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14CEB">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4C97BECE">
      <w:pPr>
        <w:spacing w:line="600" w:lineRule="exact"/>
        <w:jc w:val="center"/>
        <w:outlineLvl w:val="0"/>
        <w:rPr>
          <w:rFonts w:ascii="方正小标宋简体" w:hAnsi="宋体" w:eastAsia="方正小标宋简体"/>
          <w:color w:val="auto"/>
          <w:sz w:val="72"/>
          <w:szCs w:val="72"/>
          <w:highlight w:val="none"/>
        </w:rPr>
      </w:pPr>
    </w:p>
    <w:p w14:paraId="04938981">
      <w:pPr>
        <w:spacing w:line="600" w:lineRule="exact"/>
        <w:jc w:val="center"/>
        <w:outlineLvl w:val="0"/>
        <w:rPr>
          <w:rFonts w:ascii="方正小标宋简体" w:hAnsi="宋体" w:eastAsia="方正小标宋简体"/>
          <w:color w:val="auto"/>
          <w:sz w:val="72"/>
          <w:szCs w:val="72"/>
          <w:highlight w:val="none"/>
        </w:rPr>
      </w:pPr>
    </w:p>
    <w:p w14:paraId="7BEC696E">
      <w:pPr>
        <w:spacing w:line="600" w:lineRule="exact"/>
        <w:jc w:val="center"/>
        <w:outlineLvl w:val="0"/>
        <w:rPr>
          <w:rFonts w:ascii="方正小标宋简体" w:hAnsi="宋体" w:eastAsia="方正小标宋简体"/>
          <w:color w:val="auto"/>
          <w:sz w:val="72"/>
          <w:szCs w:val="72"/>
          <w:highlight w:val="none"/>
        </w:rPr>
      </w:pPr>
    </w:p>
    <w:p w14:paraId="597D73B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475"/>
      <w:bookmarkStart w:id="3" w:name="_Toc15377425"/>
      <w:bookmarkStart w:id="4" w:name="_Toc15396597"/>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002B061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78442"/>
      <w:bookmarkStart w:id="8" w:name="_Toc15377194"/>
      <w:bookmarkStart w:id="9" w:name="_Toc15377426"/>
      <w:bookmarkStart w:id="10" w:name="_Toc15396476"/>
      <w:bookmarkStart w:id="11" w:name="_Toc15306268"/>
      <w:r>
        <w:rPr>
          <w:rFonts w:hint="eastAsia" w:ascii="方正小标宋简体" w:hAnsi="宋体" w:eastAsia="方正小标宋简体" w:cs="Times New Roman"/>
          <w:color w:val="000000"/>
          <w:sz w:val="72"/>
          <w:szCs w:val="72"/>
          <w:lang w:eastAsia="zh-CN"/>
        </w:rPr>
        <w:t>中共广元市昭化区委统战部部门决算</w:t>
      </w:r>
      <w:bookmarkEnd w:id="6"/>
      <w:bookmarkEnd w:id="7"/>
      <w:bookmarkEnd w:id="8"/>
      <w:bookmarkEnd w:id="9"/>
      <w:bookmarkEnd w:id="10"/>
      <w:bookmarkEnd w:id="11"/>
    </w:p>
    <w:p w14:paraId="5D1C7F72">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4"/>
          <w:szCs w:val="44"/>
          <w:highlight w:val="none"/>
        </w:rPr>
        <w:t>目</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录</w:t>
      </w:r>
    </w:p>
    <w:p w14:paraId="3C20C9D3">
      <w:pPr>
        <w:pStyle w:val="12"/>
        <w:jc w:val="both"/>
        <w:rPr>
          <w:color w:val="auto"/>
          <w:highlight w:val="none"/>
        </w:rPr>
      </w:pPr>
    </w:p>
    <w:p w14:paraId="0354F12E">
      <w:pPr>
        <w:keepNext w:val="0"/>
        <w:keepLines w:val="0"/>
        <w:pageBreakBefore w:val="0"/>
        <w:widowControl w:val="0"/>
        <w:kinsoku/>
        <w:wordWrap/>
        <w:overflowPunct/>
        <w:topLinePunct w:val="0"/>
        <w:autoSpaceDE/>
        <w:autoSpaceDN/>
        <w:bidi w:val="0"/>
        <w:spacing w:line="576" w:lineRule="exact"/>
        <w:ind w:left="0" w:leftChars="0"/>
        <w:textAlignment w:val="auto"/>
        <w:rPr>
          <w:color w:val="auto"/>
          <w:highlight w:val="none"/>
        </w:rPr>
      </w:pPr>
    </w:p>
    <w:p w14:paraId="72D472A7">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both"/>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黑体" w:hAnsi="黑体" w:eastAsia="黑体" w:cs="黑体"/>
          <w:color w:val="auto"/>
          <w:sz w:val="28"/>
          <w:szCs w:val="28"/>
          <w:highlight w:val="none"/>
        </w:rPr>
        <w:t xml:space="preserve">第一部分 </w:t>
      </w:r>
      <w:r>
        <w:rPr>
          <w:rFonts w:hint="eastAsia" w:ascii="黑体" w:hAnsi="黑体" w:eastAsia="黑体" w:cs="黑体"/>
          <w:color w:val="auto"/>
          <w:sz w:val="28"/>
          <w:szCs w:val="28"/>
          <w:highlight w:val="none"/>
          <w:lang w:eastAsia="zh-CN"/>
        </w:rPr>
        <w:t>单位</w:t>
      </w:r>
      <w:r>
        <w:rPr>
          <w:rFonts w:hint="eastAsia" w:ascii="黑体" w:hAnsi="黑体" w:eastAsia="黑体" w:cs="黑体"/>
          <w:color w:val="auto"/>
          <w:sz w:val="28"/>
          <w:szCs w:val="28"/>
          <w:highlight w:val="none"/>
        </w:rPr>
        <w:t>概况</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sz w:val="28"/>
          <w:szCs w:val="28"/>
          <w:lang w:val="en-US" w:eastAsia="zh-CN"/>
        </w:rPr>
        <w:t>4</w:t>
      </w:r>
    </w:p>
    <w:p w14:paraId="6C61BAB7">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一、职能</w:t>
      </w:r>
      <w:r>
        <w:rPr>
          <w:rFonts w:hint="eastAsia" w:ascii="楷体_GB2312" w:hAnsi="楷体_GB2312" w:eastAsia="楷体_GB2312" w:cs="楷体_GB2312"/>
          <w:color w:val="auto"/>
          <w:sz w:val="28"/>
          <w:szCs w:val="28"/>
          <w:highlight w:val="none"/>
          <w:lang w:eastAsia="zh-CN"/>
        </w:rPr>
        <w:t>简介</w:t>
      </w:r>
      <w:r>
        <w:rPr>
          <w:rFonts w:hint="eastAsia" w:ascii="微软雅黑" w:hAnsi="微软雅黑" w:eastAsia="微软雅黑" w:cs="微软雅黑"/>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4</w:t>
      </w:r>
    </w:p>
    <w:p w14:paraId="528AB4D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二、2021年重点工作完成情况</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7</w:t>
      </w:r>
    </w:p>
    <w:p w14:paraId="3E445B1C">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distribute"/>
        <w:textAlignment w:val="auto"/>
        <w:rPr>
          <w:rFonts w:hint="default" w:ascii="Times New Roman" w:hAnsi="Times New Roman" w:eastAsia="黑体" w:cs="Times New Roman"/>
          <w:sz w:val="28"/>
          <w:szCs w:val="28"/>
          <w:lang w:val="en-US" w:eastAsia="zh-CN"/>
        </w:rPr>
      </w:pPr>
      <w:r>
        <w:rPr>
          <w:rFonts w:hint="eastAsia" w:ascii="黑体" w:hAnsi="黑体" w:eastAsia="黑体" w:cs="黑体"/>
          <w:color w:val="auto"/>
          <w:sz w:val="28"/>
          <w:szCs w:val="28"/>
          <w:highlight w:val="none"/>
        </w:rPr>
        <w:t>第二部分</w:t>
      </w:r>
      <w:r>
        <w:rPr>
          <w:rFonts w:hint="eastAsia" w:ascii="黑体" w:hAnsi="黑体" w:eastAsia="黑体" w:cs="黑体"/>
          <w:color w:val="auto"/>
          <w:sz w:val="28"/>
          <w:szCs w:val="28"/>
          <w:highlight w:val="none"/>
          <w:lang w:val="en-US" w:eastAsia="zh-CN"/>
        </w:rPr>
        <w:t xml:space="preserve"> 2021年度</w:t>
      </w:r>
      <w:r>
        <w:rPr>
          <w:rFonts w:hint="eastAsia" w:ascii="黑体" w:hAnsi="黑体" w:eastAsia="黑体" w:cs="黑体"/>
          <w:color w:val="auto"/>
          <w:sz w:val="28"/>
          <w:szCs w:val="28"/>
          <w:highlight w:val="none"/>
          <w:lang w:eastAsia="zh-CN"/>
        </w:rPr>
        <w:t>单位</w:t>
      </w:r>
      <w:r>
        <w:rPr>
          <w:rFonts w:hint="eastAsia" w:ascii="黑体" w:hAnsi="黑体" w:eastAsia="黑体" w:cs="黑体"/>
          <w:color w:val="auto"/>
          <w:sz w:val="28"/>
          <w:szCs w:val="28"/>
          <w:highlight w:val="none"/>
        </w:rPr>
        <w:t>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sz w:val="28"/>
          <w:szCs w:val="28"/>
          <w:lang w:val="en-US" w:eastAsia="zh-CN"/>
        </w:rPr>
        <w:t>15</w:t>
      </w:r>
    </w:p>
    <w:p w14:paraId="4B087B5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一、收入支出决算总体情况说明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15</w:t>
      </w:r>
    </w:p>
    <w:p w14:paraId="353C008F">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Times New Roman" w:hAnsi="Times New Roman" w:eastAsia="黑体" w:cs="Times New Roman"/>
          <w:kern w:val="2"/>
          <w:sz w:val="28"/>
          <w:szCs w:val="28"/>
          <w:lang w:val="en-US" w:eastAsia="zh-CN" w:bidi="ar-SA"/>
        </w:rPr>
      </w:pPr>
      <w:r>
        <w:rPr>
          <w:rFonts w:hint="eastAsia" w:ascii="楷体_GB2312" w:hAnsi="楷体_GB2312" w:eastAsia="楷体_GB2312" w:cs="楷体_GB2312"/>
          <w:color w:val="auto"/>
          <w:sz w:val="28"/>
          <w:szCs w:val="28"/>
          <w:highlight w:val="none"/>
        </w:rPr>
        <w:t>二、收入决算情况说明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15</w:t>
      </w:r>
    </w:p>
    <w:p w14:paraId="5B997065">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Times New Roman" w:hAnsi="Times New Roman" w:eastAsia="黑体" w:cs="Times New Roman"/>
          <w:kern w:val="2"/>
          <w:sz w:val="28"/>
          <w:szCs w:val="28"/>
          <w:lang w:val="en-US" w:eastAsia="zh-CN" w:bidi="ar-SA"/>
        </w:rPr>
      </w:pPr>
      <w:r>
        <w:rPr>
          <w:rFonts w:hint="eastAsia" w:ascii="楷体_GB2312" w:hAnsi="楷体_GB2312" w:eastAsia="楷体_GB2312" w:cs="楷体_GB2312"/>
          <w:color w:val="auto"/>
          <w:sz w:val="28"/>
          <w:szCs w:val="28"/>
          <w:highlight w:val="none"/>
        </w:rPr>
        <w:t>三、支出决算情况说明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16</w:t>
      </w:r>
    </w:p>
    <w:p w14:paraId="739724DB">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四、财政拨款收入支出决算总体情况说明</w:t>
      </w:r>
      <w:r>
        <w:rPr>
          <w:rFonts w:hint="eastAsia" w:ascii="微软雅黑" w:hAnsi="微软雅黑" w:eastAsia="微软雅黑" w:cs="微软雅黑"/>
          <w:color w:val="auto"/>
          <w:sz w:val="28"/>
          <w:szCs w:val="28"/>
          <w:highlight w:val="none"/>
          <w:lang w:val="en-US" w:eastAsia="zh-CN"/>
        </w:rPr>
        <w:t>…………………………………..</w:t>
      </w:r>
      <w:r>
        <w:rPr>
          <w:rFonts w:hint="eastAsia" w:eastAsia="黑体" w:cs="Times New Roman"/>
          <w:kern w:val="2"/>
          <w:sz w:val="28"/>
          <w:szCs w:val="28"/>
          <w:lang w:val="en-US" w:eastAsia="zh-CN" w:bidi="ar-SA"/>
        </w:rPr>
        <w:t>16</w:t>
      </w:r>
    </w:p>
    <w:p w14:paraId="3F0EB5AF">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五、一般公共预算财政拨款支出决算情况说明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17</w:t>
      </w:r>
    </w:p>
    <w:p w14:paraId="6A42181F">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六、一般公共预算财政拨款基本支出决算情况说明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19</w:t>
      </w:r>
    </w:p>
    <w:p w14:paraId="026730A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七、</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rPr>
        <w:t>三公”经费财政拨款支出决算情况说明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19</w:t>
      </w:r>
    </w:p>
    <w:p w14:paraId="15FFBD8B">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八、政府性基金预算支出决算情况说明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20</w:t>
      </w:r>
    </w:p>
    <w:p w14:paraId="0637B03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九、国有资本经营预算支出决算情况说明</w:t>
      </w:r>
      <w:r>
        <w:rPr>
          <w:rFonts w:hint="eastAsia" w:ascii="微软雅黑" w:hAnsi="微软雅黑" w:eastAsia="微软雅黑" w:cs="微软雅黑"/>
          <w:color w:val="auto"/>
          <w:sz w:val="28"/>
          <w:szCs w:val="28"/>
          <w:highlight w:val="none"/>
          <w:lang w:val="en-US" w:eastAsia="zh-CN"/>
        </w:rPr>
        <w:t>………………………………….</w:t>
      </w:r>
      <w:r>
        <w:rPr>
          <w:rFonts w:hint="eastAsia" w:eastAsia="黑体" w:cs="Times New Roman"/>
          <w:kern w:val="2"/>
          <w:sz w:val="28"/>
          <w:szCs w:val="28"/>
          <w:lang w:val="en-US" w:eastAsia="zh-CN" w:bidi="ar-SA"/>
        </w:rPr>
        <w:t>20</w:t>
      </w:r>
    </w:p>
    <w:p w14:paraId="033242C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十、</w:t>
      </w:r>
      <w:r>
        <w:rPr>
          <w:rFonts w:hint="eastAsia" w:ascii="楷体_GB2312" w:hAnsi="楷体_GB2312" w:eastAsia="楷体_GB2312" w:cs="楷体_GB2312"/>
          <w:color w:val="auto"/>
          <w:sz w:val="28"/>
          <w:szCs w:val="28"/>
          <w:highlight w:val="none"/>
          <w:lang w:val="en-US" w:eastAsia="zh-CN"/>
        </w:rPr>
        <w:t>预算绩效管理情况</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w:t>
      </w:r>
      <w:r>
        <w:rPr>
          <w:rFonts w:hint="eastAsia" w:eastAsia="黑体" w:cs="Times New Roman"/>
          <w:kern w:val="2"/>
          <w:sz w:val="28"/>
          <w:szCs w:val="28"/>
          <w:lang w:val="en-US" w:eastAsia="zh-CN" w:bidi="ar-SA"/>
        </w:rPr>
        <w:t>0</w:t>
      </w:r>
    </w:p>
    <w:p w14:paraId="051DF87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十一、</w:t>
      </w:r>
      <w:r>
        <w:rPr>
          <w:rFonts w:hint="eastAsia" w:ascii="楷体_GB2312" w:hAnsi="楷体_GB2312" w:eastAsia="楷体_GB2312" w:cs="楷体_GB2312"/>
          <w:color w:val="auto"/>
          <w:sz w:val="28"/>
          <w:szCs w:val="28"/>
          <w:highlight w:val="none"/>
        </w:rPr>
        <w:t>其他重要事项的情况说明</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21</w:t>
      </w:r>
    </w:p>
    <w:p w14:paraId="148CE8CB">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distribute"/>
        <w:textAlignment w:val="auto"/>
        <w:rPr>
          <w:rFonts w:hint="default" w:ascii="楷体_GB2312" w:hAnsi="楷体_GB2312" w:eastAsia="楷体_GB2312" w:cs="楷体_GB2312"/>
          <w:color w:val="auto"/>
          <w:kern w:val="2"/>
          <w:sz w:val="28"/>
          <w:szCs w:val="28"/>
          <w:highlight w:val="none"/>
          <w:lang w:val="en-US" w:eastAsia="zh-CN" w:bidi="ar-SA"/>
        </w:rPr>
      </w:pPr>
      <w:r>
        <w:rPr>
          <w:rFonts w:hint="eastAsia" w:ascii="黑体" w:hAnsi="黑体" w:eastAsia="黑体" w:cs="黑体"/>
          <w:color w:val="auto"/>
          <w:sz w:val="28"/>
          <w:szCs w:val="28"/>
          <w:highlight w:val="none"/>
        </w:rPr>
        <w:t>第三部分 名词解释</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sz w:val="28"/>
          <w:szCs w:val="28"/>
          <w:lang w:val="en-US" w:eastAsia="zh-CN"/>
        </w:rPr>
        <w:t>22</w:t>
      </w:r>
    </w:p>
    <w:p w14:paraId="4EB00E70">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distribute"/>
        <w:textAlignment w:val="auto"/>
        <w:rPr>
          <w:rFonts w:hint="default" w:ascii="楷体_GB2312" w:hAnsi="楷体_GB2312" w:eastAsia="楷体_GB2312" w:cs="楷体_GB2312"/>
          <w:color w:val="auto"/>
          <w:kern w:val="2"/>
          <w:sz w:val="28"/>
          <w:szCs w:val="28"/>
          <w:highlight w:val="none"/>
          <w:lang w:val="en-US" w:eastAsia="zh-CN" w:bidi="ar-SA"/>
        </w:rPr>
      </w:pPr>
      <w:r>
        <w:rPr>
          <w:rFonts w:hint="eastAsia" w:ascii="黑体" w:hAnsi="黑体" w:eastAsia="黑体" w:cs="黑体"/>
          <w:color w:val="auto"/>
          <w:sz w:val="28"/>
          <w:szCs w:val="28"/>
          <w:highlight w:val="none"/>
        </w:rPr>
        <w:t>第四部分 附件</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sz w:val="28"/>
          <w:szCs w:val="28"/>
          <w:lang w:val="en-US" w:eastAsia="zh-CN"/>
        </w:rPr>
        <w:t>24</w:t>
      </w:r>
    </w:p>
    <w:p w14:paraId="03785B91">
      <w:pPr>
        <w:pStyle w:val="12"/>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distribute"/>
        <w:textAlignment w:val="auto"/>
        <w:rPr>
          <w:rFonts w:hint="default" w:ascii="楷体_GB2312" w:hAnsi="楷体_GB2312" w:eastAsia="楷体_GB2312" w:cs="楷体_GB2312"/>
          <w:color w:val="auto"/>
          <w:kern w:val="2"/>
          <w:sz w:val="28"/>
          <w:szCs w:val="28"/>
          <w:highlight w:val="none"/>
          <w:lang w:val="en-US" w:eastAsia="zh-CN" w:bidi="ar-SA"/>
        </w:rPr>
      </w:pPr>
      <w:r>
        <w:rPr>
          <w:rFonts w:hint="eastAsia" w:ascii="黑体" w:hAnsi="黑体" w:eastAsia="黑体" w:cs="黑体"/>
          <w:color w:val="auto"/>
          <w:sz w:val="28"/>
          <w:szCs w:val="28"/>
          <w:highlight w:val="none"/>
        </w:rPr>
        <w:t>第五部分 附表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sz w:val="28"/>
          <w:szCs w:val="28"/>
          <w:lang w:val="en-US" w:eastAsia="zh-CN"/>
        </w:rPr>
        <w:t>29</w:t>
      </w:r>
    </w:p>
    <w:p w14:paraId="4E92639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一、收入支出决算总表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1E23D83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二、收入决算表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252F96A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三、支出决算表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2B363B7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四、财政拨款收入支出决算总表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44F9B27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rPr>
        <w:t>五、财政拨款支出决算明细表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4F087E6E">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六、一般公共预算财政拨款支出决算</w:t>
      </w:r>
      <w:r>
        <w:rPr>
          <w:rFonts w:hint="eastAsia" w:ascii="楷体_GB2312" w:hAnsi="楷体_GB2312" w:eastAsia="楷体_GB2312" w:cs="楷体_GB2312"/>
          <w:color w:val="auto"/>
          <w:sz w:val="28"/>
          <w:szCs w:val="28"/>
          <w:highlight w:val="none"/>
          <w:lang w:val="en-US" w:eastAsia="zh-CN"/>
        </w:rPr>
        <w:t>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1337ABC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七、一般公共预算财政拨款支出决算明细表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39F33468">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八、一般公共预算财政拨款基本支出决算表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03E83869">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九、一般公共预算财政拨款项目支出决算表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40DBD98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十、一般公共预算财政拨款“三公”经费支出决算表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537BE72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十一、政府性基金预算财政拨款收入支出决算表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30C1E0D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十二、政府性基金预算财政拨款“三公”经费支出决算表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3D6B7D4B">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十三、国有资本经营预算</w:t>
      </w:r>
      <w:r>
        <w:rPr>
          <w:rFonts w:hint="eastAsia" w:ascii="楷体_GB2312" w:hAnsi="楷体_GB2312" w:eastAsia="楷体_GB2312" w:cs="楷体_GB2312"/>
          <w:color w:val="auto"/>
          <w:sz w:val="28"/>
          <w:szCs w:val="28"/>
          <w:highlight w:val="none"/>
          <w:lang w:eastAsia="zh-CN"/>
        </w:rPr>
        <w:t>财政拨款收入</w:t>
      </w:r>
      <w:r>
        <w:rPr>
          <w:rFonts w:hint="eastAsia" w:ascii="楷体_GB2312" w:hAnsi="楷体_GB2312" w:eastAsia="楷体_GB2312" w:cs="楷体_GB2312"/>
          <w:color w:val="auto"/>
          <w:sz w:val="28"/>
          <w:szCs w:val="28"/>
          <w:highlight w:val="none"/>
        </w:rPr>
        <w:t>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0A8D4CC2">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firstLine="560" w:firstLineChars="200"/>
        <w:jc w:val="distribute"/>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十四、国有资本经营预算财政拨款支出决算表</w:t>
      </w:r>
      <w:r>
        <w:rPr>
          <w:rFonts w:hint="eastAsia" w:ascii="微软雅黑" w:hAnsi="微软雅黑" w:eastAsia="微软雅黑" w:cs="微软雅黑"/>
          <w:color w:val="auto"/>
          <w:sz w:val="28"/>
          <w:szCs w:val="28"/>
          <w:highlight w:val="none"/>
          <w:lang w:val="en-US" w:eastAsia="zh-CN"/>
        </w:rPr>
        <w:t>………….………………</w:t>
      </w:r>
      <w:r>
        <w:rPr>
          <w:rFonts w:hint="eastAsia" w:ascii="Times New Roman" w:hAnsi="Times New Roman" w:eastAsia="黑体" w:cs="Times New Roman"/>
          <w:kern w:val="2"/>
          <w:sz w:val="28"/>
          <w:szCs w:val="28"/>
          <w:lang w:val="en-US" w:eastAsia="zh-CN" w:bidi="ar-SA"/>
        </w:rPr>
        <w:t>29</w:t>
      </w:r>
    </w:p>
    <w:p w14:paraId="284FDB75">
      <w:pPr>
        <w:keepNext w:val="0"/>
        <w:keepLines w:val="0"/>
        <w:pageBreakBefore w:val="0"/>
        <w:widowControl w:val="0"/>
        <w:kinsoku/>
        <w:wordWrap/>
        <w:overflowPunct/>
        <w:topLinePunct w:val="0"/>
        <w:autoSpaceDE/>
        <w:autoSpaceDN/>
        <w:bidi w:val="0"/>
        <w:spacing w:line="576" w:lineRule="exact"/>
        <w:ind w:left="0" w:leftChars="0" w:firstLine="560" w:firstLineChars="200"/>
        <w:textAlignment w:val="auto"/>
        <w:rPr>
          <w:rFonts w:hint="eastAsia" w:ascii="黑体" w:hAnsi="黑体" w:eastAsia="黑体"/>
          <w:b w:val="0"/>
          <w:color w:val="auto"/>
          <w:sz w:val="28"/>
          <w:szCs w:val="28"/>
          <w:highlight w:val="none"/>
        </w:rPr>
      </w:pPr>
      <w:bookmarkStart w:id="12" w:name="_Toc15377196"/>
      <w:bookmarkStart w:id="13" w:name="_Toc15396599"/>
      <w:r>
        <w:rPr>
          <w:rFonts w:hint="eastAsia" w:ascii="黑体" w:hAnsi="黑体" w:eastAsia="黑体"/>
          <w:b w:val="0"/>
          <w:color w:val="auto"/>
          <w:sz w:val="28"/>
          <w:szCs w:val="28"/>
          <w:highlight w:val="none"/>
        </w:rPr>
        <w:br w:type="page"/>
      </w:r>
    </w:p>
    <w:p w14:paraId="5476C844">
      <w:pPr>
        <w:pStyle w:val="3"/>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2"/>
      <w:bookmarkEnd w:id="13"/>
    </w:p>
    <w:p w14:paraId="63C89E27">
      <w:pPr>
        <w:pStyle w:val="4"/>
        <w:pageBreakBefore w:val="0"/>
        <w:widowControl w:val="0"/>
        <w:numPr>
          <w:ilvl w:val="0"/>
          <w:numId w:val="0"/>
        </w:numPr>
        <w:kinsoku/>
        <w:wordWrap/>
        <w:overflowPunct/>
        <w:topLinePunct w:val="0"/>
        <w:autoSpaceDE/>
        <w:autoSpaceDN/>
        <w:bidi w:val="0"/>
        <w:adjustRightInd/>
        <w:spacing w:before="0" w:after="0"/>
        <w:ind w:firstLine="640" w:firstLineChars="200"/>
        <w:textAlignment w:val="auto"/>
        <w:rPr>
          <w:rFonts w:hint="eastAsia" w:ascii="楷体_GB2312" w:hAnsi="仿宋" w:eastAsia="楷体_GB2312" w:cs="Times New Roman"/>
          <w:b/>
          <w:sz w:val="32"/>
          <w:szCs w:val="32"/>
          <w:lang w:eastAsia="zh-CN"/>
        </w:rPr>
      </w:pPr>
      <w:bookmarkStart w:id="14" w:name="_Toc15377197"/>
      <w:bookmarkStart w:id="15" w:name="_Toc15396600"/>
      <w:r>
        <w:rPr>
          <w:rStyle w:val="29"/>
          <w:rFonts w:hint="eastAsia" w:ascii="黑体" w:hAnsi="黑体" w:eastAsia="黑体"/>
          <w:b w:val="0"/>
          <w:bCs w:val="0"/>
          <w:color w:val="auto"/>
          <w:highlight w:val="none"/>
          <w:lang w:eastAsia="zh-CN"/>
        </w:rPr>
        <w:t>一、</w:t>
      </w:r>
      <w:r>
        <w:rPr>
          <w:rStyle w:val="29"/>
          <w:rFonts w:hint="eastAsia" w:ascii="黑体" w:hAnsi="黑体" w:eastAsia="黑体"/>
          <w:b w:val="0"/>
          <w:bCs w:val="0"/>
          <w:color w:val="auto"/>
          <w:highlight w:val="none"/>
        </w:rPr>
        <w:t>职能</w:t>
      </w:r>
      <w:r>
        <w:rPr>
          <w:rStyle w:val="29"/>
          <w:rFonts w:hint="eastAsia" w:ascii="黑体" w:hAnsi="黑体" w:eastAsia="黑体"/>
          <w:b w:val="0"/>
          <w:bCs w:val="0"/>
          <w:color w:val="auto"/>
          <w:highlight w:val="none"/>
          <w:lang w:eastAsia="zh-CN"/>
        </w:rPr>
        <w:t>简介</w:t>
      </w:r>
    </w:p>
    <w:p w14:paraId="28F09911">
      <w:pPr>
        <w:pageBreakBefore w:val="0"/>
        <w:widowControl w:val="0"/>
        <w:tabs>
          <w:tab w:val="left" w:pos="962"/>
          <w:tab w:val="left" w:pos="6565"/>
        </w:tabs>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（一）统战部主要职能</w:t>
      </w:r>
    </w:p>
    <w:p w14:paraId="12F6098B">
      <w:pPr>
        <w:pageBreakBefore w:val="0"/>
        <w:widowControl w:val="0"/>
        <w:tabs>
          <w:tab w:val="left" w:pos="962"/>
          <w:tab w:val="left" w:pos="6565"/>
        </w:tabs>
        <w:kinsoku/>
        <w:wordWrap/>
        <w:overflowPunct/>
        <w:topLinePunct w:val="0"/>
        <w:autoSpaceDE/>
        <w:autoSpaceDN/>
        <w:bidi w:val="0"/>
        <w:adjustRightInd/>
        <w:snapToGrid w:val="0"/>
        <w:spacing w:line="60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中共广元市昭化区委统战部是区委主管统一战线工作的只能部门，主要职责是：</w:t>
      </w:r>
    </w:p>
    <w:p w14:paraId="4A2D64E7">
      <w:pPr>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1.</w:t>
      </w:r>
      <w:r>
        <w:rPr>
          <w:rFonts w:hint="eastAsia" w:ascii="仿宋_GB2312" w:hAnsi="仿宋_GB2312" w:eastAsia="仿宋_GB2312" w:cs="仿宋_GB2312"/>
          <w:bCs/>
          <w:color w:val="000000"/>
          <w:sz w:val="32"/>
          <w:szCs w:val="32"/>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44F2ABF4">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2.</w:t>
      </w:r>
      <w:r>
        <w:rPr>
          <w:rFonts w:hint="eastAsia" w:ascii="仿宋_GB2312" w:hAnsi="仿宋_GB2312" w:eastAsia="仿宋_GB2312" w:cs="仿宋_GB2312"/>
          <w:bCs/>
          <w:color w:val="000000"/>
          <w:sz w:val="32"/>
          <w:szCs w:val="32"/>
        </w:rPr>
        <w:t>研究拟订统一战线工作的政策草案并推动落实，深入调查研究，及时向区委报告统一战线工作情况并提出建议；统筹协调和指导各乡镇（街道）、各部门（单位）统一战线工作。</w:t>
      </w:r>
    </w:p>
    <w:p w14:paraId="66331EE8">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3.</w:t>
      </w:r>
      <w:r>
        <w:rPr>
          <w:rFonts w:hint="eastAsia" w:ascii="仿宋_GB2312" w:hAnsi="仿宋_GB2312" w:eastAsia="仿宋_GB2312" w:cs="仿宋_GB2312"/>
          <w:bCs/>
          <w:color w:val="000000"/>
          <w:sz w:val="32"/>
          <w:szCs w:val="32"/>
        </w:rPr>
        <w:t>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245BE07E">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4.</w:t>
      </w:r>
      <w:r>
        <w:rPr>
          <w:rFonts w:hint="eastAsia" w:ascii="仿宋_GB2312" w:hAnsi="仿宋_GB2312" w:eastAsia="仿宋_GB2312" w:cs="仿宋_GB2312"/>
          <w:bCs/>
          <w:color w:val="000000"/>
          <w:sz w:val="32"/>
          <w:szCs w:val="32"/>
        </w:rPr>
        <w:t>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3E5E8A02">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5.</w:t>
      </w:r>
      <w:r>
        <w:rPr>
          <w:rFonts w:hint="eastAsia" w:ascii="仿宋_GB2312" w:hAnsi="仿宋_GB2312" w:eastAsia="仿宋_GB2312" w:cs="仿宋_GB2312"/>
          <w:bCs/>
          <w:color w:val="000000"/>
          <w:sz w:val="32"/>
          <w:szCs w:val="32"/>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0602BB5F">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6.</w:t>
      </w:r>
      <w:r>
        <w:rPr>
          <w:rFonts w:hint="eastAsia" w:ascii="仿宋_GB2312" w:hAnsi="仿宋_GB2312" w:eastAsia="仿宋_GB2312" w:cs="仿宋_GB2312"/>
          <w:bCs/>
          <w:color w:val="000000"/>
          <w:sz w:val="32"/>
          <w:szCs w:val="32"/>
        </w:rPr>
        <w:t>贯彻落实党的民族工作方针，研究拟订民族工作中的政策和重大措施，协调处理民族工作中的重大问题，统筹协调做好少数民族干部工作。依法管理民族事务，全面促进民族事业发展。</w:t>
      </w:r>
    </w:p>
    <w:p w14:paraId="69D75D91">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7.</w:t>
      </w:r>
      <w:r>
        <w:rPr>
          <w:rFonts w:hint="eastAsia" w:ascii="仿宋_GB2312" w:hAnsi="仿宋_GB2312" w:eastAsia="仿宋_GB2312" w:cs="仿宋_GB2312"/>
          <w:bCs/>
          <w:color w:val="000000"/>
          <w:sz w:val="32"/>
          <w:szCs w:val="32"/>
        </w:rPr>
        <w:t>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14:paraId="6922F1F7">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8.</w:t>
      </w:r>
      <w:r>
        <w:rPr>
          <w:rFonts w:hint="eastAsia" w:ascii="仿宋_GB2312" w:hAnsi="仿宋_GB2312" w:eastAsia="仿宋_GB2312" w:cs="仿宋_GB2312"/>
          <w:bCs/>
          <w:color w:val="000000"/>
          <w:sz w:val="32"/>
          <w:szCs w:val="32"/>
        </w:rPr>
        <w:t>规范民间信仰活动，依法管理民间信仰，维护民间信仰信众的合法权益；挖掘民间信仰中的优秀传统文化资源，引导民间信仰信众爱国守法、团结友善、服务社会、维护和谐。</w:t>
      </w:r>
    </w:p>
    <w:p w14:paraId="5DE67979">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9.</w:t>
      </w:r>
      <w:r>
        <w:rPr>
          <w:rFonts w:hint="eastAsia" w:ascii="仿宋_GB2312" w:hAnsi="仿宋_GB2312" w:eastAsia="仿宋_GB2312" w:cs="仿宋_GB2312"/>
          <w:bCs/>
          <w:color w:val="000000"/>
          <w:sz w:val="32"/>
          <w:szCs w:val="32"/>
        </w:rPr>
        <w:t>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3AC9D093">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10.</w:t>
      </w:r>
      <w:r>
        <w:rPr>
          <w:rFonts w:hint="eastAsia" w:ascii="仿宋_GB2312" w:hAnsi="仿宋_GB2312" w:eastAsia="仿宋_GB2312" w:cs="仿宋_GB2312"/>
          <w:bCs/>
          <w:color w:val="000000"/>
          <w:sz w:val="32"/>
          <w:szCs w:val="32"/>
        </w:rPr>
        <w:t>负责联系、培养新的社会阶层代表人士，支持、帮助新的社会阶层人士加强自身建设、发挥作用。调查研究全区新的社会阶层人士情况并提出政策建议，开展思想政治工作，指导社会组织开展新的社会阶层人士统战工作。</w:t>
      </w:r>
    </w:p>
    <w:p w14:paraId="13AEF47B">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lang w:val="en-US" w:eastAsia="zh-CN"/>
        </w:rPr>
        <w:t>11.</w:t>
      </w:r>
      <w:r>
        <w:rPr>
          <w:rFonts w:hint="eastAsia" w:ascii="仿宋_GB2312" w:hAnsi="仿宋_GB2312" w:eastAsia="仿宋_GB2312" w:cs="仿宋_GB2312"/>
          <w:bCs/>
          <w:color w:val="000000"/>
          <w:sz w:val="32"/>
          <w:szCs w:val="32"/>
        </w:rPr>
        <w:t>承担全区非公有制经济协调工作，负责全区非公有制经济代表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2E342166">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统一领导港澳统战工作。牵头开展港澳统战工作，贯彻落实党的海外统战工作政策和规划并组织协调、督促检查落实，会同有关部门对香港、澳门地区统一战线工作进行调查研究并向区委提出政策建议，联系香港、澳门有关党派、团体及代表人士。做好统一战线外事管理工作。</w:t>
      </w:r>
    </w:p>
    <w:p w14:paraId="6BE6FE12">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13.</w:t>
      </w:r>
      <w:r>
        <w:rPr>
          <w:rFonts w:hint="eastAsia" w:ascii="仿宋_GB2312" w:hAnsi="仿宋_GB2312" w:eastAsia="仿宋_GB2312" w:cs="仿宋_GB2312"/>
          <w:bCs/>
          <w:color w:val="000000"/>
          <w:sz w:val="32"/>
          <w:szCs w:val="32"/>
        </w:rPr>
        <w:t>统一管理台湾事务工作。贯彻落实党的对台工作方针政策，研究、拟订全区对台工作计划及实施意见，经批准后组织实施，开展对台统战工作。指导、协调、检查区级部门（单位）和各乡镇（街道）及相关企业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联系台湾有关党派、团体及代表人士。</w:t>
      </w:r>
    </w:p>
    <w:p w14:paraId="41723F48">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14.</w:t>
      </w:r>
      <w:r>
        <w:rPr>
          <w:rFonts w:hint="eastAsia" w:ascii="仿宋_GB2312" w:hAnsi="仿宋_GB2312" w:eastAsia="仿宋_GB2312" w:cs="仿宋_GB2312"/>
          <w:bCs/>
          <w:color w:val="000000"/>
          <w:sz w:val="32"/>
          <w:szCs w:val="32"/>
        </w:rPr>
        <w:t>统一管理侨务工作，贯彻落实党的侨务工作方针政策，负责起草涉侨地方性规范性文件、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4C74EC3A">
      <w:pPr>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15.</w:t>
      </w:r>
      <w:r>
        <w:rPr>
          <w:rFonts w:hint="eastAsia" w:ascii="仿宋_GB2312" w:hAnsi="仿宋_GB2312" w:eastAsia="仿宋_GB2312" w:cs="仿宋_GB2312"/>
          <w:bCs/>
          <w:color w:val="000000"/>
          <w:sz w:val="32"/>
          <w:szCs w:val="32"/>
        </w:rPr>
        <w:t>受区委委托，领导区工商联党组，指导工商联工作。领导区民族宗教工作。管理区侨务工作。管理区委台湾工作办公室（区政府台湾事务办公室）工作。指导区党外知识分子联谊会、区新的社会阶层人士联谊会等工作。做好统一战线有关单位和团体及事业单位的管理工作。</w:t>
      </w:r>
    </w:p>
    <w:p w14:paraId="783F2CBD">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16.</w:t>
      </w:r>
      <w:r>
        <w:rPr>
          <w:rFonts w:hint="eastAsia" w:ascii="仿宋_GB2312" w:hAnsi="仿宋_GB2312" w:eastAsia="仿宋_GB2312" w:cs="仿宋_GB2312"/>
          <w:bCs/>
          <w:color w:val="000000"/>
          <w:sz w:val="32"/>
          <w:szCs w:val="32"/>
        </w:rPr>
        <w:t>完成区委交办的其他任务。</w:t>
      </w:r>
    </w:p>
    <w:p w14:paraId="32C6608E">
      <w:pPr>
        <w:pStyle w:val="4"/>
        <w:pageBreakBefore w:val="0"/>
        <w:widowControl w:val="0"/>
        <w:numPr>
          <w:ilvl w:val="0"/>
          <w:numId w:val="0"/>
        </w:numPr>
        <w:kinsoku/>
        <w:wordWrap/>
        <w:overflowPunct/>
        <w:topLinePunct w:val="0"/>
        <w:autoSpaceDE/>
        <w:autoSpaceDN/>
        <w:bidi w:val="0"/>
        <w:adjustRightInd/>
        <w:spacing w:before="0" w:after="0"/>
        <w:ind w:firstLine="640" w:firstLineChars="200"/>
        <w:textAlignment w:val="auto"/>
        <w:rPr>
          <w:rFonts w:hint="eastAsia" w:ascii="楷体_GB2312" w:hAnsi="仿宋" w:eastAsia="楷体_GB2312" w:cs="Times New Roman"/>
          <w:b w:val="0"/>
          <w:bCs w:val="0"/>
          <w:sz w:val="32"/>
          <w:szCs w:val="32"/>
          <w:lang w:eastAsia="zh-CN"/>
        </w:rPr>
      </w:pPr>
      <w:r>
        <w:rPr>
          <w:rFonts w:hint="eastAsia" w:ascii="楷体_GB2312" w:hAnsi="仿宋" w:eastAsia="楷体_GB2312" w:cs="Times New Roman"/>
          <w:b w:val="0"/>
          <w:bCs w:val="0"/>
          <w:sz w:val="32"/>
          <w:szCs w:val="32"/>
          <w:lang w:eastAsia="zh-CN"/>
        </w:rPr>
        <w:t>（二）机构设置</w:t>
      </w:r>
    </w:p>
    <w:p w14:paraId="4A6F9341">
      <w:pPr>
        <w:pageBreakBefore w:val="0"/>
        <w:kinsoku/>
        <w:wordWrap/>
        <w:overflowPunct/>
        <w:topLinePunct w:val="0"/>
        <w:bidi w:val="0"/>
        <w:spacing w:line="600" w:lineRule="exact"/>
        <w:ind w:left="0" w:leftChars="0"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中共广元市昭化区委统战部为一级预算单位，单位性质为行政单位，执行行政单位会计制度，下属二级预算单位</w:t>
      </w:r>
      <w:r>
        <w:rPr>
          <w:rFonts w:hint="eastAsia" w:ascii="仿宋_GB2312" w:hAnsi="仿宋_GB2312" w:eastAsia="仿宋_GB2312" w:cs="仿宋_GB2312"/>
          <w:bCs/>
          <w:color w:val="000000"/>
          <w:sz w:val="32"/>
          <w:szCs w:val="32"/>
          <w:lang w:val="en-US" w:eastAsia="zh-CN"/>
        </w:rPr>
        <w:t>0个。2021年决算实有在职编制内人员8人，其中：行政人员6人，事业人员2人。按财政供给率分，均为财政全额供给。退休人员2人，均为行政人员。</w:t>
      </w:r>
    </w:p>
    <w:p w14:paraId="5CFA9D8E">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14:paraId="0FBA30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昭化区统一战线坚定以习近平新时代中国特色社会主义思想为指导，深入学习贯彻党中央大政方针和省委、市委、区委决策部署，全面落实全国、全省、全市统战部长会议精神，立足“四心”工作定位，坚持守正创新，务实推动新时代统战工作各项任务在昭化落地见效，全区统战工作呈现出全面发力、多点突破、蓬勃奋进的良好局面。</w:t>
      </w:r>
    </w:p>
    <w:p w14:paraId="68E32D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（一）持续深化思想认识，做好新时代统战工作的政治责任感和历史使命感不断增强</w:t>
      </w:r>
    </w:p>
    <w:p w14:paraId="110801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自觉强化党的理论武装。始终把持续深入学习贯彻习近平新时代中国特色社会主义思想和党的十九大、十九届五中、六中全会精神作为首要政治任务，认真领会省委、市委全会和市、区党代会精神，不断推动党的创新理论在昭化统一战线走深走实。全面贯彻习近平总书记关于加强和改进统一战线工作的重要思想，通过区委常委会、统战部部务会等专题学习中央民族工作会议、全国宗教工作会议及省、市有关重要会议、文件精神，确保全区统战工作始终沿着正确的政治方向前进。二是深入学习贯彻《条例》精神。坚持把学习贯彻《中国共产党统一战线工作条例》作为履行统战工作主体责任的根本遵循，区委常委会、区委统战工作领导小组会引领领导干部带头学、统战干部集中学、统战人士广泛学。114名科级干部、统战干部、后备干部参加各类培训班次集中学习《条例》内容。依托党外代表人士座谈会等载体，组织各民主党派、工商联、无党派人士等统战成员200余人次集中研学，推动《条例》入脑入心。三是党史学习教育走深走实。精心研制党史学习教育实施方案，部机关全体党员干部围绕“四史”等内容集中学习研讨12次，高质量召开专题组织生活会，成功举办“同心庆华诞·携手新征程”主题活动。推动统一战线“我为群众办实事”走深走实，各民主党派协调争取社会各界捐资赠物120余万元，有力增进全区民生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祉。</w:t>
      </w:r>
    </w:p>
    <w:p w14:paraId="3D59BEE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（二）坚持高位一体推动，党对统战工作的集中统一领导进一步加强</w:t>
      </w:r>
    </w:p>
    <w:p w14:paraId="1AEFD384">
      <w:pPr>
        <w:keepNext w:val="0"/>
        <w:keepLines w:val="0"/>
        <w:pageBreakBefore w:val="0"/>
        <w:kinsoku/>
        <w:wordWrap/>
        <w:overflowPunct/>
        <w:topLinePunct w:val="0"/>
        <w:autoSpaceDE/>
        <w:autoSpaceDN/>
        <w:bidi w:val="0"/>
        <w:adjustRightInd/>
        <w:snapToGrid/>
        <w:spacing w:line="576"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加强组织领导。高质量召开区委统战工作领导小组会议，印发年度《统战工作要点》《统战工作领导小组工作要点》，研制《关于加强基层统战工作的意见（试行）》，协助区委制定政党协商计划，为全年工作谋篇布局、举旗定向。区委常委、统战部长认真履职，现场调研20余次，统战工作实现由“部门视角”向“党委视角”转变。二是强化统筹协调。制定《统战工作重点单位工作职责》《统战重点任务分工方案》，做到工作分解细化、责任落实到人。充分发挥区委对台工作领导小组、区委宗教工作领导小组、区委“九广”合作领导小组等议事协调机构作用，建立健全国有企业统一战线工作联席会议制度，召开非公有制经济代表人士综合评价工作联席会议，对102名民营经济人士精准“画像”，为政协换届打下坚实基础。三是夯实基层基础。着力制度建设，建立学习调研、情况通报、党员领导干部联系统战成员、走访慰问等制度机制，以完善制度体系不断提升基层统战规范化水平。着力指标建设，研制出台《昭化区统战工作考核细则》，明确考评内容、计分办法、实施举措、奖惩设置具体事项，分类制定区级部门和各镇考核项目。着力基地建设，小寺山天主教堂被省民宗委命名为第三批全省民族团结进步教育基地，持续巩固提升天垠农业“同心·奔康”示范基地，推动基地建设规范化、常态化发展。着力示范创建，成功申报全市“民族团结示范家庭”3个，全区统战领域示范“多点开花”，昭化百里统战示范长廊已初具雏形。四是抓实思想宣传。坚持“同心”思想为指导、凝心聚力为目标，全年在中央级和省级统战刊物、媒体刊载信息60余篇，在市级媒体和“同心昭化”等平台推送信息100余篇，昭化统战知名度和影响力进一步扩大。以开展各类主题教育活动为抓手，持续加强对统战各领域代表人士思想政治引领，全年负面舆情“零发生”，统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意识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形态领域整体安全平稳。</w:t>
      </w:r>
    </w:p>
    <w:p w14:paraId="2E1703D1">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（三）聚焦聚力守正创新，各领域统战工作有力有序高质量发展</w:t>
      </w:r>
    </w:p>
    <w:p w14:paraId="55AD5F08">
      <w:pPr>
        <w:keepNext w:val="0"/>
        <w:keepLines w:val="0"/>
        <w:pageBreakBefore w:val="0"/>
        <w:kinsoku/>
        <w:wordWrap/>
        <w:overflowPunct/>
        <w:topLinePunct w:val="0"/>
        <w:autoSpaceDE/>
        <w:autoSpaceDN/>
        <w:bidi w:val="0"/>
        <w:adjustRightInd/>
        <w:snapToGrid/>
        <w:spacing w:line="576" w:lineRule="exact"/>
        <w:ind w:firstLine="640" w:firstLineChars="200"/>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1.多措并举支持协助民主党派加强自身建设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一是高质量组织换届。民革、民盟、民建、民进昭化组织圆满完成换届或届中调整，全程</w:t>
      </w:r>
      <w:r>
        <w:rPr>
          <w:rFonts w:hint="eastAsia" w:ascii="仿宋_GB2312" w:hAnsi="仿宋_GB2312" w:eastAsia="仿宋_GB2312" w:cs="仿宋_GB2312"/>
          <w:b w:val="0"/>
          <w:bCs w:val="0"/>
          <w:color w:val="000000" w:themeColor="text1"/>
          <w:sz w:val="32"/>
          <w:szCs w:val="32"/>
          <w14:textFill>
            <w14:solidFill>
              <w14:schemeClr w14:val="tx1"/>
            </w14:solidFill>
          </w14:textFill>
        </w:rPr>
        <w:t>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违规</w:t>
      </w:r>
      <w:r>
        <w:rPr>
          <w:rFonts w:hint="eastAsia" w:ascii="仿宋_GB2312" w:hAnsi="仿宋_GB2312" w:eastAsia="仿宋_GB2312" w:cs="仿宋_GB2312"/>
          <w:b w:val="0"/>
          <w:bCs w:val="0"/>
          <w:color w:val="000000" w:themeColor="text1"/>
          <w:sz w:val="32"/>
          <w:szCs w:val="32"/>
          <w14:textFill>
            <w14:solidFill>
              <w14:schemeClr w14:val="tx1"/>
            </w14:solidFill>
          </w14:textFill>
        </w:rPr>
        <w:t>、零差错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新一届领导班子成员全部高票当选，班子年龄、性别、文化结构持续优化提升。二是高水平参政议政。各民主党派全年撰写优质提案、建议、社情民意等 100余件，高质量调研报告和论文10余篇，《关于简化优化慢病卡办理手续的建议》《加强野猪管理的建议》分别被原市委书记王菲、市委书记邹自景签批，论文《单髁置换术治疗膝关节骨性关节炎的疗效和安全性探析》被《中国结合医学杂志》刊载发表，九三学社昭化支社社员熊俊被评为广元市第十届科技拔尖人才。民革广元市昭化区支部大力实施基层组织示范创建，被民革中央表彰为“民革示范支部”。</w:t>
      </w:r>
      <w:r>
        <w:rPr>
          <w:rFonts w:hint="eastAsia" w:ascii="仿宋_GB2312" w:hAnsi="仿宋_GB2312" w:eastAsia="仿宋_GB2312" w:cs="仿宋_GB2312"/>
          <w:b w:val="0"/>
          <w:bCs w:val="0"/>
          <w:color w:val="000000" w:themeColor="text1"/>
          <w:sz w:val="32"/>
          <w:szCs w:val="32"/>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方位发挥社团优势。区新联会高规格举办“助力桃农增收”专题座谈会，形成特色水果产业发展建议16条。区新联会会员为河南特大暴雨受灾地区捐赠款物8万余元，成立会员义工队支援抢险救灾一线。区知联会牵头承办第二届“美丽广元·锦绣蜀道”——我为蜀道栽枝花义务植树活动，助力53名困难毕业生顺利就业。大力实施拱墅昭化东西部协作爱心帮扶“春风行动”，争取拱墅区社会捐赠资金30万元慰问困难家庭600户。中华职教社携手杭州民营企业来昭捐资助学，“杭广”统一战线东西部协作不断走深走实。</w:t>
      </w:r>
    </w:p>
    <w:p w14:paraId="4175F1F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2.多点发力促进民营经济“两个健康”发展</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抓思想提升聚共识。深入学习习近平总书记在民营企业座谈会、企业家座谈会上的重要讲话和有关重要指示批示精神，举办《守住底线，筑牢防线，以铁的纪律作风促进工商联再上新台阶》专题党课，依托座谈交流、集中培训等载体常态开展民营经济人士理想信念教育和培训提能，引导全区民营经济人士听党话、跟党走。</w:t>
      </w:r>
      <w:r>
        <w:rPr>
          <w:rFonts w:hint="eastAsia" w:ascii="仿宋_GB2312" w:hAnsi="仿宋_GB2312" w:eastAsia="仿宋_GB2312" w:cs="仿宋_GB2312"/>
          <w:b w:val="0"/>
          <w:bCs w:val="0"/>
          <w:color w:val="000000" w:themeColor="text1"/>
          <w:sz w:val="32"/>
          <w:szCs w:val="32"/>
          <w14:textFill>
            <w14:solidFill>
              <w14:schemeClr w14:val="tx1"/>
            </w14:solidFill>
          </w14:textFill>
        </w:rPr>
        <w:t>二是抓环境优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化强服务。建立区“四大班子”主要领导联系异地商会制度和区工商联领导干部联系异地商会、民营企业制度，相关联系领导全年人均到点开展调研、纾难解困4次以上。集中开展企业“大走访”活动，区工商联先后实地走访20余家会员企业，收集促进“两个健康”意见建议8条，撰写社情民意3篇。全年组织召开企业家座谈会4次，协调解决问题110余个。三是抓参政议政献良策。区工商联充分运用调研成果，形成《关于发挥乡镇商会作用促进乡村振兴的建议》等对策性调研报告3篇。积极引导企业家代表、委员提交建议、提案50余件，《关于昭化区“十四五”现代服务业高质量发展的建议》等4条建议被区委采纳。创新成立政协工商联系统“有事来协商”委员之家，举办企业委员联谊活动2次。</w:t>
      </w:r>
      <w:r>
        <w:rPr>
          <w:rFonts w:hint="eastAsia" w:ascii="仿宋_GB2312" w:hAnsi="仿宋_GB2312" w:eastAsia="仿宋_GB2312" w:cs="仿宋_GB2312"/>
          <w:b w:val="0"/>
          <w:bCs w:val="0"/>
          <w:color w:val="000000" w:themeColor="text1"/>
          <w:sz w:val="32"/>
          <w:szCs w:val="32"/>
          <w14:textFill>
            <w14:solidFill>
              <w14:schemeClr w14:val="tx1"/>
            </w14:solidFill>
          </w14:textFill>
        </w:rPr>
        <w:t>四是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抓活力提升夯基础。深入推进“四好”商会建设，制发《季度工作提示单》点对点发单提醒任务落实。全年新发展区工商联会员企业10家，会员队伍持续壮大。</w:t>
      </w:r>
    </w:p>
    <w:p w14:paraId="3EB300D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3.多级联动做好民族宗教工作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全面推进民族团结进步创建。着力构建“互嵌式”社会结构管理体制机制，建立少数民族人口信息数据库，健全少数民族流动人口服务管理体系，完善民族工作联络员制度，基层民族工作有效运转。深入开展“铸牢中华民族共同体意识”宣传教育，依托民俗节庆活动举办少数民族文化歌舞晚会16场次，组织中小学校开展“民族常识”测试、“民族英雄故事”宣讲、“知我民族，爱我中华”手抄报评优等活动10余次。大力推进民族团结进步示范创建，建成示范机关11个、示范社区8个、示范社（组）23个，小寺山天主教堂被命名为第三批全省民族团结进步教育基地。二是创新机制加强宗教事务规范化管理。制定和完善《宗教活动场所财务管理制度》《宗教活动管理制度》等规章制度10余个，宗教团体自身建设持续加强。突出风险防控，全年开展宗教场所疫情防控、消防安全等检查54场次，治理各类风险点隐患点200余个，开展防邪、反恐、禁毒知识专题培训会2次，反恐演练1次，连续12年宗教场所安全“零事故”。从严开展敏感区域专项检查和非法出版物专项整治，印发《关于加强全区教育系统抵御和防范校园宗教渗透的实施方案》，妥处各类苗头性问题4个，取缔非法宗教活动5起，查收销毁非法书籍7册、光碟16张，宗教工作法治化水平大幅提升。三是持续巩固宗教问题整改成果。中央宗教工作督察和省委宗教工作调研检查反馈问题全部整改到位，平乐寺建设骨灰存放格位已完成“三停一封一剥离”工作，宗教领域矛盾化解取得突破性进展。</w:t>
      </w:r>
    </w:p>
    <w:p w14:paraId="43FAD02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4.海外统战工作和九广合作纵深推进</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九广合作”深入开展。突出“九广合作”领域拓展，引进南充农科院济26号、南紫薯020号等非主要农作物1万余苗，推动“拱·昭”林下生态循环示范园项目落地生根。采取“林禽+林菌+林药”农业生态循环模式建设50万羽生态放养鸡养殖园、0.63万亩林下中药材与菌根型共生菌种植园，成功打造全国林下经济及附属林下产品循环产业示范园区。二是对台工作稳妥有序。认真组织学习习近平总书记在纪念辛亥革命110周年大会上的重要讲话精神，全面贯彻落实党中央和省委、市委关于新形势下加强对台工作的意见，进一步凝聚起广大党员干部对台工作共识。持续走访慰问台属台胞，及时协调帮助解决实际困难。三是侨务工作推进有力。全面普查华侨、归侨、侨眷信息，建立侨务资源统计台账，高规格召开区侨联成立大会，选举产生区侨联第一届委员会领导班子，高标准建设“侨胞之家”，侨界助力经济社会发展桥梁和纽带进一步巩固。</w:t>
      </w:r>
    </w:p>
    <w:p w14:paraId="6DC3341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5.多路并进强化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党外干部队伍建设。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是政协委员换届圆满。坚持政协人事安排“六条基本原则”，依法依规开展委员推选，区政协选举大会圆满召开，组织意图和人民意愿全部实现。二是区工商联顺利换届。区工商联第六次代表大会胜利闭幕，49名执委、20名班子成员高票当选，增配专职副主席、秘书长2名，工商联干部队伍能力素养显著增强。三</w:t>
      </w:r>
      <w:r>
        <w:rPr>
          <w:rFonts w:hint="eastAsia" w:ascii="仿宋_GB2312" w:hAnsi="仿宋_GB2312" w:eastAsia="仿宋_GB2312" w:cs="仿宋_GB2312"/>
          <w:b w:val="0"/>
          <w:bCs w:val="0"/>
          <w:color w:val="000000" w:themeColor="text1"/>
          <w:sz w:val="32"/>
          <w:szCs w:val="32"/>
          <w14:textFill>
            <w14:solidFill>
              <w14:schemeClr w14:val="tx1"/>
            </w14:solidFill>
          </w14:textFill>
        </w:rPr>
        <w:t>是党外干部配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备有力。今年以来，全区配备科级以上党外领导干部38名，其中副县级领导干部5名，正科级领导干部5名，副科级领导干部28名。政府部门配备党外干部20名，法检“两院”党外副职挂职配齐，新提拔党外科级干部11名。</w:t>
      </w:r>
    </w:p>
    <w:p w14:paraId="6714D70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（四）注重加强自身建设，统战干部能力素养和业务水平大幅度提升</w:t>
      </w:r>
    </w:p>
    <w:p w14:paraId="2F198E5A">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强化学习教育铸魂</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紧紧围绕理想信念教育这个核心，采取经常教育与专项教育相结合，进一步完善单位和机关支部学习制度。积极倡导党员干部带头学，通过“比学赶超”“先进带后进”等方式，激励引导统战干部在干中学、在学中干，不断提高学习能力。二</w:t>
      </w:r>
      <w:r>
        <w:rPr>
          <w:rFonts w:hint="eastAsia" w:ascii="仿宋_GB2312" w:hAnsi="仿宋_GB2312" w:eastAsia="仿宋_GB2312" w:cs="仿宋_GB2312"/>
          <w:b w:val="0"/>
          <w:bCs w:val="0"/>
          <w:color w:val="000000" w:themeColor="text1"/>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展作风整顿修身。切实履行党风廉政建设“一岗双责”，坚持把党风廉政建设与统战工作同部署、同落实，全面贯彻落实全市干部纪律作风整顿大会精神，部机关干部围绕12个方面纪律作风问题开展自查自纠，带动统一战线干部建立问题整改台账100余份，统战系统作风之弊有效破除。三是促进担当作为力行。围绕“建党外人士之家、树统战干部形象”主旨，抓实统战、民宗及工商联“统一战线大讲堂”“统战干部能力素质提升”活动。紧扣“基层统战工作质量年”主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，深入推进基层统战工作实践创新，扎实开展“我为群众办实事”实践活动，持续改进工作作风，推动统战工作高质量发展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45966993">
      <w:pPr>
        <w:widowControl/>
        <w:jc w:val="left"/>
        <w:rPr>
          <w:rFonts w:ascii="仿宋" w:hAnsi="仿宋" w:eastAsia="仿宋"/>
          <w:color w:val="auto"/>
          <w:kern w:val="0"/>
          <w:sz w:val="32"/>
          <w:szCs w:val="32"/>
          <w:highlight w:val="none"/>
        </w:rPr>
      </w:pPr>
    </w:p>
    <w:p w14:paraId="39FC97C1">
      <w:pPr>
        <w:rPr>
          <w:rFonts w:hint="eastAsia"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br w:type="page"/>
      </w:r>
    </w:p>
    <w:p w14:paraId="5CDAF7D8">
      <w:pPr>
        <w:pStyle w:val="3"/>
        <w:ind w:right="440"/>
        <w:jc w:val="center"/>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16"/>
      <w:bookmarkEnd w:id="17"/>
    </w:p>
    <w:p w14:paraId="092AF6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8"/>
      <w:bookmarkEnd w:id="19"/>
    </w:p>
    <w:p w14:paraId="6EFD08A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Times New Roman" w:eastAsia="仿宋_GB2312" w:cs="Times New Roman"/>
          <w:color w:val="000000"/>
          <w:sz w:val="32"/>
          <w:szCs w:val="32"/>
          <w:lang w:val="en-US" w:eastAsia="zh-CN"/>
        </w:rPr>
      </w:pPr>
      <w:bookmarkStart w:id="20" w:name="_Toc15396604"/>
      <w:bookmarkStart w:id="21" w:name="_Toc15377206"/>
      <w:r>
        <w:rPr>
          <w:rFonts w:hint="eastAsia" w:ascii="仿宋_GB2312" w:hAnsi="Times New Roman" w:eastAsia="仿宋_GB2312" w:cs="Times New Roman"/>
          <w:color w:val="000000"/>
          <w:sz w:val="32"/>
          <w:szCs w:val="32"/>
        </w:rPr>
        <w:t>20</w:t>
      </w:r>
      <w:r>
        <w:rPr>
          <w:rFonts w:hint="eastAsia" w:ascii="仿宋_GB2312"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年区委统战部财政拨款收入合计</w:t>
      </w:r>
      <w:r>
        <w:rPr>
          <w:rFonts w:hint="eastAsia" w:ascii="仿宋_GB2312" w:eastAsia="仿宋_GB2312" w:cs="Times New Roman"/>
          <w:color w:val="000000"/>
          <w:sz w:val="32"/>
          <w:szCs w:val="32"/>
          <w:lang w:val="en-US" w:eastAsia="zh-CN"/>
        </w:rPr>
        <w:t>239.28</w:t>
      </w:r>
      <w:r>
        <w:rPr>
          <w:rFonts w:hint="eastAsia" w:ascii="仿宋_GB2312" w:hAnsi="Times New Roman" w:eastAsia="仿宋_GB2312" w:cs="Times New Roman"/>
          <w:color w:val="000000"/>
          <w:sz w:val="32"/>
          <w:szCs w:val="32"/>
        </w:rPr>
        <w:t>万元，均为财政拨款收入，占100%。</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2020年相比减少88.2万元，减少了26.9</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2021年人员调整，人员经费减少及</w:t>
      </w:r>
      <w:r>
        <w:rPr>
          <w:rFonts w:hint="eastAsia" w:ascii="仿宋_GB2312" w:eastAsia="仿宋_GB2312"/>
          <w:color w:val="000000"/>
          <w:sz w:val="32"/>
          <w:szCs w:val="32"/>
          <w:lang w:eastAsia="zh-CN"/>
        </w:rPr>
        <w:t>未争取上级项目资金</w:t>
      </w:r>
      <w:r>
        <w:rPr>
          <w:rFonts w:hint="eastAsia" w:ascii="仿宋_GB2312" w:eastAsia="仿宋_GB2312"/>
          <w:color w:val="000000"/>
          <w:sz w:val="32"/>
          <w:szCs w:val="32"/>
        </w:rPr>
        <w:t>。</w:t>
      </w:r>
    </w:p>
    <w:p w14:paraId="183778B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000000"/>
          <w:sz w:val="32"/>
          <w:szCs w:val="32"/>
        </w:rPr>
      </w:pPr>
      <w:r>
        <w:rPr>
          <w:rFonts w:hint="eastAsia" w:ascii="仿宋_GB2312" w:eastAsia="仿宋_GB2312" w:cs="Times New Roman"/>
          <w:color w:val="auto"/>
          <w:sz w:val="32"/>
          <w:szCs w:val="32"/>
          <w:lang w:val="en-US" w:eastAsia="zh-CN"/>
        </w:rPr>
        <w:t>2021</w:t>
      </w:r>
      <w:r>
        <w:rPr>
          <w:rFonts w:hint="eastAsia" w:ascii="仿宋_GB2312" w:hAnsi="Times New Roman" w:eastAsia="仿宋_GB2312" w:cs="Times New Roman"/>
          <w:color w:val="auto"/>
          <w:sz w:val="32"/>
          <w:szCs w:val="32"/>
        </w:rPr>
        <w:t>年全年支出合计</w:t>
      </w:r>
      <w:r>
        <w:rPr>
          <w:rFonts w:hint="eastAsia" w:ascii="仿宋_GB2312" w:eastAsia="仿宋_GB2312" w:cs="Times New Roman"/>
          <w:color w:val="auto"/>
          <w:sz w:val="32"/>
          <w:szCs w:val="32"/>
          <w:lang w:val="en-US" w:eastAsia="zh-CN"/>
        </w:rPr>
        <w:t>239.28</w:t>
      </w:r>
      <w:r>
        <w:rPr>
          <w:rFonts w:hint="eastAsia" w:ascii="仿宋_GB2312" w:hAnsi="Times New Roman" w:eastAsia="仿宋_GB2312" w:cs="Times New Roman"/>
          <w:color w:val="auto"/>
          <w:sz w:val="32"/>
          <w:szCs w:val="32"/>
        </w:rPr>
        <w:t>万</w:t>
      </w:r>
      <w:r>
        <w:rPr>
          <w:rFonts w:hint="eastAsia" w:ascii="仿宋_GB2312" w:eastAsia="仿宋_GB2312"/>
          <w:color w:val="auto"/>
          <w:sz w:val="32"/>
          <w:szCs w:val="32"/>
        </w:rPr>
        <w:t>元，</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2020年相比减少88.2万元，减少了26.9</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2021年人员调整，人员经费减少及</w:t>
      </w:r>
      <w:r>
        <w:rPr>
          <w:rFonts w:hint="eastAsia" w:ascii="仿宋_GB2312" w:eastAsia="仿宋_GB2312"/>
          <w:color w:val="000000"/>
          <w:sz w:val="32"/>
          <w:szCs w:val="32"/>
          <w:lang w:eastAsia="zh-CN"/>
        </w:rPr>
        <w:t>未争取上级项目资金</w:t>
      </w:r>
      <w:r>
        <w:rPr>
          <w:rFonts w:hint="eastAsia" w:ascii="仿宋_GB2312" w:eastAsia="仿宋_GB2312"/>
          <w:color w:val="000000"/>
          <w:sz w:val="32"/>
          <w:szCs w:val="32"/>
        </w:rPr>
        <w:t>。</w:t>
      </w:r>
    </w:p>
    <w:p w14:paraId="5EFA2A01">
      <w:pPr>
        <w:rPr>
          <w:rFonts w:hint="eastAsia"/>
          <w:lang w:val="en-US" w:eastAsia="zh-CN"/>
        </w:rPr>
      </w:pPr>
    </w:p>
    <w:p w14:paraId="322D962B">
      <w:pPr>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align>center</wp:align>
            </wp:positionH>
            <wp:positionV relativeFrom="paragraph">
              <wp:posOffset>86360</wp:posOffset>
            </wp:positionV>
            <wp:extent cx="4133850" cy="2732405"/>
            <wp:effectExtent l="0" t="0" r="0" b="10795"/>
            <wp:wrapNone/>
            <wp:docPr id="17" name="图片 17" descr="图1：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1：收、支决算总计变动情况图"/>
                    <pic:cNvPicPr>
                      <a:picLocks noChangeAspect="1"/>
                    </pic:cNvPicPr>
                  </pic:nvPicPr>
                  <pic:blipFill>
                    <a:blip r:embed="rId6"/>
                    <a:stretch>
                      <a:fillRect/>
                    </a:stretch>
                  </pic:blipFill>
                  <pic:spPr>
                    <a:xfrm>
                      <a:off x="0" y="0"/>
                      <a:ext cx="4133850" cy="2732405"/>
                    </a:xfrm>
                    <a:prstGeom prst="rect">
                      <a:avLst/>
                    </a:prstGeom>
                  </pic:spPr>
                </pic:pic>
              </a:graphicData>
            </a:graphic>
          </wp:anchor>
        </w:drawing>
      </w:r>
    </w:p>
    <w:p w14:paraId="188702FD">
      <w:pPr>
        <w:rPr>
          <w:rFonts w:hint="eastAsia"/>
          <w:lang w:val="en-US" w:eastAsia="zh-CN"/>
        </w:rPr>
      </w:pPr>
    </w:p>
    <w:p w14:paraId="1DDC93C5">
      <w:pPr>
        <w:pStyle w:val="19"/>
        <w:rPr>
          <w:rFonts w:hint="eastAsia"/>
          <w:lang w:val="en-US" w:eastAsia="zh-CN"/>
        </w:rPr>
      </w:pPr>
    </w:p>
    <w:p w14:paraId="7EEE9129">
      <w:pPr>
        <w:rPr>
          <w:rFonts w:hint="eastAsia"/>
          <w:lang w:val="en-US" w:eastAsia="zh-CN"/>
        </w:rPr>
      </w:pPr>
    </w:p>
    <w:p w14:paraId="58BA1AF4">
      <w:pPr>
        <w:pStyle w:val="19"/>
        <w:rPr>
          <w:rFonts w:hint="eastAsia"/>
          <w:lang w:val="en-US" w:eastAsia="zh-CN"/>
        </w:rPr>
      </w:pPr>
    </w:p>
    <w:p w14:paraId="4E2064F4">
      <w:pPr>
        <w:pStyle w:val="19"/>
        <w:rPr>
          <w:rFonts w:hint="eastAsia"/>
          <w:lang w:val="en-US" w:eastAsia="zh-CN"/>
        </w:rPr>
      </w:pPr>
    </w:p>
    <w:p w14:paraId="4C18CB96">
      <w:pPr>
        <w:rPr>
          <w:rFonts w:hint="eastAsia"/>
          <w:lang w:val="en-US" w:eastAsia="zh-CN"/>
        </w:rPr>
      </w:pPr>
    </w:p>
    <w:p w14:paraId="0B1A2CC9">
      <w:pPr>
        <w:pStyle w:val="19"/>
        <w:rPr>
          <w:rFonts w:hint="eastAsia"/>
          <w:lang w:val="en-US" w:eastAsia="zh-CN"/>
        </w:rPr>
      </w:pPr>
    </w:p>
    <w:p w14:paraId="62C8472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eastAsia="仿宋_GB2312"/>
          <w:color w:val="auto"/>
          <w:sz w:val="30"/>
          <w:szCs w:val="30"/>
          <w:lang w:val="en-US" w:eastAsia="zh-CN"/>
        </w:rPr>
      </w:pPr>
    </w:p>
    <w:p w14:paraId="3C313CA1">
      <w:pPr>
        <w:pStyle w:val="19"/>
        <w:rPr>
          <w:rFonts w:hint="eastAsia" w:ascii="仿宋_GB2312" w:eastAsia="仿宋_GB2312"/>
          <w:color w:val="auto"/>
          <w:sz w:val="30"/>
          <w:szCs w:val="30"/>
          <w:lang w:val="en-US" w:eastAsia="zh-CN"/>
        </w:rPr>
      </w:pPr>
    </w:p>
    <w:p w14:paraId="7278880A">
      <w:pPr>
        <w:rPr>
          <w:rFonts w:hint="eastAsia"/>
          <w:lang w:val="en-US" w:eastAsia="zh-CN"/>
        </w:rPr>
      </w:pPr>
    </w:p>
    <w:p w14:paraId="031B5D3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eastAsia="仿宋_GB2312"/>
          <w:color w:val="auto"/>
          <w:sz w:val="30"/>
          <w:szCs w:val="30"/>
          <w:lang w:val="en-US" w:eastAsia="zh-CN"/>
        </w:rPr>
      </w:pPr>
    </w:p>
    <w:p w14:paraId="47DECFC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eastAsia="仿宋_GB2312"/>
          <w:color w:val="auto"/>
          <w:sz w:val="30"/>
          <w:szCs w:val="30"/>
          <w:lang w:val="en-US" w:eastAsia="zh-CN"/>
        </w:rPr>
      </w:pPr>
    </w:p>
    <w:p w14:paraId="0EF35C3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Style w:val="29"/>
          <w:rFonts w:hint="eastAsia" w:ascii="黑体" w:hAnsi="黑体" w:eastAsia="黑体" w:cs="黑体"/>
          <w:b w:val="0"/>
          <w:color w:val="auto"/>
          <w:highlight w:val="none"/>
        </w:rPr>
      </w:pPr>
      <w:r>
        <w:rPr>
          <w:rFonts w:hint="eastAsia" w:ascii="黑体" w:hAnsi="黑体" w:eastAsia="黑体" w:cs="黑体"/>
          <w:color w:val="000000"/>
          <w:sz w:val="32"/>
          <w:szCs w:val="32"/>
          <w:lang w:eastAsia="zh-CN"/>
        </w:rPr>
        <w:t>二、</w:t>
      </w:r>
      <w:r>
        <w:rPr>
          <w:rFonts w:hint="eastAsia" w:ascii="黑体" w:hAnsi="黑体" w:eastAsia="黑体" w:cs="黑体"/>
          <w:color w:val="auto"/>
          <w:sz w:val="32"/>
          <w:szCs w:val="32"/>
          <w:highlight w:val="none"/>
        </w:rPr>
        <w:t>收</w:t>
      </w:r>
      <w:r>
        <w:rPr>
          <w:rStyle w:val="29"/>
          <w:rFonts w:hint="eastAsia" w:ascii="黑体" w:hAnsi="黑体" w:eastAsia="黑体" w:cs="黑体"/>
          <w:b w:val="0"/>
          <w:color w:val="auto"/>
          <w:highlight w:val="none"/>
        </w:rPr>
        <w:t>入决算情况说明</w:t>
      </w:r>
      <w:bookmarkEnd w:id="20"/>
      <w:bookmarkEnd w:id="21"/>
    </w:p>
    <w:p w14:paraId="5FBAE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239.28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239.28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22" w:name="_Toc15377207"/>
      <w:bookmarkStart w:id="23" w:name="_Toc15396605"/>
    </w:p>
    <w:p w14:paraId="7E2275A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4BA4349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71EF449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688975</wp:posOffset>
            </wp:positionH>
            <wp:positionV relativeFrom="paragraph">
              <wp:posOffset>-568325</wp:posOffset>
            </wp:positionV>
            <wp:extent cx="4304030" cy="3120390"/>
            <wp:effectExtent l="0" t="0" r="1270" b="3810"/>
            <wp:wrapNone/>
            <wp:docPr id="12" name="图片 12"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2：收入决算结构图"/>
                    <pic:cNvPicPr>
                      <a:picLocks noChangeAspect="1"/>
                    </pic:cNvPicPr>
                  </pic:nvPicPr>
                  <pic:blipFill>
                    <a:blip r:embed="rId7"/>
                    <a:stretch>
                      <a:fillRect/>
                    </a:stretch>
                  </pic:blipFill>
                  <pic:spPr>
                    <a:xfrm>
                      <a:off x="0" y="0"/>
                      <a:ext cx="4304030" cy="3120390"/>
                    </a:xfrm>
                    <a:prstGeom prst="rect">
                      <a:avLst/>
                    </a:prstGeom>
                  </pic:spPr>
                </pic:pic>
              </a:graphicData>
            </a:graphic>
          </wp:anchor>
        </w:drawing>
      </w:r>
    </w:p>
    <w:p w14:paraId="6FBDFD3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6076064B">
      <w:pPr>
        <w:pStyle w:val="19"/>
        <w:rPr>
          <w:rFonts w:hint="eastAsia" w:ascii="黑体" w:hAnsi="黑体" w:eastAsia="黑体" w:cs="黑体"/>
          <w:color w:val="000000"/>
          <w:sz w:val="32"/>
          <w:szCs w:val="32"/>
          <w:lang w:eastAsia="zh-CN"/>
        </w:rPr>
      </w:pPr>
    </w:p>
    <w:p w14:paraId="0E74F5B4">
      <w:pPr>
        <w:rPr>
          <w:rFonts w:hint="eastAsia" w:ascii="黑体" w:hAnsi="黑体" w:eastAsia="黑体" w:cs="黑体"/>
          <w:color w:val="000000"/>
          <w:sz w:val="32"/>
          <w:szCs w:val="32"/>
          <w:lang w:eastAsia="zh-CN"/>
        </w:rPr>
      </w:pPr>
    </w:p>
    <w:p w14:paraId="69372EEA">
      <w:pPr>
        <w:pStyle w:val="19"/>
        <w:rPr>
          <w:rFonts w:hint="eastAsia"/>
          <w:lang w:eastAsia="zh-CN"/>
        </w:rPr>
      </w:pPr>
    </w:p>
    <w:p w14:paraId="77A1479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672C4C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color w:val="auto"/>
          <w:sz w:val="30"/>
          <w:szCs w:val="30"/>
          <w:lang w:val="en-US" w:eastAsia="zh-CN"/>
        </w:rPr>
      </w:pPr>
    </w:p>
    <w:p w14:paraId="2387C1F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000000"/>
          <w:sz w:val="32"/>
          <w:szCs w:val="32"/>
          <w:lang w:eastAsia="zh-CN"/>
        </w:rPr>
      </w:pPr>
    </w:p>
    <w:p w14:paraId="6F70019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7B8BB77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三、支出决算情况说明</w:t>
      </w:r>
      <w:bookmarkEnd w:id="22"/>
      <w:bookmarkEnd w:id="23"/>
    </w:p>
    <w:p w14:paraId="6C874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239.28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223.82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15.46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24" w:name="_Toc15377208"/>
      <w:bookmarkStart w:id="25" w:name="_Toc15396606"/>
    </w:p>
    <w:p w14:paraId="67A4E807">
      <w:pPr>
        <w:pStyle w:val="19"/>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align>center</wp:align>
            </wp:positionH>
            <wp:positionV relativeFrom="paragraph">
              <wp:posOffset>158115</wp:posOffset>
            </wp:positionV>
            <wp:extent cx="3398520" cy="2828925"/>
            <wp:effectExtent l="0" t="0" r="11430" b="9525"/>
            <wp:wrapNone/>
            <wp:docPr id="21" name="图片 21" descr="图3支出结构决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3支出结构决算图"/>
                    <pic:cNvPicPr>
                      <a:picLocks noChangeAspect="1"/>
                    </pic:cNvPicPr>
                  </pic:nvPicPr>
                  <pic:blipFill>
                    <a:blip r:embed="rId8"/>
                    <a:stretch>
                      <a:fillRect/>
                    </a:stretch>
                  </pic:blipFill>
                  <pic:spPr>
                    <a:xfrm>
                      <a:off x="0" y="0"/>
                      <a:ext cx="3398520" cy="2828925"/>
                    </a:xfrm>
                    <a:prstGeom prst="rect">
                      <a:avLst/>
                    </a:prstGeom>
                  </pic:spPr>
                </pic:pic>
              </a:graphicData>
            </a:graphic>
          </wp:anchor>
        </w:drawing>
      </w:r>
    </w:p>
    <w:p w14:paraId="24A7E7AF">
      <w:pPr>
        <w:rPr>
          <w:rFonts w:hint="eastAsia" w:ascii="仿宋" w:hAnsi="仿宋" w:eastAsia="仿宋"/>
          <w:color w:val="auto"/>
          <w:sz w:val="32"/>
          <w:szCs w:val="32"/>
          <w:highlight w:val="none"/>
        </w:rPr>
      </w:pPr>
    </w:p>
    <w:p w14:paraId="6BE072AD">
      <w:pPr>
        <w:pStyle w:val="19"/>
        <w:rPr>
          <w:rFonts w:hint="eastAsia" w:ascii="仿宋" w:hAnsi="仿宋" w:eastAsia="仿宋"/>
          <w:color w:val="auto"/>
          <w:sz w:val="32"/>
          <w:szCs w:val="32"/>
          <w:highlight w:val="none"/>
        </w:rPr>
      </w:pPr>
    </w:p>
    <w:p w14:paraId="4925B0D8">
      <w:pPr>
        <w:rPr>
          <w:rFonts w:hint="eastAsia" w:ascii="仿宋" w:hAnsi="仿宋" w:eastAsia="仿宋"/>
          <w:color w:val="auto"/>
          <w:sz w:val="32"/>
          <w:szCs w:val="32"/>
          <w:highlight w:val="none"/>
        </w:rPr>
      </w:pPr>
    </w:p>
    <w:p w14:paraId="68D5D42F">
      <w:pPr>
        <w:pStyle w:val="19"/>
        <w:rPr>
          <w:rFonts w:hint="eastAsia" w:ascii="仿宋" w:hAnsi="仿宋" w:eastAsia="仿宋"/>
          <w:color w:val="auto"/>
          <w:sz w:val="32"/>
          <w:szCs w:val="32"/>
          <w:highlight w:val="none"/>
        </w:rPr>
      </w:pPr>
    </w:p>
    <w:p w14:paraId="2005DC1C">
      <w:pPr>
        <w:rPr>
          <w:rFonts w:hint="eastAsia" w:ascii="仿宋" w:hAnsi="仿宋" w:eastAsia="仿宋"/>
          <w:color w:val="auto"/>
          <w:sz w:val="32"/>
          <w:szCs w:val="32"/>
          <w:highlight w:val="none"/>
        </w:rPr>
      </w:pPr>
    </w:p>
    <w:p w14:paraId="236E5212">
      <w:pPr>
        <w:pStyle w:val="19"/>
        <w:rPr>
          <w:rFonts w:hint="eastAsia" w:ascii="仿宋" w:hAnsi="仿宋" w:eastAsia="仿宋"/>
          <w:color w:val="auto"/>
          <w:sz w:val="32"/>
          <w:szCs w:val="32"/>
          <w:highlight w:val="none"/>
        </w:rPr>
      </w:pPr>
    </w:p>
    <w:p w14:paraId="0A8DA78E">
      <w:pPr>
        <w:rPr>
          <w:rFonts w:hint="eastAsia" w:ascii="仿宋" w:hAnsi="仿宋" w:eastAsia="仿宋"/>
          <w:color w:val="auto"/>
          <w:sz w:val="32"/>
          <w:szCs w:val="32"/>
          <w:highlight w:val="none"/>
        </w:rPr>
      </w:pPr>
    </w:p>
    <w:p w14:paraId="66DEE7A0">
      <w:pPr>
        <w:pStyle w:val="19"/>
        <w:keepNext w:val="0"/>
        <w:keepLines w:val="0"/>
        <w:pageBreakBefore w:val="0"/>
        <w:widowControl w:val="0"/>
        <w:kinsoku/>
        <w:wordWrap/>
        <w:overflowPunct/>
        <w:topLinePunct w:val="0"/>
        <w:autoSpaceDE/>
        <w:autoSpaceDN/>
        <w:bidi w:val="0"/>
        <w:adjustRightInd/>
        <w:snapToGrid/>
        <w:spacing w:line="576" w:lineRule="exact"/>
        <w:ind w:left="420" w:leftChars="0"/>
        <w:jc w:val="center"/>
        <w:textAlignment w:val="auto"/>
        <w:rPr>
          <w:rFonts w:hint="eastAsia"/>
        </w:rPr>
      </w:pPr>
    </w:p>
    <w:p w14:paraId="5A185D02">
      <w:pPr>
        <w:pStyle w:val="19"/>
        <w:rPr>
          <w:rFonts w:hint="eastAsia"/>
        </w:rPr>
      </w:pPr>
    </w:p>
    <w:p w14:paraId="488D1B6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四、财政拨款收入支出决算总体情况说明</w:t>
      </w:r>
      <w:bookmarkEnd w:id="24"/>
      <w:bookmarkEnd w:id="25"/>
    </w:p>
    <w:p w14:paraId="08CC146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20</w:t>
      </w:r>
      <w:r>
        <w:rPr>
          <w:rFonts w:hint="eastAsia" w:ascii="仿宋_GB2312"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年区委统战部财政拨款收入合计</w:t>
      </w:r>
      <w:r>
        <w:rPr>
          <w:rFonts w:hint="eastAsia" w:ascii="仿宋_GB2312" w:eastAsia="仿宋_GB2312" w:cs="Times New Roman"/>
          <w:color w:val="000000"/>
          <w:sz w:val="32"/>
          <w:szCs w:val="32"/>
          <w:lang w:val="en-US" w:eastAsia="zh-CN"/>
        </w:rPr>
        <w:t>239.28</w:t>
      </w:r>
      <w:r>
        <w:rPr>
          <w:rFonts w:hint="eastAsia" w:ascii="仿宋_GB2312" w:hAnsi="Times New Roman" w:eastAsia="仿宋_GB2312" w:cs="Times New Roman"/>
          <w:color w:val="000000"/>
          <w:sz w:val="32"/>
          <w:szCs w:val="32"/>
        </w:rPr>
        <w:t>万元，均为财政拨款收入，占100%。</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2020年相比减少88.2万元，减少了26.9</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2021年人员调整，人员经费减少及</w:t>
      </w:r>
      <w:r>
        <w:rPr>
          <w:rFonts w:hint="eastAsia" w:ascii="仿宋_GB2312" w:eastAsia="仿宋_GB2312"/>
          <w:color w:val="000000"/>
          <w:sz w:val="32"/>
          <w:szCs w:val="32"/>
          <w:lang w:eastAsia="zh-CN"/>
        </w:rPr>
        <w:t>未争取上级项目资金</w:t>
      </w:r>
      <w:r>
        <w:rPr>
          <w:rFonts w:hint="eastAsia" w:ascii="仿宋_GB2312" w:eastAsia="仿宋_GB2312"/>
          <w:color w:val="000000"/>
          <w:sz w:val="32"/>
          <w:szCs w:val="32"/>
        </w:rPr>
        <w:t>。</w:t>
      </w:r>
      <w:bookmarkStart w:id="26" w:name="_Toc15377209"/>
      <w:bookmarkStart w:id="27" w:name="_Toc15396607"/>
    </w:p>
    <w:p w14:paraId="39D14EC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年区委统战部财政拨款</w:t>
      </w:r>
      <w:r>
        <w:rPr>
          <w:rFonts w:hint="eastAsia" w:ascii="仿宋_GB2312" w:hAnsi="Times New Roman" w:eastAsia="仿宋_GB2312" w:cs="Times New Roman"/>
          <w:color w:val="000000"/>
          <w:sz w:val="32"/>
          <w:szCs w:val="32"/>
          <w:lang w:eastAsia="zh-CN"/>
        </w:rPr>
        <w:t>支出</w:t>
      </w:r>
      <w:r>
        <w:rPr>
          <w:rFonts w:hint="eastAsia" w:ascii="仿宋_GB2312" w:hAnsi="Times New Roman" w:eastAsia="仿宋_GB2312" w:cs="Times New Roman"/>
          <w:color w:val="000000"/>
          <w:sz w:val="32"/>
          <w:szCs w:val="32"/>
        </w:rPr>
        <w:t>合计</w:t>
      </w:r>
      <w:r>
        <w:rPr>
          <w:rFonts w:hint="eastAsia" w:ascii="仿宋_GB2312" w:hAnsi="Times New Roman" w:eastAsia="仿宋_GB2312" w:cs="Times New Roman"/>
          <w:color w:val="000000"/>
          <w:sz w:val="32"/>
          <w:szCs w:val="32"/>
          <w:lang w:val="en-US" w:eastAsia="zh-CN"/>
        </w:rPr>
        <w:t>239.28</w:t>
      </w:r>
      <w:r>
        <w:rPr>
          <w:rFonts w:hint="eastAsia" w:ascii="仿宋_GB2312" w:hAnsi="Times New Roman" w:eastAsia="仿宋_GB2312" w:cs="Times New Roman"/>
          <w:color w:val="000000"/>
          <w:sz w:val="32"/>
          <w:szCs w:val="32"/>
        </w:rPr>
        <w:t>万元，占100%。</w:t>
      </w:r>
      <w:r>
        <w:rPr>
          <w:rFonts w:hint="eastAsia" w:ascii="仿宋_GB2312" w:hAnsi="Times New Roman" w:eastAsia="仿宋_GB2312" w:cs="Times New Roman"/>
          <w:color w:val="000000"/>
          <w:sz w:val="32"/>
          <w:szCs w:val="32"/>
          <w:lang w:eastAsia="zh-CN"/>
        </w:rPr>
        <w:t>较</w:t>
      </w:r>
      <w:r>
        <w:rPr>
          <w:rFonts w:hint="eastAsia" w:ascii="仿宋_GB2312" w:hAnsi="Times New Roman" w:eastAsia="仿宋_GB2312" w:cs="Times New Roman"/>
          <w:color w:val="000000"/>
          <w:sz w:val="32"/>
          <w:szCs w:val="32"/>
          <w:lang w:val="en-US" w:eastAsia="zh-CN"/>
        </w:rPr>
        <w:t>2020年相比减少88.2万元，减少了26.9</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CN"/>
        </w:rPr>
        <w:t>，主要原因是</w:t>
      </w:r>
      <w:r>
        <w:rPr>
          <w:rFonts w:hint="eastAsia" w:ascii="仿宋_GB2312" w:hAnsi="Times New Roman" w:eastAsia="仿宋_GB2312" w:cs="Times New Roman"/>
          <w:color w:val="000000"/>
          <w:sz w:val="32"/>
          <w:szCs w:val="32"/>
          <w:lang w:val="en-US" w:eastAsia="zh-CN"/>
        </w:rPr>
        <w:t>2021年人员调整，人员经费减少及</w:t>
      </w:r>
      <w:r>
        <w:rPr>
          <w:rFonts w:hint="eastAsia" w:ascii="仿宋_GB2312" w:hAnsi="Times New Roman" w:eastAsia="仿宋_GB2312" w:cs="Times New Roman"/>
          <w:color w:val="000000"/>
          <w:sz w:val="32"/>
          <w:szCs w:val="32"/>
          <w:lang w:eastAsia="zh-CN"/>
        </w:rPr>
        <w:t>未争取上级项目资金</w:t>
      </w:r>
      <w:r>
        <w:rPr>
          <w:rFonts w:hint="eastAsia" w:ascii="仿宋_GB2312" w:hAnsi="Times New Roman" w:eastAsia="仿宋_GB2312" w:cs="Times New Roman"/>
          <w:color w:val="000000"/>
          <w:sz w:val="32"/>
          <w:szCs w:val="32"/>
        </w:rPr>
        <w:t>。</w:t>
      </w:r>
    </w:p>
    <w:p w14:paraId="614978DE">
      <w:pPr>
        <w:pStyle w:val="19"/>
        <w:rPr>
          <w:rFonts w:hint="eastAsia" w:ascii="仿宋_GB2312" w:eastAsia="仿宋_GB2312"/>
          <w:color w:val="000000"/>
          <w:sz w:val="32"/>
          <w:szCs w:val="32"/>
        </w:rPr>
      </w:pPr>
      <w:r>
        <w:rPr>
          <w:rFonts w:hint="eastAsia" w:ascii="方正小标宋简体" w:hAnsi="宋体" w:eastAsia="方正小标宋简体"/>
          <w:color w:val="auto"/>
          <w:sz w:val="72"/>
          <w:szCs w:val="72"/>
          <w:highlight w:val="none"/>
          <w:lang w:val="en-US" w:eastAsia="zh-CN"/>
        </w:rPr>
        <w:drawing>
          <wp:anchor distT="0" distB="0" distL="114300" distR="114300" simplePos="0" relativeHeight="251662336" behindDoc="0" locked="0" layoutInCell="1" allowOverlap="1">
            <wp:simplePos x="0" y="0"/>
            <wp:positionH relativeFrom="column">
              <wp:align>center</wp:align>
            </wp:positionH>
            <wp:positionV relativeFrom="paragraph">
              <wp:posOffset>60960</wp:posOffset>
            </wp:positionV>
            <wp:extent cx="3905885" cy="2880360"/>
            <wp:effectExtent l="0" t="0" r="18415" b="15240"/>
            <wp:wrapNone/>
            <wp:docPr id="16" name="图片 16"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4：财政拨款收、支决算总计变动情况"/>
                    <pic:cNvPicPr>
                      <a:picLocks noChangeAspect="1"/>
                    </pic:cNvPicPr>
                  </pic:nvPicPr>
                  <pic:blipFill>
                    <a:blip r:embed="rId9"/>
                    <a:stretch>
                      <a:fillRect/>
                    </a:stretch>
                  </pic:blipFill>
                  <pic:spPr>
                    <a:xfrm>
                      <a:off x="0" y="0"/>
                      <a:ext cx="3905885" cy="2880360"/>
                    </a:xfrm>
                    <a:prstGeom prst="rect">
                      <a:avLst/>
                    </a:prstGeom>
                  </pic:spPr>
                </pic:pic>
              </a:graphicData>
            </a:graphic>
          </wp:anchor>
        </w:drawing>
      </w:r>
    </w:p>
    <w:p w14:paraId="158C199C">
      <w:pPr>
        <w:rPr>
          <w:rFonts w:hint="eastAsia" w:ascii="仿宋_GB2312" w:eastAsia="仿宋_GB2312"/>
          <w:color w:val="000000"/>
          <w:sz w:val="32"/>
          <w:szCs w:val="32"/>
        </w:rPr>
      </w:pPr>
    </w:p>
    <w:p w14:paraId="15292BE4">
      <w:pPr>
        <w:pStyle w:val="19"/>
        <w:rPr>
          <w:rFonts w:hint="eastAsia" w:ascii="仿宋_GB2312" w:eastAsia="仿宋_GB2312"/>
          <w:color w:val="000000"/>
          <w:sz w:val="32"/>
          <w:szCs w:val="32"/>
        </w:rPr>
      </w:pPr>
    </w:p>
    <w:p w14:paraId="2938417F">
      <w:pPr>
        <w:rPr>
          <w:rFonts w:hint="eastAsia" w:ascii="仿宋_GB2312" w:eastAsia="仿宋_GB2312"/>
          <w:color w:val="000000"/>
          <w:sz w:val="32"/>
          <w:szCs w:val="32"/>
        </w:rPr>
      </w:pPr>
    </w:p>
    <w:p w14:paraId="1CB3274A">
      <w:pPr>
        <w:pStyle w:val="19"/>
        <w:rPr>
          <w:rFonts w:hint="eastAsia" w:ascii="仿宋_GB2312" w:eastAsia="仿宋_GB2312"/>
          <w:color w:val="000000"/>
          <w:sz w:val="32"/>
          <w:szCs w:val="32"/>
        </w:rPr>
      </w:pPr>
    </w:p>
    <w:p w14:paraId="7FBC1356">
      <w:pPr>
        <w:rPr>
          <w:rFonts w:hint="eastAsia"/>
        </w:rPr>
      </w:pPr>
    </w:p>
    <w:p w14:paraId="10873FD0">
      <w:pPr>
        <w:pStyle w:val="19"/>
        <w:rPr>
          <w:rFonts w:hint="eastAsia" w:ascii="仿宋_GB2312" w:eastAsia="仿宋_GB2312"/>
          <w:color w:val="000000"/>
          <w:sz w:val="32"/>
          <w:szCs w:val="32"/>
        </w:rPr>
      </w:pPr>
    </w:p>
    <w:p w14:paraId="114A5193">
      <w:pPr>
        <w:rPr>
          <w:rFonts w:hint="eastAsia" w:ascii="仿宋_GB2312" w:eastAsia="仿宋_GB2312"/>
          <w:color w:val="000000"/>
          <w:sz w:val="32"/>
          <w:szCs w:val="32"/>
        </w:rPr>
      </w:pPr>
    </w:p>
    <w:p w14:paraId="27315BD2">
      <w:pPr>
        <w:pStyle w:val="19"/>
        <w:rPr>
          <w:rFonts w:hint="eastAsia"/>
        </w:rPr>
      </w:pPr>
    </w:p>
    <w:p w14:paraId="3C4915E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171D354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p>
    <w:p w14:paraId="2BCFD0F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五、一般公共预算财政拨款支出决算情况说明</w:t>
      </w:r>
      <w:bookmarkEnd w:id="26"/>
      <w:bookmarkEnd w:id="27"/>
    </w:p>
    <w:p w14:paraId="15D7E4C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1A886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20</w:t>
      </w:r>
      <w:r>
        <w:rPr>
          <w:rFonts w:hint="eastAsia" w:ascii="仿宋_GB2312"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年区委统战部财政拨款收入合计</w:t>
      </w:r>
      <w:r>
        <w:rPr>
          <w:rFonts w:hint="eastAsia" w:ascii="仿宋_GB2312" w:eastAsia="仿宋_GB2312" w:cs="Times New Roman"/>
          <w:color w:val="000000"/>
          <w:sz w:val="32"/>
          <w:szCs w:val="32"/>
          <w:lang w:val="en-US" w:eastAsia="zh-CN"/>
        </w:rPr>
        <w:t>239.28</w:t>
      </w:r>
      <w:r>
        <w:rPr>
          <w:rFonts w:hint="eastAsia" w:ascii="仿宋_GB2312" w:hAnsi="Times New Roman" w:eastAsia="仿宋_GB2312" w:cs="Times New Roman"/>
          <w:color w:val="000000"/>
          <w:sz w:val="32"/>
          <w:szCs w:val="32"/>
        </w:rPr>
        <w:t>万元，均为财政拨款收入，占100%。</w:t>
      </w:r>
      <w:r>
        <w:rPr>
          <w:rFonts w:hint="eastAsia" w:ascii="仿宋_GB2312" w:eastAsia="仿宋_GB2312" w:cs="Times New Roman"/>
          <w:color w:val="000000"/>
          <w:sz w:val="32"/>
          <w:szCs w:val="32"/>
          <w:lang w:eastAsia="zh-CN"/>
        </w:rPr>
        <w:t>较</w:t>
      </w:r>
      <w:r>
        <w:rPr>
          <w:rFonts w:hint="eastAsia" w:ascii="仿宋_GB2312" w:eastAsia="仿宋_GB2312" w:cs="Times New Roman"/>
          <w:color w:val="000000"/>
          <w:sz w:val="32"/>
          <w:szCs w:val="32"/>
          <w:lang w:val="en-US" w:eastAsia="zh-CN"/>
        </w:rPr>
        <w:t>2020年相比减少88.2万元，减少了26.9</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，主要原因是</w:t>
      </w:r>
      <w:r>
        <w:rPr>
          <w:rFonts w:hint="eastAsia" w:ascii="仿宋_GB2312" w:eastAsia="仿宋_GB2312"/>
          <w:color w:val="000000"/>
          <w:sz w:val="32"/>
          <w:szCs w:val="32"/>
          <w:lang w:val="en-US" w:eastAsia="zh-CN"/>
        </w:rPr>
        <w:t>2021年人员调整，人员经费减少及</w:t>
      </w:r>
      <w:r>
        <w:rPr>
          <w:rFonts w:hint="eastAsia" w:ascii="仿宋_GB2312" w:eastAsia="仿宋_GB2312"/>
          <w:color w:val="000000"/>
          <w:sz w:val="32"/>
          <w:szCs w:val="32"/>
          <w:lang w:eastAsia="zh-CN"/>
        </w:rPr>
        <w:t>未争取上级项目资金</w:t>
      </w:r>
      <w:r>
        <w:rPr>
          <w:rFonts w:hint="eastAsia" w:ascii="仿宋_GB2312" w:eastAsia="仿宋_GB2312"/>
          <w:color w:val="000000"/>
          <w:sz w:val="32"/>
          <w:szCs w:val="32"/>
        </w:rPr>
        <w:t>。</w:t>
      </w:r>
    </w:p>
    <w:p w14:paraId="75847A8F">
      <w:pPr>
        <w:pStyle w:val="19"/>
        <w:rPr>
          <w:rFonts w:hint="eastAsia" w:ascii="仿宋_GB2312" w:eastAsia="仿宋_GB2312"/>
          <w:color w:val="000000"/>
          <w:sz w:val="32"/>
          <w:szCs w:val="32"/>
        </w:rPr>
      </w:pPr>
    </w:p>
    <w:p w14:paraId="215267C5">
      <w:pPr>
        <w:rPr>
          <w:rFonts w:hint="eastAsia" w:ascii="仿宋_GB2312" w:eastAsia="仿宋_GB2312"/>
          <w:color w:val="000000"/>
          <w:sz w:val="32"/>
          <w:szCs w:val="32"/>
        </w:rPr>
      </w:pPr>
      <w:r>
        <w:rPr>
          <w:rFonts w:hint="eastAsia" w:ascii="方正小标宋简体" w:hAnsi="宋体" w:eastAsia="方正小标宋简体"/>
          <w:color w:val="auto"/>
          <w:sz w:val="72"/>
          <w:szCs w:val="72"/>
          <w:highlight w:val="none"/>
          <w:lang w:val="en-US" w:eastAsia="zh-CN"/>
        </w:rPr>
        <w:drawing>
          <wp:anchor distT="0" distB="0" distL="114300" distR="114300" simplePos="0" relativeHeight="251663360" behindDoc="0" locked="0" layoutInCell="1" allowOverlap="1">
            <wp:simplePos x="0" y="0"/>
            <wp:positionH relativeFrom="column">
              <wp:posOffset>838835</wp:posOffset>
            </wp:positionH>
            <wp:positionV relativeFrom="paragraph">
              <wp:posOffset>-450215</wp:posOffset>
            </wp:positionV>
            <wp:extent cx="3708400" cy="2829560"/>
            <wp:effectExtent l="0" t="0" r="6350" b="8890"/>
            <wp:wrapNone/>
            <wp:docPr id="24" name="图片 24"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5：一般公共预算财政拨款支出决算变动情况"/>
                    <pic:cNvPicPr>
                      <a:picLocks noChangeAspect="1"/>
                    </pic:cNvPicPr>
                  </pic:nvPicPr>
                  <pic:blipFill>
                    <a:blip r:embed="rId10"/>
                    <a:stretch>
                      <a:fillRect/>
                    </a:stretch>
                  </pic:blipFill>
                  <pic:spPr>
                    <a:xfrm>
                      <a:off x="0" y="0"/>
                      <a:ext cx="3708400" cy="2829560"/>
                    </a:xfrm>
                    <a:prstGeom prst="rect">
                      <a:avLst/>
                    </a:prstGeom>
                  </pic:spPr>
                </pic:pic>
              </a:graphicData>
            </a:graphic>
          </wp:anchor>
        </w:drawing>
      </w:r>
    </w:p>
    <w:p w14:paraId="18C830DD">
      <w:pPr>
        <w:pStyle w:val="19"/>
        <w:rPr>
          <w:rFonts w:hint="eastAsia" w:ascii="仿宋_GB2312" w:eastAsia="仿宋_GB2312"/>
          <w:color w:val="000000"/>
          <w:sz w:val="32"/>
          <w:szCs w:val="32"/>
        </w:rPr>
      </w:pPr>
    </w:p>
    <w:p w14:paraId="1AEC5146">
      <w:pPr>
        <w:rPr>
          <w:rFonts w:hint="eastAsia" w:ascii="仿宋_GB2312" w:eastAsia="仿宋_GB2312"/>
          <w:color w:val="000000"/>
          <w:sz w:val="32"/>
          <w:szCs w:val="32"/>
        </w:rPr>
      </w:pPr>
    </w:p>
    <w:p w14:paraId="21F71494">
      <w:pPr>
        <w:pStyle w:val="19"/>
        <w:rPr>
          <w:rFonts w:hint="eastAsia" w:ascii="仿宋_GB2312" w:eastAsia="仿宋_GB2312"/>
          <w:color w:val="000000"/>
          <w:sz w:val="32"/>
          <w:szCs w:val="32"/>
        </w:rPr>
      </w:pPr>
    </w:p>
    <w:p w14:paraId="3EC0CA3C">
      <w:pPr>
        <w:rPr>
          <w:rFonts w:hint="eastAsia" w:ascii="仿宋_GB2312" w:eastAsia="仿宋_GB2312"/>
          <w:color w:val="000000"/>
          <w:sz w:val="32"/>
          <w:szCs w:val="32"/>
        </w:rPr>
      </w:pPr>
    </w:p>
    <w:p w14:paraId="25188F79">
      <w:pPr>
        <w:pStyle w:val="19"/>
        <w:rPr>
          <w:rFonts w:hint="eastAsia" w:ascii="仿宋_GB2312" w:eastAsia="仿宋_GB2312"/>
          <w:color w:val="000000"/>
          <w:sz w:val="32"/>
          <w:szCs w:val="32"/>
        </w:rPr>
      </w:pPr>
    </w:p>
    <w:p w14:paraId="3920D0C1">
      <w:pPr>
        <w:spacing w:line="600" w:lineRule="exact"/>
        <w:ind w:firstLine="643" w:firstLineChars="200"/>
        <w:outlineLvl w:val="2"/>
        <w:rPr>
          <w:rFonts w:hint="eastAsia" w:ascii="仿宋" w:hAnsi="仿宋" w:eastAsia="仿宋"/>
          <w:b/>
          <w:color w:val="auto"/>
          <w:sz w:val="32"/>
          <w:szCs w:val="32"/>
          <w:highlight w:val="none"/>
        </w:rPr>
      </w:pPr>
      <w:bookmarkStart w:id="29" w:name="_Toc15377211"/>
    </w:p>
    <w:p w14:paraId="553B38EF">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14:paraId="03772E5A">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239.28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203.06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s="Times New Roman"/>
          <w:b/>
          <w:bCs/>
          <w:color w:val="auto"/>
          <w:sz w:val="32"/>
          <w:szCs w:val="32"/>
          <w:highlight w:val="none"/>
        </w:rPr>
        <w:t>支出</w:t>
      </w:r>
      <w:r>
        <w:rPr>
          <w:rFonts w:hint="eastAsia" w:ascii="仿宋" w:hAnsi="仿宋" w:eastAsia="仿宋"/>
          <w:color w:val="auto"/>
          <w:sz w:val="32"/>
          <w:szCs w:val="32"/>
          <w:highlight w:val="none"/>
          <w:lang w:val="en-US" w:eastAsia="zh-CN"/>
        </w:rPr>
        <w:t>16.21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E07DA40">
      <w:pPr>
        <w:pStyle w:val="19"/>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902970</wp:posOffset>
            </wp:positionH>
            <wp:positionV relativeFrom="paragraph">
              <wp:posOffset>133350</wp:posOffset>
            </wp:positionV>
            <wp:extent cx="3989705" cy="2953385"/>
            <wp:effectExtent l="0" t="0" r="10795" b="18415"/>
            <wp:wrapNone/>
            <wp:docPr id="23" name="图片 23" descr="图6：一般公共预算财政拨款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6：一般公共预算财政拨款支出决算结构图"/>
                    <pic:cNvPicPr>
                      <a:picLocks noChangeAspect="1"/>
                    </pic:cNvPicPr>
                  </pic:nvPicPr>
                  <pic:blipFill>
                    <a:blip r:embed="rId11"/>
                    <a:stretch>
                      <a:fillRect/>
                    </a:stretch>
                  </pic:blipFill>
                  <pic:spPr>
                    <a:xfrm>
                      <a:off x="0" y="0"/>
                      <a:ext cx="3989705" cy="2953385"/>
                    </a:xfrm>
                    <a:prstGeom prst="rect">
                      <a:avLst/>
                    </a:prstGeom>
                  </pic:spPr>
                </pic:pic>
              </a:graphicData>
            </a:graphic>
          </wp:anchor>
        </w:drawing>
      </w:r>
    </w:p>
    <w:p w14:paraId="68DD8B8B">
      <w:pPr>
        <w:rPr>
          <w:rFonts w:hint="eastAsia" w:ascii="仿宋" w:hAnsi="仿宋" w:eastAsia="仿宋"/>
          <w:color w:val="auto"/>
          <w:sz w:val="32"/>
          <w:szCs w:val="32"/>
          <w:highlight w:val="none"/>
        </w:rPr>
      </w:pPr>
    </w:p>
    <w:p w14:paraId="3770C1B8">
      <w:pPr>
        <w:pStyle w:val="19"/>
        <w:rPr>
          <w:rFonts w:hint="eastAsia" w:ascii="仿宋" w:hAnsi="仿宋" w:eastAsia="仿宋"/>
          <w:color w:val="auto"/>
          <w:sz w:val="32"/>
          <w:szCs w:val="32"/>
          <w:highlight w:val="none"/>
        </w:rPr>
      </w:pPr>
    </w:p>
    <w:p w14:paraId="7675C22A">
      <w:pPr>
        <w:rPr>
          <w:rFonts w:hint="eastAsia" w:ascii="仿宋" w:hAnsi="仿宋" w:eastAsia="仿宋"/>
          <w:color w:val="auto"/>
          <w:sz w:val="32"/>
          <w:szCs w:val="32"/>
          <w:highlight w:val="none"/>
        </w:rPr>
      </w:pPr>
    </w:p>
    <w:p w14:paraId="244654AC">
      <w:pPr>
        <w:pStyle w:val="19"/>
        <w:rPr>
          <w:rFonts w:hint="eastAsia" w:ascii="仿宋" w:hAnsi="仿宋" w:eastAsia="仿宋"/>
          <w:color w:val="auto"/>
          <w:sz w:val="32"/>
          <w:szCs w:val="32"/>
          <w:highlight w:val="none"/>
        </w:rPr>
      </w:pPr>
    </w:p>
    <w:p w14:paraId="4026945A">
      <w:pPr>
        <w:rPr>
          <w:rFonts w:hint="eastAsia" w:ascii="仿宋" w:hAnsi="仿宋" w:eastAsia="仿宋"/>
          <w:color w:val="auto"/>
          <w:sz w:val="32"/>
          <w:szCs w:val="32"/>
          <w:highlight w:val="none"/>
        </w:rPr>
      </w:pPr>
    </w:p>
    <w:p w14:paraId="08563290">
      <w:pPr>
        <w:pStyle w:val="19"/>
        <w:rPr>
          <w:rFonts w:hint="eastAsia" w:ascii="仿宋" w:hAnsi="仿宋" w:eastAsia="仿宋"/>
          <w:color w:val="auto"/>
          <w:sz w:val="32"/>
          <w:szCs w:val="32"/>
          <w:highlight w:val="none"/>
        </w:rPr>
      </w:pPr>
    </w:p>
    <w:p w14:paraId="44A70963">
      <w:pPr>
        <w:rPr>
          <w:rFonts w:hint="eastAsia"/>
        </w:rPr>
      </w:pPr>
    </w:p>
    <w:p w14:paraId="64821728">
      <w:pPr>
        <w:spacing w:line="600" w:lineRule="exact"/>
        <w:ind w:firstLine="643" w:firstLineChars="200"/>
        <w:outlineLvl w:val="2"/>
        <w:rPr>
          <w:rFonts w:hint="eastAsia" w:ascii="仿宋" w:hAnsi="仿宋" w:eastAsia="仿宋"/>
          <w:b/>
          <w:color w:val="auto"/>
          <w:sz w:val="32"/>
          <w:szCs w:val="32"/>
          <w:highlight w:val="none"/>
        </w:rPr>
      </w:pPr>
      <w:bookmarkStart w:id="30" w:name="_Toc15377212"/>
    </w:p>
    <w:p w14:paraId="01418639">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14:paraId="0BEA8F10">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239.28</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14:paraId="6740FC5B">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203.06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B643891">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13.12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2121260">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262E2183">
      <w:pPr>
        <w:spacing w:line="600" w:lineRule="exact"/>
        <w:ind w:firstLine="640"/>
        <w:rPr>
          <w:rFonts w:hint="eastAsia" w:ascii="仿宋" w:hAnsi="仿宋" w:eastAsia="仿宋"/>
          <w:color w:val="auto"/>
          <w:sz w:val="32"/>
          <w:szCs w:val="32"/>
          <w:highlight w:val="none"/>
        </w:rPr>
      </w:pPr>
      <w:bookmarkStart w:id="34" w:name="_Toc15396608"/>
      <w:bookmarkStart w:id="35" w:name="_Toc15377214"/>
      <w:r>
        <w:rPr>
          <w:rFonts w:hint="eastAsia" w:ascii="黑体" w:eastAsia="黑体"/>
          <w:color w:val="auto"/>
          <w:sz w:val="32"/>
          <w:szCs w:val="32"/>
          <w:highlight w:val="none"/>
          <w:lang w:val="en-US" w:eastAsia="zh-CN"/>
        </w:rPr>
        <w:t>4.</w:t>
      </w:r>
      <w:r>
        <w:rPr>
          <w:rFonts w:hint="eastAsia" w:ascii="仿宋" w:hAnsi="仿宋" w:eastAsia="仿宋" w:cs="Times New Roman"/>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s="Times New Roman"/>
          <w:b/>
          <w:bCs/>
          <w:color w:val="auto"/>
          <w:sz w:val="32"/>
          <w:szCs w:val="32"/>
          <w:highlight w:val="none"/>
        </w:rPr>
        <w:t>支出</w:t>
      </w:r>
      <w:r>
        <w:rPr>
          <w:rFonts w:hint="eastAsia" w:ascii="仿宋" w:hAnsi="仿宋" w:eastAsia="仿宋"/>
          <w:color w:val="auto"/>
          <w:sz w:val="32"/>
          <w:szCs w:val="32"/>
          <w:highlight w:val="none"/>
          <w:lang w:val="en-US" w:eastAsia="zh-CN"/>
        </w:rPr>
        <w:t>16.21</w:t>
      </w:r>
      <w:r>
        <w:rPr>
          <w:rFonts w:hint="eastAsia" w:ascii="仿宋" w:hAnsi="仿宋" w:eastAsia="仿宋"/>
          <w:color w:val="auto"/>
          <w:sz w:val="32"/>
          <w:szCs w:val="32"/>
          <w:highlight w:val="none"/>
        </w:rPr>
        <w:t>万元，</w:t>
      </w:r>
      <w:r>
        <w:rPr>
          <w:rStyle w:val="17"/>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1DDA441">
      <w:pPr>
        <w:tabs>
          <w:tab w:val="right" w:pos="8306"/>
        </w:tabs>
        <w:spacing w:line="600" w:lineRule="exact"/>
        <w:ind w:firstLine="640"/>
        <w:outlineLvl w:val="1"/>
        <w:rPr>
          <w:rStyle w:val="29"/>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4"/>
      <w:bookmarkEnd w:id="35"/>
      <w:r>
        <w:rPr>
          <w:rStyle w:val="29"/>
          <w:rFonts w:ascii="黑体" w:hAnsi="黑体" w:eastAsia="黑体"/>
          <w:b w:val="0"/>
          <w:color w:val="auto"/>
          <w:highlight w:val="none"/>
        </w:rPr>
        <w:tab/>
      </w:r>
    </w:p>
    <w:p w14:paraId="40841072">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223.82</w:t>
      </w:r>
      <w:r>
        <w:rPr>
          <w:rFonts w:hint="eastAsia" w:ascii="仿宋" w:hAnsi="仿宋" w:eastAsia="仿宋"/>
          <w:color w:val="auto"/>
          <w:sz w:val="32"/>
          <w:szCs w:val="32"/>
          <w:highlight w:val="none"/>
        </w:rPr>
        <w:t>万元，其中：</w:t>
      </w:r>
    </w:p>
    <w:p w14:paraId="7A220FEB">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150.31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DDC51BA">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73.51</w:t>
      </w:r>
      <w:r>
        <w:rPr>
          <w:rFonts w:hint="eastAsia" w:ascii="仿宋" w:hAnsi="仿宋" w:eastAsia="仿宋"/>
          <w:color w:val="auto"/>
          <w:sz w:val="32"/>
          <w:szCs w:val="32"/>
          <w:highlight w:val="none"/>
        </w:rPr>
        <w:t>万元，主要包括：办公费、印刷费、咨询费、邮电费、差旅费、维修（护）费、租赁费、会议费、公务接待费、劳务费、工会经费、其他交通费、其他商品和服务支出等。</w:t>
      </w:r>
    </w:p>
    <w:p w14:paraId="0B415A21">
      <w:pPr>
        <w:spacing w:line="600" w:lineRule="exact"/>
        <w:ind w:firstLine="640"/>
        <w:outlineLvl w:val="1"/>
        <w:rPr>
          <w:rStyle w:val="29"/>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36"/>
      <w:bookmarkEnd w:id="37"/>
    </w:p>
    <w:p w14:paraId="4FA6B296">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6AC01D5C">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4.39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88.15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01435BB">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0B7C8C32">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4.39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88.15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608AEC9">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人。</w:t>
      </w:r>
      <w:r>
        <w:rPr>
          <w:rFonts w:hint="eastAsia" w:ascii="仿宋_GB2312" w:hAnsi="Times New Roman" w:eastAsia="仿宋_GB2312" w:cs="Times New Roman"/>
          <w:color w:val="auto"/>
          <w:sz w:val="32"/>
          <w:szCs w:val="32"/>
          <w:highlight w:val="none"/>
          <w:lang w:val="en-US" w:eastAsia="zh-CN"/>
        </w:rPr>
        <w:t>因公出国</w:t>
      </w:r>
      <w:r>
        <w:rPr>
          <w:rFonts w:hint="eastAsia" w:ascii="仿宋_GB2312" w:hAnsi="Times New Roman" w:eastAsia="仿宋_GB2312" w:cs="Times New Roman"/>
          <w:color w:val="auto"/>
          <w:sz w:val="32"/>
          <w:szCs w:val="32"/>
          <w:highlight w:val="none"/>
        </w:rPr>
        <w:t>（境）</w:t>
      </w:r>
      <w:r>
        <w:rPr>
          <w:rFonts w:hint="eastAsia" w:ascii="仿宋_GB2312" w:hAnsi="Times New Roman" w:eastAsia="仿宋_GB2312" w:cs="Times New Roman"/>
          <w:color w:val="auto"/>
          <w:sz w:val="32"/>
          <w:szCs w:val="32"/>
          <w:highlight w:val="none"/>
          <w:lang w:val="en-US" w:eastAsia="zh-CN"/>
        </w:rPr>
        <w:t>支出决算较2020年无变化</w:t>
      </w:r>
      <w:r>
        <w:rPr>
          <w:rFonts w:hint="eastAsia" w:ascii="仿宋_GB2312" w:eastAsia="仿宋_GB2312"/>
          <w:color w:val="auto"/>
          <w:sz w:val="32"/>
          <w:szCs w:val="32"/>
          <w:highlight w:val="none"/>
        </w:rPr>
        <w:t>。</w:t>
      </w:r>
    </w:p>
    <w:p w14:paraId="668CDD80">
      <w:pPr>
        <w:pageBreakBefore w:val="0"/>
        <w:kinsoku/>
        <w:wordWrap/>
        <w:overflowPunct/>
        <w:topLinePunct w:val="0"/>
        <w:bidi w:val="0"/>
        <w:snapToGrid/>
        <w:spacing w:line="576"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14:paraId="165B4F9E">
      <w:pPr>
        <w:pageBreakBefore w:val="0"/>
        <w:kinsoku/>
        <w:wordWrap/>
        <w:overflowPunct/>
        <w:topLinePunct w:val="0"/>
        <w:bidi w:val="0"/>
        <w:spacing w:line="600" w:lineRule="exact"/>
        <w:ind w:left="0" w:leftChars="0" w:firstLine="640"/>
        <w:rPr>
          <w:rFonts w:ascii="仿宋_GB2312" w:eastAsia="仿宋_GB2312"/>
          <w:sz w:val="32"/>
          <w:szCs w:val="32"/>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4.39</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88.15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sz w:val="32"/>
          <w:szCs w:val="32"/>
        </w:rPr>
        <w:t>严格执行规范三公经费管理的相关规定，控制接待次数和接待标准，厉行节约。</w:t>
      </w:r>
    </w:p>
    <w:p w14:paraId="3649E6C6">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4.39</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55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450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4.39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接待省市工作调研及工作检查等项目</w:t>
      </w:r>
      <w:r>
        <w:rPr>
          <w:rFonts w:hint="eastAsia" w:ascii="仿宋_GB2312" w:eastAsia="仿宋_GB2312"/>
          <w:color w:val="auto"/>
          <w:sz w:val="32"/>
          <w:szCs w:val="32"/>
          <w:highlight w:val="none"/>
        </w:rPr>
        <w:t>。</w:t>
      </w:r>
    </w:p>
    <w:p w14:paraId="5941DB41">
      <w:pPr>
        <w:spacing w:line="600" w:lineRule="exact"/>
        <w:ind w:firstLine="640"/>
        <w:outlineLvl w:val="1"/>
        <w:rPr>
          <w:rStyle w:val="29"/>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0"/>
      <w:bookmarkEnd w:id="41"/>
    </w:p>
    <w:p w14:paraId="4C1810E2">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620CDA0">
      <w:pPr>
        <w:numPr>
          <w:ilvl w:val="0"/>
          <w:numId w:val="1"/>
        </w:numPr>
        <w:spacing w:line="600" w:lineRule="exact"/>
        <w:ind w:firstLine="640"/>
        <w:outlineLvl w:val="1"/>
        <w:rPr>
          <w:rStyle w:val="29"/>
          <w:rFonts w:ascii="黑体" w:hAnsi="黑体" w:eastAsia="黑体"/>
          <w:b w:val="0"/>
          <w:color w:val="auto"/>
          <w:highlight w:val="none"/>
        </w:rPr>
      </w:pPr>
      <w:bookmarkStart w:id="42" w:name="_Toc15377219"/>
      <w:bookmarkStart w:id="43" w:name="_Toc15396611"/>
      <w:r>
        <w:rPr>
          <w:rStyle w:val="29"/>
          <w:rFonts w:hint="eastAsia" w:ascii="黑体" w:hAnsi="黑体" w:eastAsia="黑体"/>
          <w:b w:val="0"/>
          <w:color w:val="auto"/>
          <w:highlight w:val="none"/>
        </w:rPr>
        <w:t>国有资本经营预算支出决算情况说明</w:t>
      </w:r>
      <w:bookmarkEnd w:id="42"/>
      <w:bookmarkEnd w:id="43"/>
    </w:p>
    <w:p w14:paraId="383DE238">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86C00C3">
      <w:pPr>
        <w:numPr>
          <w:ilvl w:val="0"/>
          <w:numId w:val="1"/>
        </w:numPr>
        <w:spacing w:line="600" w:lineRule="exact"/>
        <w:ind w:firstLine="640"/>
        <w:outlineLvl w:val="1"/>
        <w:rPr>
          <w:rStyle w:val="29"/>
          <w:rFonts w:hint="eastAsia" w:ascii="黑体" w:hAnsi="黑体" w:eastAsia="黑体"/>
          <w:b w:val="0"/>
          <w:color w:val="auto"/>
          <w:highlight w:val="none"/>
        </w:rPr>
      </w:pPr>
      <w:bookmarkStart w:id="44" w:name="_Toc15396612"/>
      <w:bookmarkStart w:id="45" w:name="_Toc15377221"/>
      <w:r>
        <w:rPr>
          <w:rStyle w:val="29"/>
          <w:rFonts w:hint="eastAsia" w:ascii="黑体" w:hAnsi="黑体" w:eastAsia="黑体"/>
          <w:b w:val="0"/>
          <w:color w:val="auto"/>
          <w:highlight w:val="none"/>
          <w:lang w:val="en-US" w:eastAsia="zh-CN"/>
        </w:rPr>
        <w:t>预算绩效管理情况</w:t>
      </w:r>
    </w:p>
    <w:p w14:paraId="158E6D4D">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对台工作</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62D01C50">
      <w:pPr>
        <w:numPr>
          <w:ilvl w:val="0"/>
          <w:numId w:val="1"/>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bookmarkEnd w:id="44"/>
      <w:bookmarkEnd w:id="45"/>
    </w:p>
    <w:p w14:paraId="318E34AD">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3C00F50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sz w:val="32"/>
          <w:szCs w:val="32"/>
        </w:rPr>
        <w:t>中共广元市昭化区委</w:t>
      </w:r>
      <w:r>
        <w:rPr>
          <w:rFonts w:hint="eastAsia" w:ascii="仿宋_GB2312" w:eastAsia="仿宋_GB2312"/>
          <w:sz w:val="32"/>
          <w:szCs w:val="32"/>
          <w:lang w:eastAsia="zh-CN"/>
        </w:rPr>
        <w:t>统战部</w:t>
      </w:r>
      <w:r>
        <w:rPr>
          <w:rFonts w:hint="eastAsia" w:ascii="仿宋_GB2312" w:eastAsia="仿宋_GB2312"/>
          <w:sz w:val="32"/>
          <w:szCs w:val="32"/>
        </w:rPr>
        <w:t>运行经费支出</w:t>
      </w:r>
      <w:r>
        <w:rPr>
          <w:rFonts w:hint="eastAsia" w:ascii="仿宋_GB2312" w:hAnsi="仿宋_GB2312" w:eastAsia="仿宋_GB2312" w:cs="仿宋_GB2312"/>
          <w:color w:val="000000"/>
          <w:sz w:val="32"/>
          <w:szCs w:val="32"/>
          <w:lang w:val="en-US" w:eastAsia="zh-CN"/>
        </w:rPr>
        <w:t>223.82</w:t>
      </w:r>
      <w:r>
        <w:rPr>
          <w:rFonts w:hint="eastAsia" w:ascii="仿宋_GB2312" w:eastAsia="仿宋_GB2312"/>
          <w:sz w:val="32"/>
          <w:szCs w:val="32"/>
        </w:rPr>
        <w:t>万元，比</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eastAsia="zh-CN"/>
        </w:rPr>
        <w:t>减少了</w:t>
      </w:r>
      <w:r>
        <w:rPr>
          <w:rFonts w:hint="eastAsia" w:ascii="仿宋_GB2312" w:eastAsia="仿宋_GB2312"/>
          <w:sz w:val="32"/>
          <w:szCs w:val="32"/>
          <w:lang w:val="en-US" w:eastAsia="zh-CN"/>
        </w:rPr>
        <w:t>45.33</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16.84</w:t>
      </w:r>
      <w:r>
        <w:rPr>
          <w:rFonts w:ascii="仿宋_GB2312" w:eastAsia="仿宋_GB2312"/>
          <w:sz w:val="32"/>
          <w:szCs w:val="32"/>
        </w:rPr>
        <w:t>%</w:t>
      </w:r>
      <w:r>
        <w:rPr>
          <w:rFonts w:hint="eastAsia" w:ascii="仿宋_GB2312" w:eastAsia="仿宋_GB2312"/>
          <w:sz w:val="32"/>
          <w:szCs w:val="32"/>
        </w:rPr>
        <w:t>，由于</w:t>
      </w:r>
      <w:r>
        <w:rPr>
          <w:rFonts w:hint="eastAsia" w:ascii="仿宋_GB2312" w:eastAsia="仿宋_GB2312"/>
          <w:sz w:val="32"/>
          <w:szCs w:val="32"/>
          <w:lang w:val="en-US" w:eastAsia="zh-CN"/>
        </w:rPr>
        <w:t>人员</w:t>
      </w:r>
      <w:r>
        <w:rPr>
          <w:rFonts w:hint="eastAsia" w:ascii="仿宋_GB2312" w:eastAsia="仿宋_GB2312"/>
          <w:sz w:val="32"/>
          <w:szCs w:val="32"/>
          <w:lang w:eastAsia="zh-CN"/>
        </w:rPr>
        <w:t>减少</w:t>
      </w:r>
      <w:r>
        <w:rPr>
          <w:rFonts w:hint="eastAsia" w:ascii="仿宋_GB2312" w:eastAsia="仿宋_GB2312"/>
          <w:sz w:val="32"/>
          <w:szCs w:val="32"/>
        </w:rPr>
        <w:t>。</w:t>
      </w:r>
    </w:p>
    <w:p w14:paraId="00891C8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6F9129A7">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sz w:val="32"/>
          <w:szCs w:val="32"/>
        </w:rPr>
        <w:t>中共广元市昭化区委</w:t>
      </w:r>
      <w:r>
        <w:rPr>
          <w:rFonts w:hint="eastAsia" w:ascii="仿宋_GB2312" w:eastAsia="仿宋_GB2312"/>
          <w:sz w:val="32"/>
          <w:szCs w:val="32"/>
          <w:lang w:eastAsia="zh-CN"/>
        </w:rPr>
        <w:t>统战部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F967AE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49E63A6A">
      <w:pPr>
        <w:autoSpaceDE w:val="0"/>
        <w:autoSpaceDN w:val="0"/>
        <w:adjustRightInd w:val="0"/>
        <w:spacing w:line="600" w:lineRule="exact"/>
        <w:ind w:firstLine="640" w:firstLineChars="200"/>
        <w:jc w:val="left"/>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rPr>
        <w:t>中共广元市昭化区委</w:t>
      </w:r>
      <w:r>
        <w:rPr>
          <w:rFonts w:hint="eastAsia" w:ascii="仿宋_GB2312" w:eastAsia="仿宋_GB2312"/>
          <w:sz w:val="32"/>
          <w:szCs w:val="32"/>
          <w:lang w:eastAsia="zh-CN"/>
        </w:rPr>
        <w:t>统战部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ascii="仿宋_GB2312" w:eastAsia="仿宋_GB2312"/>
          <w:b/>
          <w:color w:val="auto"/>
          <w:sz w:val="32"/>
          <w:szCs w:val="32"/>
          <w:highlight w:val="none"/>
        </w:rPr>
        <w:br w:type="page"/>
      </w:r>
    </w:p>
    <w:p w14:paraId="52BAB312">
      <w:pPr>
        <w:numPr>
          <w:ilvl w:val="0"/>
          <w:numId w:val="2"/>
        </w:numPr>
        <w:spacing w:line="600" w:lineRule="exact"/>
        <w:ind w:firstLine="660" w:firstLineChars="150"/>
        <w:jc w:val="center"/>
        <w:outlineLvl w:val="0"/>
        <w:rPr>
          <w:rStyle w:val="28"/>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9"/>
      <w:bookmarkEnd w:id="50"/>
    </w:p>
    <w:p w14:paraId="15CACDB8">
      <w:pPr>
        <w:spacing w:line="600" w:lineRule="exact"/>
        <w:jc w:val="left"/>
        <w:rPr>
          <w:rFonts w:ascii="宋体"/>
          <w:b/>
          <w:color w:val="auto"/>
          <w:sz w:val="44"/>
          <w:szCs w:val="44"/>
          <w:highlight w:val="none"/>
        </w:rPr>
      </w:pPr>
    </w:p>
    <w:p w14:paraId="4C0BBA28">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BBB0229">
      <w:pPr>
        <w:pageBreakBefore w:val="0"/>
        <w:kinsoku/>
        <w:wordWrap/>
        <w:overflowPunct/>
        <w:topLinePunct w:val="0"/>
        <w:bidi w:val="0"/>
        <w:spacing w:line="600" w:lineRule="exact"/>
        <w:ind w:left="0" w:leftChars="0" w:firstLine="640" w:firstLineChars="200"/>
        <w:outlineLvl w:val="2"/>
        <w:rPr>
          <w:rStyle w:val="17"/>
          <w:rFonts w:ascii="仿宋_GB2312" w:hAnsi="仿宋_GB2312" w:eastAsia="仿宋" w:cs="仿宋_GB2312"/>
          <w:b w:val="0"/>
          <w:bCs/>
          <w:sz w:val="32"/>
          <w:szCs w:val="32"/>
          <w:highlight w:val="yellow"/>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Style w:val="17"/>
          <w:rFonts w:hint="eastAsia" w:ascii="仿宋_GB2312" w:eastAsia="仿宋_GB2312"/>
          <w:b w:val="0"/>
          <w:bCs/>
          <w:color w:val="000000"/>
          <w:sz w:val="32"/>
          <w:szCs w:val="32"/>
        </w:rPr>
        <w:t>一般公共服务（类）政府办公厅（室）及相关机构事务（款）行政运行（项）</w:t>
      </w:r>
      <w:r>
        <w:rPr>
          <w:rStyle w:val="17"/>
          <w:rFonts w:ascii="仿宋" w:hAnsi="仿宋" w:eastAsia="仿宋"/>
          <w:b w:val="0"/>
          <w:bCs/>
          <w:color w:val="000000"/>
          <w:sz w:val="32"/>
          <w:szCs w:val="32"/>
        </w:rPr>
        <w:t xml:space="preserve">: </w:t>
      </w:r>
      <w:r>
        <w:rPr>
          <w:rStyle w:val="17"/>
          <w:rFonts w:hint="eastAsia" w:ascii="仿宋_GB2312" w:hAnsi="仿宋_GB2312" w:eastAsia="仿宋_GB2312" w:cs="仿宋_GB2312"/>
          <w:b w:val="0"/>
          <w:bCs/>
          <w:color w:val="000000"/>
          <w:sz w:val="32"/>
          <w:szCs w:val="32"/>
        </w:rPr>
        <w:t>指区委编办的基本支出。</w:t>
      </w:r>
    </w:p>
    <w:p w14:paraId="2EBCA19A">
      <w:pPr>
        <w:pageBreakBefore w:val="0"/>
        <w:kinsoku/>
        <w:wordWrap/>
        <w:overflowPunct/>
        <w:topLinePunct w:val="0"/>
        <w:bidi w:val="0"/>
        <w:spacing w:line="600" w:lineRule="exact"/>
        <w:ind w:left="0" w:leftChars="0" w:firstLine="640" w:firstLineChars="200"/>
        <w:rPr>
          <w:rFonts w:ascii="仿宋_GB2312" w:hAnsi="仿宋_GB2312" w:eastAsia="仿宋_GB2312" w:cs="仿宋_GB2312"/>
          <w:bCs/>
          <w:color w:val="000000"/>
          <w:sz w:val="32"/>
          <w:szCs w:val="32"/>
        </w:rPr>
      </w:pPr>
      <w:r>
        <w:rPr>
          <w:rStyle w:val="17"/>
          <w:rFonts w:hint="eastAsia" w:ascii="仿宋" w:hAnsi="仿宋" w:eastAsia="仿宋"/>
          <w:b w:val="0"/>
          <w:bCs/>
          <w:color w:val="000000"/>
          <w:sz w:val="32"/>
          <w:szCs w:val="32"/>
          <w:lang w:val="en-US" w:eastAsia="zh-CN"/>
        </w:rPr>
        <w:t>3</w:t>
      </w:r>
      <w:r>
        <w:rPr>
          <w:rStyle w:val="17"/>
          <w:rFonts w:ascii="仿宋" w:hAnsi="仿宋" w:eastAsia="仿宋"/>
          <w:b w:val="0"/>
          <w:bCs/>
          <w:color w:val="000000"/>
          <w:sz w:val="32"/>
          <w:szCs w:val="32"/>
        </w:rPr>
        <w:t>.</w:t>
      </w:r>
      <w:r>
        <w:rPr>
          <w:rStyle w:val="17"/>
          <w:rFonts w:hint="eastAsia" w:ascii="仿宋_GB2312" w:eastAsia="仿宋_GB2312"/>
          <w:b w:val="0"/>
          <w:bCs/>
          <w:color w:val="000000"/>
          <w:sz w:val="32"/>
          <w:szCs w:val="32"/>
        </w:rPr>
        <w:t>社会保障和就业（类）社会保障和就业支出（款）行政事业单位离退休（项）：指区委编办为单位职工缴纳基本养老保险缴费支出。</w:t>
      </w:r>
    </w:p>
    <w:p w14:paraId="2CB6A43C">
      <w:pPr>
        <w:pageBreakBefore w:val="0"/>
        <w:kinsoku/>
        <w:wordWrap/>
        <w:overflowPunct/>
        <w:topLinePunct w:val="0"/>
        <w:bidi w:val="0"/>
        <w:spacing w:line="600" w:lineRule="exact"/>
        <w:ind w:left="0" w:leftChars="0" w:firstLine="640" w:firstLineChars="200"/>
        <w:rPr>
          <w:rStyle w:val="17"/>
          <w:rFonts w:ascii="仿宋_GB2312" w:hAnsi="仿宋_GB2312" w:eastAsia="仿宋_GB2312" w:cs="仿宋_GB2312"/>
          <w:b w:val="0"/>
          <w:bCs/>
          <w:color w:val="000000"/>
          <w:sz w:val="32"/>
          <w:szCs w:val="32"/>
          <w:highlight w:val="yellow"/>
        </w:rPr>
      </w:pPr>
      <w:r>
        <w:rPr>
          <w:rStyle w:val="17"/>
          <w:rFonts w:hint="eastAsia" w:ascii="仿宋" w:hAnsi="仿宋" w:eastAsia="仿宋"/>
          <w:b w:val="0"/>
          <w:bCs/>
          <w:color w:val="000000"/>
          <w:sz w:val="32"/>
          <w:szCs w:val="32"/>
          <w:lang w:val="en-US" w:eastAsia="zh-CN"/>
        </w:rPr>
        <w:t>4</w:t>
      </w:r>
      <w:r>
        <w:rPr>
          <w:rStyle w:val="17"/>
          <w:rFonts w:ascii="仿宋" w:hAnsi="仿宋" w:eastAsia="仿宋"/>
          <w:b w:val="0"/>
          <w:bCs/>
          <w:color w:val="000000"/>
          <w:sz w:val="32"/>
          <w:szCs w:val="32"/>
        </w:rPr>
        <w:t>.</w:t>
      </w:r>
      <w:r>
        <w:rPr>
          <w:rStyle w:val="17"/>
          <w:rFonts w:hint="eastAsia" w:ascii="仿宋_GB2312" w:eastAsia="仿宋_GB2312"/>
          <w:b w:val="0"/>
          <w:bCs/>
          <w:color w:val="000000"/>
          <w:sz w:val="32"/>
          <w:szCs w:val="32"/>
        </w:rPr>
        <w:t>医疗卫生与计划生育（类）医疗卫生与计划生育支出（款）行政事业单位医疗（项）行政单位医疗：指区委编办为单位职工缴纳的医疗保险支出</w:t>
      </w:r>
      <w:r>
        <w:rPr>
          <w:rStyle w:val="17"/>
          <w:rFonts w:hint="eastAsia" w:ascii="仿宋" w:hAnsi="仿宋" w:eastAsia="仿宋"/>
          <w:b w:val="0"/>
          <w:bCs/>
          <w:color w:val="000000"/>
          <w:sz w:val="32"/>
          <w:szCs w:val="32"/>
        </w:rPr>
        <w:t>。</w:t>
      </w:r>
    </w:p>
    <w:p w14:paraId="4911930C">
      <w:pPr>
        <w:pageBreakBefore w:val="0"/>
        <w:kinsoku/>
        <w:wordWrap/>
        <w:overflowPunct/>
        <w:topLinePunct w:val="0"/>
        <w:bidi w:val="0"/>
        <w:spacing w:line="600" w:lineRule="exact"/>
        <w:ind w:left="0" w:leftChars="0" w:firstLine="640"/>
        <w:rPr>
          <w:rFonts w:ascii="仿宋_GB2312" w:eastAsia="仿宋_GB2312"/>
          <w:bCs/>
          <w:color w:val="000000"/>
          <w:sz w:val="32"/>
          <w:szCs w:val="32"/>
        </w:rPr>
      </w:pPr>
      <w:r>
        <w:rPr>
          <w:rStyle w:val="17"/>
          <w:rFonts w:hint="eastAsia" w:ascii="仿宋_GB2312" w:eastAsia="仿宋_GB2312"/>
          <w:b w:val="0"/>
          <w:bCs/>
          <w:color w:val="000000"/>
          <w:sz w:val="32"/>
          <w:szCs w:val="32"/>
          <w:lang w:val="en-US" w:eastAsia="zh-CN"/>
        </w:rPr>
        <w:t>5</w:t>
      </w:r>
      <w:r>
        <w:rPr>
          <w:rStyle w:val="17"/>
          <w:rFonts w:hint="eastAsia" w:ascii="仿宋_GB2312" w:eastAsia="仿宋_GB2312"/>
          <w:b w:val="0"/>
          <w:bCs/>
          <w:color w:val="000000"/>
          <w:sz w:val="32"/>
          <w:szCs w:val="32"/>
        </w:rPr>
        <w:t>.住房保障支出（类）住房改革支出（款）住房公积金（项）:指区委编办为单位职工缴纳的住房公积金支出</w:t>
      </w:r>
      <w:r>
        <w:rPr>
          <w:rFonts w:hint="eastAsia" w:ascii="仿宋_GB2312" w:eastAsia="仿宋_GB2312"/>
          <w:bCs/>
          <w:color w:val="000000"/>
          <w:sz w:val="32"/>
          <w:szCs w:val="32"/>
        </w:rPr>
        <w:t>。</w:t>
      </w:r>
    </w:p>
    <w:p w14:paraId="55319F0A">
      <w:pPr>
        <w:pageBreakBefore w:val="0"/>
        <w:kinsoku/>
        <w:wordWrap/>
        <w:overflowPunct/>
        <w:topLinePunct w:val="0"/>
        <w:bidi w:val="0"/>
        <w:spacing w:line="600" w:lineRule="exact"/>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8331BD3">
      <w:pPr>
        <w:pStyle w:val="26"/>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B5F9FE">
      <w:pPr>
        <w:pStyle w:val="26"/>
        <w:pageBreakBefore w:val="0"/>
        <w:kinsoku/>
        <w:wordWrap/>
        <w:overflowPunct/>
        <w:topLinePunct w:val="0"/>
        <w:bidi w:val="0"/>
        <w:spacing w:line="600" w:lineRule="exact"/>
        <w:ind w:left="0" w:leftChars="0"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4C806F0">
      <w:pPr>
        <w:ind w:firstLine="640" w:firstLineChars="200"/>
        <w:rPr>
          <w:rFonts w:ascii="仿宋_GB2312" w:eastAsia="仿宋_GB2312"/>
          <w:color w:val="auto"/>
          <w:sz w:val="32"/>
          <w:szCs w:val="32"/>
          <w:highlight w:val="none"/>
        </w:rPr>
      </w:pPr>
    </w:p>
    <w:p w14:paraId="7040D3C8">
      <w:pPr>
        <w:pStyle w:val="26"/>
        <w:spacing w:line="560" w:lineRule="exact"/>
        <w:ind w:firstLine="640" w:firstLineChars="200"/>
        <w:rPr>
          <w:rFonts w:ascii="仿宋_GB2312" w:eastAsia="仿宋_GB2312" w:cs="黑体"/>
          <w:color w:val="auto"/>
          <w:sz w:val="32"/>
          <w:szCs w:val="32"/>
          <w:highlight w:val="none"/>
        </w:rPr>
      </w:pPr>
    </w:p>
    <w:p w14:paraId="69AE33C4">
      <w:pPr>
        <w:rPr>
          <w:rFonts w:hint="eastAsia" w:ascii="黑体" w:hAnsi="黑体" w:eastAsia="黑体"/>
          <w:color w:val="auto"/>
          <w:sz w:val="44"/>
          <w:szCs w:val="44"/>
          <w:highlight w:val="none"/>
        </w:rPr>
      </w:pPr>
      <w:bookmarkStart w:id="51" w:name="_Toc15396614"/>
      <w:bookmarkStart w:id="52" w:name="_Toc15377226"/>
      <w:r>
        <w:rPr>
          <w:rFonts w:hint="eastAsia" w:ascii="黑体" w:hAnsi="黑体" w:eastAsia="黑体"/>
          <w:color w:val="auto"/>
          <w:sz w:val="44"/>
          <w:szCs w:val="44"/>
          <w:highlight w:val="none"/>
        </w:rPr>
        <w:br w:type="page"/>
      </w:r>
    </w:p>
    <w:p w14:paraId="6A6EF41E">
      <w:pPr>
        <w:spacing w:line="600" w:lineRule="exact"/>
        <w:jc w:val="center"/>
        <w:outlineLvl w:val="0"/>
        <w:rPr>
          <w:rStyle w:val="28"/>
          <w:rFonts w:ascii="黑体" w:hAnsi="黑体" w:eastAsia="黑体"/>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1"/>
    </w:p>
    <w:p w14:paraId="403926F1">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5"/>
        <w:tblpPr w:leftFromText="180" w:rightFromText="180" w:vertAnchor="text" w:horzAnchor="page" w:tblpX="955" w:tblpY="660"/>
        <w:tblOverlap w:val="never"/>
        <w:tblW w:w="10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573"/>
        <w:gridCol w:w="1744"/>
        <w:gridCol w:w="2115"/>
        <w:gridCol w:w="1995"/>
        <w:gridCol w:w="1725"/>
        <w:gridCol w:w="236"/>
      </w:tblGrid>
      <w:tr w14:paraId="4EC5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960" w:type="dxa"/>
            <w:gridSpan w:val="6"/>
            <w:tcBorders>
              <w:top w:val="nil"/>
              <w:left w:val="nil"/>
              <w:bottom w:val="nil"/>
              <w:right w:val="nil"/>
            </w:tcBorders>
            <w:shd w:val="clear" w:color="auto" w:fill="auto"/>
            <w:vAlign w:val="center"/>
          </w:tcPr>
          <w:p w14:paraId="1FDD208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14:paraId="49B59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kern w:val="0"/>
                <w:sz w:val="32"/>
                <w:szCs w:val="32"/>
                <w:u w:val="none"/>
                <w:lang w:val="en-US" w:eastAsia="zh-CN" w:bidi="ar"/>
              </w:rPr>
            </w:pPr>
          </w:p>
        </w:tc>
      </w:tr>
      <w:tr w14:paraId="3FA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04"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FB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1C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2013401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B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区民宗局</w:t>
            </w:r>
          </w:p>
        </w:tc>
      </w:tr>
      <w:tr w14:paraId="7CB3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82"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05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10059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2694D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D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 xml:space="preserve"> 执行数：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C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14:paraId="7ABC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88"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87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579F7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B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4F22A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r>
      <w:tr w14:paraId="6C82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26"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26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6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1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14:paraId="2543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62" w:hRule="atLeast"/>
        </w:trPr>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99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03A94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21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C0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7EB4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67" w:hRule="atLeast"/>
        </w:trPr>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A4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C9C2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pacing w:val="-20"/>
                <w:sz w:val="22"/>
                <w:szCs w:val="22"/>
                <w:u w:val="none"/>
              </w:rPr>
            </w:pPr>
            <w:r>
              <w:rPr>
                <w:rFonts w:hint="eastAsia" w:ascii="宋体" w:hAnsi="宋体" w:eastAsia="宋体" w:cs="宋体"/>
                <w:i w:val="0"/>
                <w:color w:val="auto"/>
                <w:spacing w:val="-20"/>
                <w:sz w:val="22"/>
                <w:szCs w:val="22"/>
                <w:u w:val="none"/>
              </w:rPr>
              <w:t>一是全面推进民族团结进步示范创建工作。构建“互嵌”式社会结构管理体制机制，搭建少数民族流动人口服务管理体制机制，建立少数民族人口信息台账；</w:t>
            </w:r>
          </w:p>
          <w:p w14:paraId="17FED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二是加强对宗教政策的宣传，严厉打击非法宗教活动，抵御境外渗透，妥善处理因民族宗教引起的突发事件，做好小寺山爱国主义教育基地工作。</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641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全面推进民族团结进步示范创建工作。构建“互嵌”式社会结构管理体制机制，搭建少数民族流动人口服务管理体制机制，建立少数民族人口信息台账；加强对宗教政策的宣传，严厉打击非法宗教活动，抵御境外渗透，妥善处理因民族宗教引起的突发事件，做好小寺山爱国主义教育基地工作。</w:t>
            </w:r>
          </w:p>
        </w:tc>
      </w:tr>
      <w:tr w14:paraId="1BE5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7" w:hRule="atLeast"/>
        </w:trPr>
        <w:tc>
          <w:tcPr>
            <w:tcW w:w="1808" w:type="dxa"/>
            <w:vMerge w:val="restart"/>
            <w:tcBorders>
              <w:top w:val="single" w:color="000000" w:sz="4" w:space="0"/>
              <w:left w:val="single" w:color="000000" w:sz="4" w:space="0"/>
              <w:right w:val="single" w:color="000000" w:sz="4" w:space="0"/>
            </w:tcBorders>
            <w:shd w:val="clear" w:color="auto" w:fill="auto"/>
            <w:vAlign w:val="center"/>
          </w:tcPr>
          <w:p w14:paraId="5BA39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573" w:type="dxa"/>
            <w:tcBorders>
              <w:top w:val="single" w:color="000000" w:sz="4" w:space="0"/>
              <w:left w:val="nil"/>
              <w:bottom w:val="single" w:color="000000" w:sz="4" w:space="0"/>
              <w:right w:val="single" w:color="000000" w:sz="4" w:space="0"/>
            </w:tcBorders>
            <w:shd w:val="clear" w:color="auto" w:fill="auto"/>
            <w:vAlign w:val="center"/>
          </w:tcPr>
          <w:p w14:paraId="664ED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一级</w:t>
            </w:r>
          </w:p>
          <w:p w14:paraId="5D1B4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二级</w:t>
            </w:r>
          </w:p>
          <w:p w14:paraId="2703E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9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三级</w:t>
            </w:r>
          </w:p>
          <w:p w14:paraId="5BB46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7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预期指标值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0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实际完成指标值</w:t>
            </w:r>
          </w:p>
        </w:tc>
      </w:tr>
      <w:tr w14:paraId="6F08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45" w:hRule="atLeast"/>
        </w:trPr>
        <w:tc>
          <w:tcPr>
            <w:tcW w:w="1808" w:type="dxa"/>
            <w:vMerge w:val="continue"/>
            <w:tcBorders>
              <w:left w:val="single" w:color="000000" w:sz="4" w:space="0"/>
              <w:right w:val="single" w:color="000000" w:sz="4" w:space="0"/>
            </w:tcBorders>
            <w:shd w:val="clear" w:color="auto" w:fill="auto"/>
            <w:vAlign w:val="center"/>
          </w:tcPr>
          <w:p w14:paraId="69FDD80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3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4C952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召开民族宗教专题培训会、专项检查场次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4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8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15BE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55" w:hRule="atLeast"/>
        </w:trPr>
        <w:tc>
          <w:tcPr>
            <w:tcW w:w="1808" w:type="dxa"/>
            <w:vMerge w:val="continue"/>
            <w:tcBorders>
              <w:left w:val="single" w:color="000000" w:sz="4" w:space="0"/>
              <w:right w:val="single" w:color="000000" w:sz="4" w:space="0"/>
            </w:tcBorders>
            <w:shd w:val="clear" w:color="auto" w:fill="auto"/>
            <w:vAlign w:val="center"/>
          </w:tcPr>
          <w:p w14:paraId="644ACD9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C14CC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A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加强非法宗教活动、非法宣传活动打击力度，提高防邪、反恐、禁毒知识专题培训和反恐演练开展频次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B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87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优</w:t>
            </w:r>
          </w:p>
        </w:tc>
      </w:tr>
      <w:tr w14:paraId="7F89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7" w:hRule="atLeast"/>
        </w:trPr>
        <w:tc>
          <w:tcPr>
            <w:tcW w:w="1808" w:type="dxa"/>
            <w:vMerge w:val="continue"/>
            <w:tcBorders>
              <w:left w:val="single" w:color="000000" w:sz="4" w:space="0"/>
              <w:right w:val="single" w:color="000000" w:sz="4" w:space="0"/>
            </w:tcBorders>
            <w:shd w:val="clear" w:color="auto" w:fill="auto"/>
            <w:vAlign w:val="center"/>
          </w:tcPr>
          <w:p w14:paraId="63D0DCF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47D127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D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工作完成时间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A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12个月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9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2D8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5" w:hRule="atLeast"/>
        </w:trPr>
        <w:tc>
          <w:tcPr>
            <w:tcW w:w="1808" w:type="dxa"/>
            <w:vMerge w:val="continue"/>
            <w:tcBorders>
              <w:left w:val="single" w:color="000000" w:sz="4" w:space="0"/>
              <w:right w:val="single" w:color="000000" w:sz="4" w:space="0"/>
            </w:tcBorders>
            <w:shd w:val="clear" w:color="auto" w:fill="auto"/>
            <w:vAlign w:val="center"/>
          </w:tcPr>
          <w:p w14:paraId="7864E69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3F09B2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9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F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严控预算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D63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DDB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40A9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7" w:hRule="atLeast"/>
        </w:trPr>
        <w:tc>
          <w:tcPr>
            <w:tcW w:w="1808" w:type="dxa"/>
            <w:vMerge w:val="continue"/>
            <w:tcBorders>
              <w:left w:val="single" w:color="000000" w:sz="4" w:space="0"/>
              <w:right w:val="single" w:color="000000" w:sz="4" w:space="0"/>
            </w:tcBorders>
            <w:shd w:val="clear" w:color="auto" w:fill="auto"/>
            <w:vAlign w:val="center"/>
          </w:tcPr>
          <w:p w14:paraId="444AD92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CA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34877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经济效益指标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1E4">
            <w:pPr>
              <w:keepNext w:val="0"/>
              <w:keepLines w:val="0"/>
              <w:widowControl/>
              <w:suppressLineNumbers w:val="0"/>
              <w:jc w:val="center"/>
              <w:textAlignment w:val="center"/>
              <w:rPr>
                <w:rFonts w:hint="eastAsia" w:ascii="宋体" w:hAnsi="宋体" w:eastAsia="宋体" w:cs="宋体"/>
                <w:i w:val="0"/>
                <w:iCs w:val="0"/>
                <w:color w:val="000000"/>
                <w:spacing w:val="-11"/>
                <w:kern w:val="2"/>
                <w:sz w:val="20"/>
                <w:szCs w:val="20"/>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1E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2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1B6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2" w:hRule="atLeast"/>
        </w:trPr>
        <w:tc>
          <w:tcPr>
            <w:tcW w:w="1808" w:type="dxa"/>
            <w:vMerge w:val="continue"/>
            <w:tcBorders>
              <w:left w:val="single" w:color="000000" w:sz="4" w:space="0"/>
              <w:right w:val="single" w:color="000000" w:sz="4" w:space="0"/>
            </w:tcBorders>
            <w:shd w:val="clear" w:color="auto" w:fill="auto"/>
            <w:vAlign w:val="center"/>
          </w:tcPr>
          <w:p w14:paraId="7B90B2E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6FC6A3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D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社会效益指标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8F18">
            <w:pPr>
              <w:keepNext w:val="0"/>
              <w:keepLines w:val="0"/>
              <w:widowControl/>
              <w:suppressLineNumbers w:val="0"/>
              <w:jc w:val="center"/>
              <w:textAlignment w:val="center"/>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确保民族宗教领域和睦和顺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B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C32">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r w14:paraId="6805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5" w:hRule="atLeast"/>
        </w:trPr>
        <w:tc>
          <w:tcPr>
            <w:tcW w:w="1808" w:type="dxa"/>
            <w:vMerge w:val="continue"/>
            <w:tcBorders>
              <w:left w:val="single" w:color="000000" w:sz="4" w:space="0"/>
              <w:right w:val="single" w:color="000000" w:sz="4" w:space="0"/>
            </w:tcBorders>
            <w:shd w:val="clear" w:color="auto" w:fill="auto"/>
            <w:vAlign w:val="center"/>
          </w:tcPr>
          <w:p w14:paraId="03AE734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1E086D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C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生态效益指标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7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pacing w:val="-11"/>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FD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8A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25D5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8" w:hRule="atLeast"/>
        </w:trPr>
        <w:tc>
          <w:tcPr>
            <w:tcW w:w="1808" w:type="dxa"/>
            <w:vMerge w:val="continue"/>
            <w:tcBorders>
              <w:left w:val="single" w:color="000000" w:sz="4" w:space="0"/>
              <w:right w:val="single" w:color="000000" w:sz="4" w:space="0"/>
            </w:tcBorders>
            <w:shd w:val="clear" w:color="auto" w:fill="auto"/>
            <w:vAlign w:val="center"/>
          </w:tcPr>
          <w:p w14:paraId="0D757AB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873DAE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0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可持续影响指标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深入开展调查研究，高质量建言资政，发挥民主党派建言献策直通车作用。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674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r>
      <w:tr w14:paraId="3797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0" w:hRule="atLeast"/>
        </w:trPr>
        <w:tc>
          <w:tcPr>
            <w:tcW w:w="1808" w:type="dxa"/>
            <w:vMerge w:val="continue"/>
            <w:tcBorders>
              <w:left w:val="single" w:color="000000" w:sz="4" w:space="0"/>
              <w:bottom w:val="single" w:color="000000" w:sz="4" w:space="0"/>
              <w:right w:val="single" w:color="000000" w:sz="4" w:space="0"/>
            </w:tcBorders>
            <w:shd w:val="clear" w:color="auto" w:fill="auto"/>
            <w:vAlign w:val="center"/>
          </w:tcPr>
          <w:p w14:paraId="07543A2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3D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40353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度指标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B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sz w:val="22"/>
                <w:szCs w:val="22"/>
                <w:u w:val="none"/>
                <w:lang w:val="en-US" w:eastAsia="zh-CN"/>
              </w:rPr>
            </w:pPr>
            <w:r>
              <w:rPr>
                <w:rFonts w:hint="eastAsia" w:ascii="宋体" w:hAnsi="宋体" w:eastAsia="宋体" w:cs="宋体"/>
                <w:i w:val="0"/>
                <w:color w:val="auto"/>
                <w:spacing w:val="-11"/>
                <w:sz w:val="20"/>
                <w:szCs w:val="20"/>
                <w:u w:val="none"/>
                <w:lang w:val="en-US" w:eastAsia="zh-CN"/>
              </w:rPr>
              <w:t>各族人民群众满意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C3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58C">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95%</w:t>
            </w:r>
          </w:p>
        </w:tc>
      </w:tr>
    </w:tbl>
    <w:p w14:paraId="23C38B75">
      <w:pPr>
        <w:spacing w:line="600" w:lineRule="exact"/>
        <w:jc w:val="both"/>
        <w:outlineLvl w:val="0"/>
        <w:rPr>
          <w:rFonts w:hint="eastAsia" w:ascii="黑体" w:hAnsi="黑体" w:eastAsia="黑体"/>
          <w:color w:val="auto"/>
          <w:sz w:val="44"/>
          <w:szCs w:val="44"/>
          <w:highlight w:val="none"/>
          <w:lang w:val="en-US" w:eastAsia="zh-CN"/>
        </w:rPr>
      </w:pPr>
    </w:p>
    <w:p w14:paraId="0BFDFB80">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tbl>
      <w:tblPr>
        <w:tblStyle w:val="15"/>
        <w:tblpPr w:leftFromText="180" w:rightFromText="180" w:vertAnchor="text" w:horzAnchor="page" w:tblpX="955" w:tblpY="660"/>
        <w:tblOverlap w:val="never"/>
        <w:tblW w:w="10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573"/>
        <w:gridCol w:w="1744"/>
        <w:gridCol w:w="2115"/>
        <w:gridCol w:w="1995"/>
        <w:gridCol w:w="1725"/>
        <w:gridCol w:w="236"/>
      </w:tblGrid>
      <w:tr w14:paraId="4754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9960" w:type="dxa"/>
            <w:gridSpan w:val="6"/>
            <w:tcBorders>
              <w:top w:val="nil"/>
              <w:left w:val="nil"/>
              <w:bottom w:val="nil"/>
              <w:right w:val="nil"/>
            </w:tcBorders>
            <w:shd w:val="clear" w:color="auto" w:fill="auto"/>
            <w:vAlign w:val="center"/>
          </w:tcPr>
          <w:p w14:paraId="380936FC">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i w:val="0"/>
                <w:color w:val="auto"/>
                <w:sz w:val="32"/>
                <w:szCs w:val="32"/>
                <w:u w:val="none"/>
              </w:rPr>
            </w:pPr>
            <w:r>
              <w:rPr>
                <w:rFonts w:hint="eastAsia" w:ascii="黑体" w:hAnsi="黑体" w:eastAsia="黑体"/>
                <w:color w:val="auto"/>
                <w:sz w:val="44"/>
                <w:szCs w:val="44"/>
                <w:highlight w:val="none"/>
              </w:rPr>
              <w:br w:type="page"/>
            </w: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14:paraId="279A6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kern w:val="0"/>
                <w:sz w:val="32"/>
                <w:szCs w:val="32"/>
                <w:u w:val="none"/>
                <w:lang w:val="en-US" w:eastAsia="zh-CN" w:bidi="ar"/>
              </w:rPr>
            </w:pPr>
          </w:p>
        </w:tc>
      </w:tr>
      <w:tr w14:paraId="16C3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5"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C5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212D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2013401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7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区委统战部</w:t>
            </w:r>
          </w:p>
        </w:tc>
      </w:tr>
      <w:tr w14:paraId="7DA8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82"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FC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0FCB0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1E490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F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6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5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 xml:space="preserve"> 执行数：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r w14:paraId="6990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88"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4D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0218A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2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6322F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r w14:paraId="19BA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26"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E2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3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6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14:paraId="59E1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62" w:hRule="atLeast"/>
        </w:trPr>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9E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2FB82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84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70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5874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67" w:hRule="atLeast"/>
        </w:trPr>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61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BF4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健全完善工作体制机制，贯彻落实《中共中央关于加强新时代海外统战工作的意见》，确保区海外统战工作协作机制高效有序运转。</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FC6D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深化为侨服务，积极宣传、贯彻落实《四川省华侨权益保护条例》。凝聚侨智侨力服务大局，积极开展“暖侨行动”，主动融入“大侨务”工作格局，引导海内外侨胞积极参与社会主义现代化昭化建设。完成区侨联成立和侨胞之家建设，积极开展归侨、侨眷走访慰问活动，帮助解决生活中遇到的困难问题。</w:t>
            </w:r>
          </w:p>
        </w:tc>
      </w:tr>
      <w:tr w14:paraId="3F3C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7" w:hRule="atLeast"/>
        </w:trPr>
        <w:tc>
          <w:tcPr>
            <w:tcW w:w="1808" w:type="dxa"/>
            <w:vMerge w:val="restart"/>
            <w:tcBorders>
              <w:top w:val="single" w:color="000000" w:sz="4" w:space="0"/>
              <w:left w:val="single" w:color="000000" w:sz="4" w:space="0"/>
              <w:right w:val="single" w:color="000000" w:sz="4" w:space="0"/>
            </w:tcBorders>
            <w:shd w:val="clear" w:color="auto" w:fill="auto"/>
            <w:vAlign w:val="center"/>
          </w:tcPr>
          <w:p w14:paraId="65264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573" w:type="dxa"/>
            <w:tcBorders>
              <w:top w:val="single" w:color="000000" w:sz="4" w:space="0"/>
              <w:left w:val="nil"/>
              <w:bottom w:val="single" w:color="000000" w:sz="4" w:space="0"/>
              <w:right w:val="single" w:color="000000" w:sz="4" w:space="0"/>
            </w:tcBorders>
            <w:shd w:val="clear" w:color="auto" w:fill="auto"/>
            <w:vAlign w:val="center"/>
          </w:tcPr>
          <w:p w14:paraId="5BCAC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一级</w:t>
            </w:r>
          </w:p>
          <w:p w14:paraId="0F41F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B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二级</w:t>
            </w:r>
          </w:p>
          <w:p w14:paraId="4D151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三级</w:t>
            </w:r>
          </w:p>
          <w:p w14:paraId="3C851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预期指标值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实际完成指标值</w:t>
            </w:r>
          </w:p>
        </w:tc>
      </w:tr>
      <w:tr w14:paraId="7AC5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45" w:hRule="atLeast"/>
        </w:trPr>
        <w:tc>
          <w:tcPr>
            <w:tcW w:w="1808" w:type="dxa"/>
            <w:vMerge w:val="continue"/>
            <w:tcBorders>
              <w:left w:val="single" w:color="000000" w:sz="4" w:space="0"/>
              <w:right w:val="single" w:color="000000" w:sz="4" w:space="0"/>
            </w:tcBorders>
            <w:shd w:val="clear" w:color="auto" w:fill="auto"/>
            <w:vAlign w:val="center"/>
          </w:tcPr>
          <w:p w14:paraId="07C5974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FC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03684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0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C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大力开展华侨、归侨、侨眷普查，组织召开区侨联会议及培训人次。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4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5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436E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455" w:hRule="atLeast"/>
        </w:trPr>
        <w:tc>
          <w:tcPr>
            <w:tcW w:w="1808" w:type="dxa"/>
            <w:vMerge w:val="continue"/>
            <w:tcBorders>
              <w:left w:val="single" w:color="000000" w:sz="4" w:space="0"/>
              <w:right w:val="single" w:color="000000" w:sz="4" w:space="0"/>
            </w:tcBorders>
            <w:shd w:val="clear" w:color="auto" w:fill="auto"/>
            <w:vAlign w:val="center"/>
          </w:tcPr>
          <w:p w14:paraId="4CABC6F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64BA7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F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A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凝聚侨智侨力服务大局，开展好侨务工作，帮助解决生活中遇到的困难问题件数。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E1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宋体" w:hAnsi="宋体" w:eastAsia="宋体" w:cs="宋体"/>
                <w:i w:val="0"/>
                <w:iCs w:val="0"/>
                <w:color w:val="000000"/>
                <w:kern w:val="0"/>
                <w:sz w:val="22"/>
                <w:szCs w:val="22"/>
                <w:u w:val="none"/>
                <w:lang w:val="en-US" w:eastAsia="zh-CN" w:bidi="ar"/>
              </w:rPr>
              <w:t>100%</w:t>
            </w:r>
          </w:p>
        </w:tc>
      </w:tr>
      <w:tr w14:paraId="6219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7" w:hRule="atLeast"/>
        </w:trPr>
        <w:tc>
          <w:tcPr>
            <w:tcW w:w="1808" w:type="dxa"/>
            <w:vMerge w:val="continue"/>
            <w:tcBorders>
              <w:left w:val="single" w:color="000000" w:sz="4" w:space="0"/>
              <w:right w:val="single" w:color="000000" w:sz="4" w:space="0"/>
            </w:tcBorders>
            <w:shd w:val="clear" w:color="auto" w:fill="auto"/>
            <w:vAlign w:val="center"/>
          </w:tcPr>
          <w:p w14:paraId="40C2F8E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FD7A26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E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D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工作完成时间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9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12个月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3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090A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trPr>
        <w:tc>
          <w:tcPr>
            <w:tcW w:w="1808" w:type="dxa"/>
            <w:vMerge w:val="continue"/>
            <w:tcBorders>
              <w:left w:val="single" w:color="000000" w:sz="4" w:space="0"/>
              <w:right w:val="single" w:color="000000" w:sz="4" w:space="0"/>
            </w:tcBorders>
            <w:shd w:val="clear" w:color="auto" w:fill="auto"/>
            <w:vAlign w:val="center"/>
          </w:tcPr>
          <w:p w14:paraId="18E89F3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FBCD8A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3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严控预算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2D3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485A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7" w:hRule="atLeast"/>
        </w:trPr>
        <w:tc>
          <w:tcPr>
            <w:tcW w:w="1808" w:type="dxa"/>
            <w:vMerge w:val="continue"/>
            <w:tcBorders>
              <w:left w:val="single" w:color="000000" w:sz="4" w:space="0"/>
              <w:right w:val="single" w:color="000000" w:sz="4" w:space="0"/>
            </w:tcBorders>
            <w:shd w:val="clear" w:color="auto" w:fill="auto"/>
            <w:vAlign w:val="center"/>
          </w:tcPr>
          <w:p w14:paraId="25A3183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06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7D4DA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经济效益指标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C41">
            <w:pPr>
              <w:keepNext w:val="0"/>
              <w:keepLines w:val="0"/>
              <w:widowControl/>
              <w:suppressLineNumbers w:val="0"/>
              <w:jc w:val="center"/>
              <w:textAlignment w:val="center"/>
              <w:rPr>
                <w:rFonts w:hint="eastAsia" w:ascii="宋体" w:hAnsi="宋体" w:eastAsia="宋体" w:cs="宋体"/>
                <w:i w:val="0"/>
                <w:iCs w:val="0"/>
                <w:color w:val="000000"/>
                <w:spacing w:val="-11"/>
                <w:kern w:val="2"/>
                <w:sz w:val="20"/>
                <w:szCs w:val="20"/>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8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B4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796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12" w:hRule="atLeast"/>
        </w:trPr>
        <w:tc>
          <w:tcPr>
            <w:tcW w:w="1808" w:type="dxa"/>
            <w:vMerge w:val="continue"/>
            <w:tcBorders>
              <w:left w:val="single" w:color="000000" w:sz="4" w:space="0"/>
              <w:right w:val="single" w:color="000000" w:sz="4" w:space="0"/>
            </w:tcBorders>
            <w:shd w:val="clear" w:color="auto" w:fill="auto"/>
            <w:vAlign w:val="center"/>
          </w:tcPr>
          <w:p w14:paraId="3DB22D4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4C49C8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6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社会效益指标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84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auto"/>
                <w:spacing w:val="-11"/>
                <w:sz w:val="20"/>
                <w:szCs w:val="20"/>
                <w:u w:val="none"/>
                <w:lang w:val="en-US" w:eastAsia="zh-CN"/>
              </w:rPr>
              <w:t>确保区海外统战工作协作机制高效有序运转，深化为侨服务。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4E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r w14:paraId="369C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5" w:hRule="atLeast"/>
        </w:trPr>
        <w:tc>
          <w:tcPr>
            <w:tcW w:w="1808" w:type="dxa"/>
            <w:vMerge w:val="continue"/>
            <w:tcBorders>
              <w:left w:val="single" w:color="000000" w:sz="4" w:space="0"/>
              <w:right w:val="single" w:color="000000" w:sz="4" w:space="0"/>
            </w:tcBorders>
            <w:shd w:val="clear" w:color="auto" w:fill="auto"/>
            <w:vAlign w:val="center"/>
          </w:tcPr>
          <w:p w14:paraId="677A68D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E9CD6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1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生态效益指标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pacing w:val="-11"/>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079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F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0A05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8" w:hRule="atLeast"/>
        </w:trPr>
        <w:tc>
          <w:tcPr>
            <w:tcW w:w="1808" w:type="dxa"/>
            <w:vMerge w:val="continue"/>
            <w:tcBorders>
              <w:left w:val="single" w:color="000000" w:sz="4" w:space="0"/>
              <w:right w:val="single" w:color="000000" w:sz="4" w:space="0"/>
            </w:tcBorders>
            <w:shd w:val="clear" w:color="auto" w:fill="auto"/>
            <w:vAlign w:val="center"/>
          </w:tcPr>
          <w:p w14:paraId="3AA7E0D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C4DF5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0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可持续影响指标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1CD">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p>
        </w:tc>
      </w:tr>
      <w:tr w14:paraId="2953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790" w:hRule="atLeast"/>
        </w:trPr>
        <w:tc>
          <w:tcPr>
            <w:tcW w:w="1808" w:type="dxa"/>
            <w:vMerge w:val="continue"/>
            <w:tcBorders>
              <w:left w:val="single" w:color="000000" w:sz="4" w:space="0"/>
              <w:bottom w:val="single" w:color="000000" w:sz="4" w:space="0"/>
              <w:right w:val="single" w:color="000000" w:sz="4" w:space="0"/>
            </w:tcBorders>
            <w:shd w:val="clear" w:color="auto" w:fill="auto"/>
            <w:vAlign w:val="center"/>
          </w:tcPr>
          <w:p w14:paraId="5D8E1DC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31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35BD6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度指标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7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98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sz w:val="22"/>
                <w:szCs w:val="22"/>
                <w:u w:val="none"/>
                <w:lang w:val="en-US" w:eastAsia="zh-CN"/>
              </w:rPr>
            </w:pPr>
            <w:r>
              <w:rPr>
                <w:rFonts w:hint="eastAsia" w:ascii="宋体" w:hAnsi="宋体" w:eastAsia="宋体" w:cs="宋体"/>
                <w:i w:val="0"/>
                <w:color w:val="auto"/>
                <w:spacing w:val="-11"/>
                <w:sz w:val="20"/>
                <w:szCs w:val="20"/>
                <w:u w:val="none"/>
                <w:lang w:val="en-US" w:eastAsia="zh-CN"/>
              </w:rPr>
              <w:t>加强联系侨胞侨属，维护侨胞侨属权利和利益，凝聚侨智，服务大局。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F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ACF">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bl>
    <w:p w14:paraId="60F85350">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ascii="仿宋_GB2312" w:hAnsi="仿宋_GB2312" w:eastAsia="仿宋_GB2312" w:cs="仿宋_GB2312"/>
          <w:color w:val="auto"/>
          <w:sz w:val="32"/>
          <w:szCs w:val="32"/>
          <w:highlight w:val="none"/>
        </w:rPr>
      </w:pPr>
    </w:p>
    <w:tbl>
      <w:tblPr>
        <w:tblStyle w:val="15"/>
        <w:tblpPr w:leftFromText="180" w:rightFromText="180" w:vertAnchor="text" w:horzAnchor="page" w:tblpX="955" w:tblpY="660"/>
        <w:tblOverlap w:val="never"/>
        <w:tblW w:w="10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573"/>
        <w:gridCol w:w="1759"/>
        <w:gridCol w:w="2370"/>
        <w:gridCol w:w="1725"/>
        <w:gridCol w:w="1875"/>
        <w:gridCol w:w="236"/>
      </w:tblGrid>
      <w:tr w14:paraId="6B3B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10110" w:type="dxa"/>
            <w:gridSpan w:val="6"/>
            <w:tcBorders>
              <w:top w:val="nil"/>
              <w:left w:val="nil"/>
              <w:bottom w:val="nil"/>
              <w:right w:val="nil"/>
            </w:tcBorders>
            <w:shd w:val="clear" w:color="auto" w:fill="auto"/>
            <w:vAlign w:val="center"/>
          </w:tcPr>
          <w:p w14:paraId="214A5243">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highlight w:val="yellow"/>
                <w:u w:val="none"/>
                <w:lang w:val="en-US" w:eastAsia="zh-CN"/>
              </w:rPr>
            </w:pPr>
          </w:p>
          <w:p w14:paraId="3DD093D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highlight w:val="yellow"/>
                <w:u w:val="none"/>
                <w:lang w:val="en-US" w:eastAsia="zh-CN"/>
              </w:rPr>
            </w:pPr>
          </w:p>
          <w:p w14:paraId="36C48DC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14:paraId="6000B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kern w:val="0"/>
                <w:sz w:val="32"/>
                <w:szCs w:val="32"/>
                <w:u w:val="none"/>
                <w:lang w:val="en-US" w:eastAsia="zh-CN" w:bidi="ar"/>
              </w:rPr>
            </w:pPr>
          </w:p>
        </w:tc>
      </w:tr>
      <w:tr w14:paraId="3F56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04"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15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4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17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2013401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F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区委统战部</w:t>
            </w:r>
          </w:p>
        </w:tc>
      </w:tr>
      <w:tr w14:paraId="4BD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82"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28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782787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74DE2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3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预算数：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9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7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 xml:space="preserve"> 执行数：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r w14:paraId="2867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88"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9F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52B1B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E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60174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4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r w14:paraId="1C16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26"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F48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6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14:paraId="7542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62" w:hRule="atLeast"/>
        </w:trPr>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77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72F17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DC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C6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69D0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67" w:hRule="atLeast"/>
        </w:trPr>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14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EB1B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完善代表人士分级分类管理信息库，探索新阶代表人士培养路径，加强新阶层人士的引导和培训工作，开展能力提升培训。</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7998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加强新的社会阶层人士统战工作联席会议制度和新联会规范化建设</w:t>
            </w:r>
            <w:r>
              <w:rPr>
                <w:rFonts w:hint="eastAsia" w:ascii="宋体" w:hAnsi="宋体" w:cs="宋体"/>
                <w:i w:val="0"/>
                <w:color w:val="auto"/>
                <w:spacing w:val="-20"/>
                <w:sz w:val="22"/>
                <w:szCs w:val="22"/>
                <w:u w:val="none"/>
                <w:lang w:eastAsia="zh-CN"/>
              </w:rPr>
              <w:t>，</w:t>
            </w:r>
            <w:r>
              <w:rPr>
                <w:rFonts w:hint="eastAsia" w:ascii="宋体" w:hAnsi="宋体" w:eastAsia="宋体" w:cs="宋体"/>
                <w:i w:val="0"/>
                <w:color w:val="auto"/>
                <w:spacing w:val="-20"/>
                <w:sz w:val="22"/>
                <w:szCs w:val="22"/>
                <w:u w:val="none"/>
              </w:rPr>
              <w:t>开展与其他县区新联会联络联谊活动，学习借鉴先进经验</w:t>
            </w:r>
            <w:r>
              <w:rPr>
                <w:rFonts w:hint="eastAsia" w:ascii="宋体" w:hAnsi="宋体" w:cs="宋体"/>
                <w:i w:val="0"/>
                <w:color w:val="auto"/>
                <w:spacing w:val="-20"/>
                <w:sz w:val="22"/>
                <w:szCs w:val="22"/>
                <w:u w:val="none"/>
                <w:lang w:eastAsia="zh-CN"/>
              </w:rPr>
              <w:t>，</w:t>
            </w:r>
            <w:r>
              <w:rPr>
                <w:rFonts w:hint="eastAsia" w:ascii="宋体" w:hAnsi="宋体" w:eastAsia="宋体" w:cs="宋体"/>
                <w:i w:val="0"/>
                <w:color w:val="auto"/>
                <w:spacing w:val="-20"/>
                <w:sz w:val="22"/>
                <w:szCs w:val="22"/>
                <w:u w:val="none"/>
              </w:rPr>
              <w:t>拓展新阶层人士的政治参与渠道，将符合条件的代表人士推荐担任人大代表、政协委员及社会团体任职。</w:t>
            </w:r>
          </w:p>
        </w:tc>
      </w:tr>
      <w:tr w14:paraId="52DD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7" w:hRule="atLeast"/>
        </w:trPr>
        <w:tc>
          <w:tcPr>
            <w:tcW w:w="1808" w:type="dxa"/>
            <w:vMerge w:val="restart"/>
            <w:tcBorders>
              <w:top w:val="single" w:color="000000" w:sz="4" w:space="0"/>
              <w:left w:val="single" w:color="000000" w:sz="4" w:space="0"/>
              <w:right w:val="single" w:color="000000" w:sz="4" w:space="0"/>
            </w:tcBorders>
            <w:shd w:val="clear" w:color="auto" w:fill="auto"/>
            <w:vAlign w:val="center"/>
          </w:tcPr>
          <w:p w14:paraId="0CE95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573" w:type="dxa"/>
            <w:tcBorders>
              <w:top w:val="single" w:color="000000" w:sz="4" w:space="0"/>
              <w:left w:val="nil"/>
              <w:bottom w:val="single" w:color="000000" w:sz="4" w:space="0"/>
              <w:right w:val="single" w:color="000000" w:sz="4" w:space="0"/>
            </w:tcBorders>
            <w:shd w:val="clear" w:color="auto" w:fill="auto"/>
            <w:vAlign w:val="center"/>
          </w:tcPr>
          <w:p w14:paraId="0D64C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一级</w:t>
            </w:r>
          </w:p>
          <w:p w14:paraId="31E79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7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二级</w:t>
            </w:r>
          </w:p>
          <w:p w14:paraId="0F962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5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三级</w:t>
            </w:r>
          </w:p>
          <w:p w14:paraId="7FE87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预期指标值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0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实际完成指标值</w:t>
            </w:r>
          </w:p>
        </w:tc>
      </w:tr>
      <w:tr w14:paraId="6A9D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45" w:hRule="atLeast"/>
        </w:trPr>
        <w:tc>
          <w:tcPr>
            <w:tcW w:w="1808" w:type="dxa"/>
            <w:vMerge w:val="continue"/>
            <w:tcBorders>
              <w:left w:val="single" w:color="000000" w:sz="4" w:space="0"/>
              <w:right w:val="single" w:color="000000" w:sz="4" w:space="0"/>
            </w:tcBorders>
            <w:shd w:val="clear" w:color="auto" w:fill="auto"/>
            <w:vAlign w:val="center"/>
          </w:tcPr>
          <w:p w14:paraId="6DAABBF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5C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5F0628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8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数量指标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召开专题座谈会、组织党史</w:t>
            </w:r>
            <w:r>
              <w:rPr>
                <w:rFonts w:hint="eastAsia" w:ascii="宋体" w:hAnsi="宋体" w:cs="宋体"/>
                <w:i w:val="0"/>
                <w:color w:val="auto"/>
                <w:spacing w:val="-11"/>
                <w:sz w:val="20"/>
                <w:szCs w:val="20"/>
                <w:u w:val="none"/>
                <w:lang w:val="en-US" w:eastAsia="zh-CN"/>
              </w:rPr>
              <w:t>学习</w:t>
            </w:r>
            <w:r>
              <w:rPr>
                <w:rFonts w:hint="eastAsia" w:ascii="宋体" w:hAnsi="宋体" w:eastAsia="宋体" w:cs="宋体"/>
                <w:i w:val="0"/>
                <w:color w:val="auto"/>
                <w:spacing w:val="-11"/>
                <w:sz w:val="20"/>
                <w:szCs w:val="20"/>
                <w:u w:val="none"/>
                <w:lang w:val="en-US" w:eastAsia="zh-CN"/>
              </w:rPr>
              <w:t>教育专题学习人次。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CC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0次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28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47AA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455" w:hRule="atLeast"/>
        </w:trPr>
        <w:tc>
          <w:tcPr>
            <w:tcW w:w="1808" w:type="dxa"/>
            <w:vMerge w:val="continue"/>
            <w:tcBorders>
              <w:left w:val="single" w:color="000000" w:sz="4" w:space="0"/>
              <w:right w:val="single" w:color="000000" w:sz="4" w:space="0"/>
            </w:tcBorders>
            <w:shd w:val="clear" w:color="auto" w:fill="auto"/>
            <w:vAlign w:val="center"/>
          </w:tcPr>
          <w:p w14:paraId="3878B54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0E4130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A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9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新的社会阶层人士统战工作联席会议制度和新联会规范化建设。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优良中低差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w:t>
            </w:r>
          </w:p>
        </w:tc>
      </w:tr>
      <w:tr w14:paraId="25A0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7" w:hRule="atLeast"/>
        </w:trPr>
        <w:tc>
          <w:tcPr>
            <w:tcW w:w="1808" w:type="dxa"/>
            <w:vMerge w:val="continue"/>
            <w:tcBorders>
              <w:left w:val="single" w:color="000000" w:sz="4" w:space="0"/>
              <w:right w:val="single" w:color="000000" w:sz="4" w:space="0"/>
            </w:tcBorders>
            <w:shd w:val="clear" w:color="auto" w:fill="auto"/>
            <w:vAlign w:val="center"/>
          </w:tcPr>
          <w:p w14:paraId="55C7B2F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0D29DE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A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25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在规定时间内完成全年新阶会相关工作任务目标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12个月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D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53D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trPr>
        <w:tc>
          <w:tcPr>
            <w:tcW w:w="1808" w:type="dxa"/>
            <w:vMerge w:val="continue"/>
            <w:tcBorders>
              <w:left w:val="single" w:color="000000" w:sz="4" w:space="0"/>
              <w:right w:val="single" w:color="000000" w:sz="4" w:space="0"/>
            </w:tcBorders>
            <w:shd w:val="clear" w:color="auto" w:fill="auto"/>
            <w:vAlign w:val="center"/>
          </w:tcPr>
          <w:p w14:paraId="51EC463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9CA8A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成本指标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严控预算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05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4E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r>
      <w:tr w14:paraId="46F9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7" w:hRule="atLeast"/>
        </w:trPr>
        <w:tc>
          <w:tcPr>
            <w:tcW w:w="1808" w:type="dxa"/>
            <w:vMerge w:val="continue"/>
            <w:tcBorders>
              <w:left w:val="single" w:color="000000" w:sz="4" w:space="0"/>
              <w:right w:val="single" w:color="000000" w:sz="4" w:space="0"/>
            </w:tcBorders>
            <w:shd w:val="clear" w:color="auto" w:fill="auto"/>
            <w:vAlign w:val="center"/>
          </w:tcPr>
          <w:p w14:paraId="062A41F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F18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70167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经济效益指标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9D7">
            <w:pPr>
              <w:keepNext w:val="0"/>
              <w:keepLines w:val="0"/>
              <w:widowControl/>
              <w:suppressLineNumbers w:val="0"/>
              <w:jc w:val="center"/>
              <w:textAlignment w:val="center"/>
              <w:rPr>
                <w:rFonts w:hint="eastAsia" w:ascii="宋体" w:hAnsi="宋体" w:eastAsia="宋体" w:cs="宋体"/>
                <w:i w:val="0"/>
                <w:iCs w:val="0"/>
                <w:color w:val="000000"/>
                <w:spacing w:val="-11"/>
                <w:kern w:val="2"/>
                <w:sz w:val="20"/>
                <w:szCs w:val="20"/>
                <w:u w:val="none"/>
                <w:lang w:val="en-US" w:eastAsia="zh-CN" w:bidi="ar-SA"/>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3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8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12" w:hRule="atLeast"/>
        </w:trPr>
        <w:tc>
          <w:tcPr>
            <w:tcW w:w="1808" w:type="dxa"/>
            <w:vMerge w:val="continue"/>
            <w:tcBorders>
              <w:left w:val="single" w:color="000000" w:sz="4" w:space="0"/>
              <w:right w:val="single" w:color="000000" w:sz="4" w:space="0"/>
            </w:tcBorders>
            <w:shd w:val="clear" w:color="auto" w:fill="auto"/>
            <w:vAlign w:val="center"/>
          </w:tcPr>
          <w:p w14:paraId="474307B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53BAD2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B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F3E1">
            <w:pPr>
              <w:keepNext w:val="0"/>
              <w:keepLines w:val="0"/>
              <w:widowControl/>
              <w:suppressLineNumbers w:val="0"/>
              <w:jc w:val="center"/>
              <w:textAlignment w:val="center"/>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助力53名贫困毕业生顺利上岗。争取中华职教社携手杭州力高控股有限公司向我区100名困难学生捐赠价值3万余元的爱心书包。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A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优良差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w:t>
            </w:r>
          </w:p>
        </w:tc>
      </w:tr>
      <w:tr w14:paraId="1640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5" w:hRule="atLeast"/>
        </w:trPr>
        <w:tc>
          <w:tcPr>
            <w:tcW w:w="1808" w:type="dxa"/>
            <w:vMerge w:val="continue"/>
            <w:tcBorders>
              <w:left w:val="single" w:color="000000" w:sz="4" w:space="0"/>
              <w:right w:val="single" w:color="000000" w:sz="4" w:space="0"/>
            </w:tcBorders>
            <w:shd w:val="clear" w:color="auto" w:fill="auto"/>
            <w:vAlign w:val="center"/>
          </w:tcPr>
          <w:p w14:paraId="67DE2E8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A3A707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生态效益指标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pacing w:val="-11"/>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67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4F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18FD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8" w:hRule="atLeast"/>
        </w:trPr>
        <w:tc>
          <w:tcPr>
            <w:tcW w:w="1808" w:type="dxa"/>
            <w:vMerge w:val="continue"/>
            <w:tcBorders>
              <w:left w:val="single" w:color="000000" w:sz="4" w:space="0"/>
              <w:right w:val="single" w:color="000000" w:sz="4" w:space="0"/>
            </w:tcBorders>
            <w:shd w:val="clear" w:color="auto" w:fill="auto"/>
            <w:vAlign w:val="center"/>
          </w:tcPr>
          <w:p w14:paraId="2B5D307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5BAAA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可持续影响指标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F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加强新阶层人士的引导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F63">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F852">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r>
      <w:tr w14:paraId="0DED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790" w:hRule="atLeast"/>
        </w:trPr>
        <w:tc>
          <w:tcPr>
            <w:tcW w:w="1808" w:type="dxa"/>
            <w:vMerge w:val="continue"/>
            <w:tcBorders>
              <w:left w:val="single" w:color="000000" w:sz="4" w:space="0"/>
              <w:bottom w:val="single" w:color="000000" w:sz="4" w:space="0"/>
              <w:right w:val="single" w:color="000000" w:sz="4" w:space="0"/>
            </w:tcBorders>
            <w:shd w:val="clear" w:color="auto" w:fill="auto"/>
            <w:vAlign w:val="center"/>
          </w:tcPr>
          <w:p w14:paraId="2F890DC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6C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3EF95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度指标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B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sz w:val="22"/>
                <w:szCs w:val="22"/>
                <w:u w:val="none"/>
                <w:lang w:val="en-US" w:eastAsia="zh-CN"/>
              </w:rPr>
            </w:pPr>
            <w:r>
              <w:rPr>
                <w:rFonts w:hint="eastAsia" w:ascii="宋体" w:hAnsi="宋体" w:eastAsia="宋体" w:cs="宋体"/>
                <w:i w:val="0"/>
                <w:color w:val="auto"/>
                <w:spacing w:val="-11"/>
                <w:sz w:val="20"/>
                <w:szCs w:val="20"/>
                <w:u w:val="none"/>
                <w:lang w:val="en-US" w:eastAsia="zh-CN"/>
              </w:rPr>
              <w:t>区新联会经常开展献爱心活动，从实际上帮助困难群众解决很多问题，得到一致好评。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FCEC">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优良差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FFB">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bl>
    <w:p w14:paraId="0F871B94">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ascii="仿宋_GB2312" w:hAnsi="仿宋_GB2312" w:eastAsia="仿宋_GB2312" w:cs="仿宋_GB2312"/>
          <w:color w:val="auto"/>
          <w:sz w:val="32"/>
          <w:szCs w:val="32"/>
          <w:highlight w:val="none"/>
        </w:rPr>
      </w:pPr>
    </w:p>
    <w:tbl>
      <w:tblPr>
        <w:tblStyle w:val="15"/>
        <w:tblpPr w:leftFromText="180" w:rightFromText="180" w:vertAnchor="text" w:horzAnchor="page" w:tblpX="955" w:tblpY="660"/>
        <w:tblOverlap w:val="never"/>
        <w:tblW w:w="10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573"/>
        <w:gridCol w:w="1744"/>
        <w:gridCol w:w="2115"/>
        <w:gridCol w:w="1995"/>
        <w:gridCol w:w="1725"/>
        <w:gridCol w:w="236"/>
      </w:tblGrid>
      <w:tr w14:paraId="4BAB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9960" w:type="dxa"/>
            <w:gridSpan w:val="6"/>
            <w:tcBorders>
              <w:top w:val="nil"/>
              <w:left w:val="nil"/>
              <w:bottom w:val="nil"/>
              <w:right w:val="nil"/>
            </w:tcBorders>
            <w:shd w:val="clear" w:color="auto" w:fill="auto"/>
            <w:vAlign w:val="center"/>
          </w:tcPr>
          <w:p w14:paraId="5D4E4D8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14:paraId="163E0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kern w:val="0"/>
                <w:sz w:val="32"/>
                <w:szCs w:val="32"/>
                <w:u w:val="none"/>
                <w:lang w:val="en-US" w:eastAsia="zh-CN" w:bidi="ar"/>
              </w:rPr>
            </w:pPr>
          </w:p>
        </w:tc>
      </w:tr>
      <w:tr w14:paraId="6615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1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39F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2013401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4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各民主党派</w:t>
            </w:r>
          </w:p>
        </w:tc>
      </w:tr>
      <w:tr w14:paraId="4FAB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45"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F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5BF8E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13238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0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 xml:space="preserve"> 执行数：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8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r>
      <w:tr w14:paraId="1491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5"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6DB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1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2A038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3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5BB90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r>
      <w:tr w14:paraId="1CE4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0"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71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7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C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0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14:paraId="3D42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62" w:hRule="atLeast"/>
        </w:trPr>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0C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2DBAD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E2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87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32E8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35" w:hRule="atLeast"/>
        </w:trPr>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FB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AB6D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11"/>
                <w:sz w:val="22"/>
                <w:szCs w:val="22"/>
                <w:u w:val="none"/>
              </w:rPr>
              <w:t>协助区委制定并组织实施202</w:t>
            </w:r>
            <w:r>
              <w:rPr>
                <w:rFonts w:hint="eastAsia" w:ascii="宋体" w:hAnsi="宋体" w:cs="宋体"/>
                <w:i w:val="0"/>
                <w:color w:val="auto"/>
                <w:spacing w:val="-11"/>
                <w:sz w:val="22"/>
                <w:szCs w:val="22"/>
                <w:u w:val="none"/>
                <w:lang w:val="en-US" w:eastAsia="zh-CN"/>
              </w:rPr>
              <w:t>1</w:t>
            </w:r>
            <w:r>
              <w:rPr>
                <w:rFonts w:hint="eastAsia" w:ascii="宋体" w:hAnsi="宋体" w:eastAsia="宋体" w:cs="宋体"/>
                <w:i w:val="0"/>
                <w:color w:val="auto"/>
                <w:spacing w:val="-11"/>
                <w:sz w:val="22"/>
                <w:szCs w:val="22"/>
                <w:u w:val="none"/>
              </w:rPr>
              <w:t>年度政党协商（会议协商）计划，结合“十四五”规划，引导民主党派成员紧紧围绕我区高质量发展、乡村振兴、建设高质量发展新区、基层治理体系和能力建设等重点工作</w:t>
            </w:r>
            <w:r>
              <w:rPr>
                <w:rFonts w:hint="eastAsia" w:ascii="宋体" w:hAnsi="宋体" w:cs="宋体"/>
                <w:i w:val="0"/>
                <w:color w:val="auto"/>
                <w:spacing w:val="-11"/>
                <w:sz w:val="22"/>
                <w:szCs w:val="22"/>
                <w:u w:val="none"/>
                <w:lang w:eastAsia="zh-CN"/>
              </w:rPr>
              <w:t>。</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22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11"/>
                <w:sz w:val="22"/>
                <w:szCs w:val="22"/>
                <w:u w:val="none"/>
              </w:rPr>
              <w:t>深入开展调查研究，高质量建言资政，发挥民主党派建言献策直通车作用。支持党外特邀监察员履职政风行风评议、阳光问政、阳光政务热线和行政效能监督。</w:t>
            </w:r>
          </w:p>
        </w:tc>
      </w:tr>
      <w:tr w14:paraId="7D96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0" w:hRule="atLeast"/>
        </w:trPr>
        <w:tc>
          <w:tcPr>
            <w:tcW w:w="1808" w:type="dxa"/>
            <w:vMerge w:val="restart"/>
            <w:tcBorders>
              <w:top w:val="single" w:color="000000" w:sz="4" w:space="0"/>
              <w:left w:val="single" w:color="000000" w:sz="4" w:space="0"/>
              <w:right w:val="single" w:color="000000" w:sz="4" w:space="0"/>
            </w:tcBorders>
            <w:shd w:val="clear" w:color="auto" w:fill="auto"/>
            <w:vAlign w:val="center"/>
          </w:tcPr>
          <w:p w14:paraId="168DA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573" w:type="dxa"/>
            <w:tcBorders>
              <w:top w:val="single" w:color="000000" w:sz="4" w:space="0"/>
              <w:left w:val="nil"/>
              <w:bottom w:val="single" w:color="000000" w:sz="4" w:space="0"/>
              <w:right w:val="single" w:color="000000" w:sz="4" w:space="0"/>
            </w:tcBorders>
            <w:shd w:val="clear" w:color="auto" w:fill="auto"/>
            <w:vAlign w:val="center"/>
          </w:tcPr>
          <w:p w14:paraId="224C5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一级</w:t>
            </w:r>
          </w:p>
          <w:p w14:paraId="1B456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二级</w:t>
            </w:r>
          </w:p>
          <w:p w14:paraId="047A6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三级</w:t>
            </w:r>
          </w:p>
          <w:p w14:paraId="7ECA9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预期指标值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实际完成指标值</w:t>
            </w:r>
          </w:p>
        </w:tc>
      </w:tr>
      <w:tr w14:paraId="3715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45" w:hRule="atLeast"/>
        </w:trPr>
        <w:tc>
          <w:tcPr>
            <w:tcW w:w="1808" w:type="dxa"/>
            <w:vMerge w:val="continue"/>
            <w:tcBorders>
              <w:left w:val="single" w:color="000000" w:sz="4" w:space="0"/>
              <w:right w:val="single" w:color="000000" w:sz="4" w:space="0"/>
            </w:tcBorders>
            <w:shd w:val="clear" w:color="auto" w:fill="auto"/>
            <w:vAlign w:val="center"/>
          </w:tcPr>
          <w:p w14:paraId="39483C9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3F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4F9D6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组织各民主党派召开集中研学、召开专题会议次数。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D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200人</w:t>
            </w:r>
            <w:r>
              <w:rPr>
                <w:rFonts w:hint="eastAsia" w:ascii="宋体" w:hAnsi="宋体" w:eastAsia="宋体" w:cs="宋体"/>
                <w:i w:val="0"/>
                <w:iCs w:val="0"/>
                <w:color w:val="000000"/>
                <w:kern w:val="0"/>
                <w:sz w:val="22"/>
                <w:szCs w:val="22"/>
                <w:u w:val="none"/>
                <w:lang w:val="en-US" w:eastAsia="zh-CN" w:bidi="ar"/>
              </w:rPr>
              <w:t>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5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32D3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55" w:hRule="atLeast"/>
        </w:trPr>
        <w:tc>
          <w:tcPr>
            <w:tcW w:w="1808" w:type="dxa"/>
            <w:vMerge w:val="continue"/>
            <w:tcBorders>
              <w:left w:val="single" w:color="000000" w:sz="4" w:space="0"/>
              <w:right w:val="single" w:color="000000" w:sz="4" w:space="0"/>
            </w:tcBorders>
            <w:shd w:val="clear" w:color="auto" w:fill="auto"/>
            <w:vAlign w:val="center"/>
          </w:tcPr>
          <w:p w14:paraId="5F5A96E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DFB7A3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2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F6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撰写提案、建议、社情民意质量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0B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w:t>
            </w:r>
          </w:p>
        </w:tc>
      </w:tr>
      <w:tr w14:paraId="41ED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7" w:hRule="atLeast"/>
        </w:trPr>
        <w:tc>
          <w:tcPr>
            <w:tcW w:w="1808" w:type="dxa"/>
            <w:vMerge w:val="continue"/>
            <w:tcBorders>
              <w:left w:val="single" w:color="000000" w:sz="4" w:space="0"/>
              <w:right w:val="single" w:color="000000" w:sz="4" w:space="0"/>
            </w:tcBorders>
            <w:shd w:val="clear" w:color="auto" w:fill="auto"/>
            <w:vAlign w:val="center"/>
          </w:tcPr>
          <w:p w14:paraId="7D8DAFF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8D0360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1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工作完成时间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01D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12个月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p>
        </w:tc>
      </w:tr>
      <w:tr w14:paraId="3693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trPr>
        <w:tc>
          <w:tcPr>
            <w:tcW w:w="1808" w:type="dxa"/>
            <w:vMerge w:val="continue"/>
            <w:tcBorders>
              <w:left w:val="single" w:color="000000" w:sz="4" w:space="0"/>
              <w:right w:val="single" w:color="000000" w:sz="4" w:space="0"/>
            </w:tcBorders>
            <w:shd w:val="clear" w:color="auto" w:fill="auto"/>
            <w:vAlign w:val="center"/>
          </w:tcPr>
          <w:p w14:paraId="11DC204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4BC86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3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9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严控预算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F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0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宋体" w:hAnsi="宋体" w:cs="宋体"/>
                <w:i w:val="0"/>
                <w:iCs w:val="0"/>
                <w:color w:val="000000"/>
                <w:kern w:val="0"/>
                <w:sz w:val="22"/>
                <w:szCs w:val="22"/>
                <w:highlight w:val="none"/>
                <w:u w:val="none"/>
                <w:lang w:val="en-US" w:eastAsia="zh-CN" w:bidi="ar"/>
              </w:rPr>
              <w:t>100</w:t>
            </w:r>
            <w:r>
              <w:rPr>
                <w:rFonts w:hint="eastAsia" w:ascii="宋体" w:hAnsi="宋体" w:eastAsia="宋体" w:cs="宋体"/>
                <w:i w:val="0"/>
                <w:iCs w:val="0"/>
                <w:color w:val="000000"/>
                <w:kern w:val="0"/>
                <w:sz w:val="22"/>
                <w:szCs w:val="22"/>
                <w:highlight w:val="none"/>
                <w:u w:val="none"/>
                <w:lang w:val="en-US" w:eastAsia="zh-CN" w:bidi="ar"/>
              </w:rPr>
              <w:t>%</w:t>
            </w:r>
          </w:p>
        </w:tc>
      </w:tr>
      <w:tr w14:paraId="07AF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77" w:hRule="atLeast"/>
        </w:trPr>
        <w:tc>
          <w:tcPr>
            <w:tcW w:w="1808" w:type="dxa"/>
            <w:vMerge w:val="continue"/>
            <w:tcBorders>
              <w:left w:val="single" w:color="000000" w:sz="4" w:space="0"/>
              <w:right w:val="single" w:color="000000" w:sz="4" w:space="0"/>
            </w:tcBorders>
            <w:shd w:val="clear" w:color="auto" w:fill="auto"/>
            <w:vAlign w:val="center"/>
          </w:tcPr>
          <w:p w14:paraId="103CFE9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9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36D7A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9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经济效益指标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4613">
            <w:pPr>
              <w:keepNext w:val="0"/>
              <w:keepLines w:val="0"/>
              <w:widowControl/>
              <w:suppressLineNumbers w:val="0"/>
              <w:jc w:val="center"/>
              <w:textAlignment w:val="center"/>
              <w:rPr>
                <w:rFonts w:hint="eastAsia" w:ascii="宋体" w:hAnsi="宋体" w:eastAsia="宋体" w:cs="宋体"/>
                <w:i w:val="0"/>
                <w:iCs w:val="0"/>
                <w:color w:val="000000"/>
                <w:spacing w:val="-11"/>
                <w:kern w:val="2"/>
                <w:sz w:val="20"/>
                <w:szCs w:val="20"/>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A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6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147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2" w:hRule="atLeast"/>
        </w:trPr>
        <w:tc>
          <w:tcPr>
            <w:tcW w:w="1808" w:type="dxa"/>
            <w:vMerge w:val="continue"/>
            <w:tcBorders>
              <w:left w:val="single" w:color="000000" w:sz="4" w:space="0"/>
              <w:right w:val="single" w:color="000000" w:sz="4" w:space="0"/>
            </w:tcBorders>
            <w:shd w:val="clear" w:color="auto" w:fill="auto"/>
            <w:vAlign w:val="center"/>
          </w:tcPr>
          <w:p w14:paraId="5A88F9A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D42F07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2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社会效益指标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2F7D">
            <w:pPr>
              <w:keepNext w:val="0"/>
              <w:keepLines w:val="0"/>
              <w:widowControl/>
              <w:suppressLineNumbers w:val="0"/>
              <w:jc w:val="center"/>
              <w:textAlignment w:val="center"/>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深入开展调查研究，高质量建言资政</w:t>
            </w:r>
            <w:r>
              <w:rPr>
                <w:rFonts w:hint="eastAsia" w:ascii="宋体" w:hAnsi="宋体" w:cs="宋体"/>
                <w:i w:val="0"/>
                <w:color w:val="auto"/>
                <w:spacing w:val="-11"/>
                <w:sz w:val="20"/>
                <w:szCs w:val="20"/>
                <w:u w:val="none"/>
                <w:lang w:val="en-US" w:eastAsia="zh-CN"/>
              </w:rPr>
              <w:t>。</w:t>
            </w:r>
            <w:r>
              <w:rPr>
                <w:rFonts w:hint="eastAsia" w:ascii="宋体" w:hAnsi="宋体" w:eastAsia="宋体" w:cs="宋体"/>
                <w:i w:val="0"/>
                <w:color w:val="auto"/>
                <w:spacing w:val="-11"/>
                <w:sz w:val="20"/>
                <w:szCs w:val="20"/>
                <w:u w:val="none"/>
                <w:lang w:val="en-US" w:eastAsia="zh-CN"/>
              </w:rPr>
              <w:t>发挥民主党派建言献策直通车作用。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5AD">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990">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r w14:paraId="6952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35" w:hRule="atLeast"/>
        </w:trPr>
        <w:tc>
          <w:tcPr>
            <w:tcW w:w="1808" w:type="dxa"/>
            <w:vMerge w:val="continue"/>
            <w:tcBorders>
              <w:left w:val="single" w:color="000000" w:sz="4" w:space="0"/>
              <w:right w:val="single" w:color="000000" w:sz="4" w:space="0"/>
            </w:tcBorders>
            <w:shd w:val="clear" w:color="auto" w:fill="auto"/>
            <w:vAlign w:val="center"/>
          </w:tcPr>
          <w:p w14:paraId="5E83D7B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3CCF6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5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生态效益指标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0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pacing w:val="-11"/>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87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02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6C44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8" w:hRule="atLeast"/>
        </w:trPr>
        <w:tc>
          <w:tcPr>
            <w:tcW w:w="1808" w:type="dxa"/>
            <w:vMerge w:val="continue"/>
            <w:tcBorders>
              <w:left w:val="single" w:color="000000" w:sz="4" w:space="0"/>
              <w:right w:val="single" w:color="000000" w:sz="4" w:space="0"/>
            </w:tcBorders>
            <w:shd w:val="clear" w:color="auto" w:fill="auto"/>
            <w:vAlign w:val="center"/>
          </w:tcPr>
          <w:p w14:paraId="5B8178B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8E004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可持续影响指标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C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发挥民主党派建言献策直通车作用。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507">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AE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优</w:t>
            </w:r>
          </w:p>
        </w:tc>
      </w:tr>
      <w:tr w14:paraId="13E3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0" w:hRule="atLeast"/>
        </w:trPr>
        <w:tc>
          <w:tcPr>
            <w:tcW w:w="1808" w:type="dxa"/>
            <w:vMerge w:val="continue"/>
            <w:tcBorders>
              <w:left w:val="single" w:color="000000" w:sz="4" w:space="0"/>
              <w:bottom w:val="single" w:color="000000" w:sz="4" w:space="0"/>
              <w:right w:val="single" w:color="000000" w:sz="4" w:space="0"/>
            </w:tcBorders>
            <w:shd w:val="clear" w:color="auto" w:fill="auto"/>
            <w:vAlign w:val="center"/>
          </w:tcPr>
          <w:p w14:paraId="198024D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26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218A3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度指标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sz w:val="22"/>
                <w:szCs w:val="22"/>
                <w:u w:val="none"/>
                <w:lang w:val="en-US" w:eastAsia="zh-CN"/>
              </w:rPr>
            </w:pPr>
            <w:r>
              <w:rPr>
                <w:rFonts w:hint="eastAsia" w:ascii="宋体" w:hAnsi="宋体" w:eastAsia="宋体" w:cs="宋体"/>
                <w:i w:val="0"/>
                <w:color w:val="auto"/>
                <w:spacing w:val="-11"/>
                <w:sz w:val="20"/>
                <w:szCs w:val="20"/>
                <w:u w:val="none"/>
                <w:lang w:val="en-US" w:eastAsia="zh-CN"/>
              </w:rPr>
              <w:t>民</w:t>
            </w:r>
            <w:r>
              <w:rPr>
                <w:rFonts w:hint="eastAsia" w:ascii="宋体" w:hAnsi="宋体" w:cs="宋体"/>
                <w:i w:val="0"/>
                <w:color w:val="auto"/>
                <w:spacing w:val="-11"/>
                <w:sz w:val="20"/>
                <w:szCs w:val="20"/>
                <w:u w:val="none"/>
                <w:lang w:val="en-US" w:eastAsia="zh-CN"/>
              </w:rPr>
              <w:t>主</w:t>
            </w:r>
            <w:r>
              <w:rPr>
                <w:rFonts w:hint="eastAsia" w:ascii="宋体" w:hAnsi="宋体" w:eastAsia="宋体" w:cs="宋体"/>
                <w:i w:val="0"/>
                <w:color w:val="auto"/>
                <w:spacing w:val="-11"/>
                <w:sz w:val="20"/>
                <w:szCs w:val="20"/>
                <w:u w:val="none"/>
                <w:lang w:val="en-US" w:eastAsia="zh-CN"/>
              </w:rPr>
              <w:t>党派成员满意度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F41">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7F3A">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p>
        </w:tc>
      </w:tr>
    </w:tbl>
    <w:p w14:paraId="12FD0D6D">
      <w:pPr>
        <w:keepNext w:val="0"/>
        <w:keepLines w:val="0"/>
        <w:pageBreakBefore w:val="0"/>
        <w:kinsoku/>
        <w:wordWrap/>
        <w:overflowPunct/>
        <w:topLinePunct w:val="0"/>
        <w:autoSpaceDE/>
        <w:autoSpaceDN/>
        <w:bidi w:val="0"/>
        <w:adjustRightInd/>
        <w:snapToGrid/>
        <w:spacing w:line="400" w:lineRule="exact"/>
        <w:jc w:val="left"/>
        <w:textAlignment w:val="auto"/>
        <w:outlineLvl w:val="0"/>
        <w:rPr>
          <w:rFonts w:ascii="仿宋_GB2312" w:hAnsi="仿宋_GB2312" w:eastAsia="仿宋_GB2312" w:cs="仿宋_GB2312"/>
          <w:color w:val="auto"/>
          <w:sz w:val="32"/>
          <w:szCs w:val="32"/>
          <w:highlight w:val="none"/>
        </w:rPr>
      </w:pPr>
    </w:p>
    <w:tbl>
      <w:tblPr>
        <w:tblStyle w:val="15"/>
        <w:tblpPr w:leftFromText="180" w:rightFromText="180" w:vertAnchor="text" w:horzAnchor="page" w:tblpX="955" w:tblpY="660"/>
        <w:tblOverlap w:val="never"/>
        <w:tblW w:w="10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573"/>
        <w:gridCol w:w="1744"/>
        <w:gridCol w:w="2115"/>
        <w:gridCol w:w="1995"/>
        <w:gridCol w:w="1725"/>
        <w:gridCol w:w="236"/>
      </w:tblGrid>
      <w:tr w14:paraId="34F1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960" w:type="dxa"/>
            <w:gridSpan w:val="6"/>
            <w:tcBorders>
              <w:top w:val="nil"/>
              <w:left w:val="nil"/>
              <w:bottom w:val="nil"/>
              <w:right w:val="nil"/>
            </w:tcBorders>
            <w:shd w:val="clear" w:color="auto" w:fill="auto"/>
            <w:vAlign w:val="center"/>
          </w:tcPr>
          <w:p w14:paraId="18C9A7E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14:paraId="0BC4B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kern w:val="0"/>
                <w:sz w:val="32"/>
                <w:szCs w:val="32"/>
                <w:u w:val="none"/>
                <w:lang w:val="en-US" w:eastAsia="zh-CN" w:bidi="ar"/>
              </w:rPr>
            </w:pPr>
          </w:p>
        </w:tc>
      </w:tr>
      <w:tr w14:paraId="7B76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5"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1B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711F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2013401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区委统战部</w:t>
            </w:r>
          </w:p>
        </w:tc>
      </w:tr>
      <w:tr w14:paraId="296F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0" w:hRule="atLeast"/>
        </w:trPr>
        <w:tc>
          <w:tcPr>
            <w:tcW w:w="2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A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6CDAC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6A63F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5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 xml:space="preserve"> 执行数：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B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r>
      <w:tr w14:paraId="3026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60"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C1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08ACA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kern w:val="0"/>
                <w:sz w:val="24"/>
                <w:szCs w:val="24"/>
                <w:u w:val="none"/>
                <w:lang w:val="en-US" w:eastAsia="zh-CN" w:bidi="ar"/>
              </w:rPr>
            </w:pPr>
            <w:r>
              <w:rPr>
                <w:rFonts w:hint="eastAsia" w:ascii="宋体" w:hAnsi="宋体" w:eastAsia="宋体" w:cs="宋体"/>
                <w:i w:val="0"/>
                <w:color w:val="auto"/>
                <w:spacing w:val="-20"/>
                <w:kern w:val="0"/>
                <w:sz w:val="24"/>
                <w:szCs w:val="24"/>
                <w:u w:val="none"/>
                <w:lang w:val="en-US" w:eastAsia="zh-CN" w:bidi="ar"/>
              </w:rPr>
              <w:t>其中：</w:t>
            </w:r>
          </w:p>
          <w:p w14:paraId="2D026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财政拨款</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5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r>
      <w:tr w14:paraId="143C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5" w:hRule="atLeast"/>
        </w:trPr>
        <w:tc>
          <w:tcPr>
            <w:tcW w:w="2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3B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4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F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9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pacing w:val="-20"/>
                <w:sz w:val="24"/>
                <w:szCs w:val="24"/>
                <w:u w:val="none"/>
              </w:rPr>
            </w:pPr>
            <w:r>
              <w:rPr>
                <w:rFonts w:hint="eastAsia" w:ascii="宋体" w:hAnsi="宋体" w:eastAsia="宋体" w:cs="宋体"/>
                <w:i w:val="0"/>
                <w:color w:val="auto"/>
                <w:spacing w:val="-20"/>
                <w:kern w:val="0"/>
                <w:sz w:val="24"/>
                <w:szCs w:val="24"/>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5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14:paraId="1D35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0" w:hRule="atLeast"/>
        </w:trPr>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8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666E2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13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53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7AA0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750" w:hRule="atLeast"/>
        </w:trPr>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55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C6AB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pacing w:val="-20"/>
                <w:sz w:val="22"/>
                <w:szCs w:val="22"/>
                <w:u w:val="none"/>
              </w:rPr>
              <w:t>对台工作稳妥有序。全面贯彻落实党中央和省委、市委关于新形势下加强对台工作的意见，进一步凝聚起广大党员干部对台工作共识。持续走访慰问台属台胞，及时协调帮助解决实际困难。</w:t>
            </w:r>
          </w:p>
        </w:tc>
        <w:tc>
          <w:tcPr>
            <w:tcW w:w="37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A816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pacing w:val="-20"/>
                <w:sz w:val="22"/>
                <w:szCs w:val="22"/>
                <w:u w:val="none"/>
              </w:rPr>
              <w:t>认真组织学习</w:t>
            </w:r>
            <w:r>
              <w:rPr>
                <w:rFonts w:hint="eastAsia" w:ascii="宋体" w:hAnsi="宋体" w:cs="宋体"/>
                <w:i w:val="0"/>
                <w:color w:val="auto"/>
                <w:spacing w:val="-20"/>
                <w:sz w:val="22"/>
                <w:szCs w:val="22"/>
                <w:u w:val="none"/>
                <w:lang w:eastAsia="zh-CN"/>
              </w:rPr>
              <w:t>习近平总书记在纪念辛亥革命110周年大会上的重要讲话精神</w:t>
            </w:r>
            <w:r>
              <w:rPr>
                <w:rFonts w:hint="eastAsia" w:ascii="宋体" w:hAnsi="宋体" w:eastAsia="宋体" w:cs="宋体"/>
                <w:i w:val="0"/>
                <w:color w:val="auto"/>
                <w:spacing w:val="-20"/>
                <w:sz w:val="22"/>
                <w:szCs w:val="22"/>
                <w:u w:val="none"/>
              </w:rPr>
              <w:t>，进一步凝聚起广大党员干部对台工作共识。持续走访慰问台属台胞，及时协调帮助解决实际困难</w:t>
            </w:r>
            <w:r>
              <w:rPr>
                <w:rFonts w:hint="eastAsia" w:ascii="宋体" w:hAnsi="宋体" w:cs="宋体"/>
                <w:i w:val="0"/>
                <w:color w:val="auto"/>
                <w:spacing w:val="-20"/>
                <w:sz w:val="22"/>
                <w:szCs w:val="22"/>
                <w:u w:val="none"/>
                <w:lang w:eastAsia="zh-CN"/>
              </w:rPr>
              <w:t>，确保</w:t>
            </w:r>
            <w:r>
              <w:rPr>
                <w:rFonts w:hint="eastAsia" w:ascii="宋体" w:hAnsi="宋体" w:eastAsia="宋体" w:cs="宋体"/>
                <w:i w:val="0"/>
                <w:color w:val="auto"/>
                <w:spacing w:val="-20"/>
                <w:sz w:val="22"/>
                <w:szCs w:val="22"/>
                <w:u w:val="none"/>
              </w:rPr>
              <w:t>对台工作稳妥有序。</w:t>
            </w:r>
          </w:p>
        </w:tc>
      </w:tr>
      <w:tr w14:paraId="0C98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140" w:hRule="atLeast"/>
        </w:trPr>
        <w:tc>
          <w:tcPr>
            <w:tcW w:w="1808" w:type="dxa"/>
            <w:vMerge w:val="restart"/>
            <w:tcBorders>
              <w:top w:val="single" w:color="000000" w:sz="4" w:space="0"/>
              <w:left w:val="single" w:color="000000" w:sz="4" w:space="0"/>
              <w:right w:val="single" w:color="000000" w:sz="4" w:space="0"/>
            </w:tcBorders>
            <w:shd w:val="clear" w:color="auto" w:fill="auto"/>
            <w:vAlign w:val="center"/>
          </w:tcPr>
          <w:p w14:paraId="5176F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w:t>
            </w:r>
            <w:bookmarkStart w:id="67" w:name="_GoBack"/>
            <w:bookmarkEnd w:id="67"/>
            <w:r>
              <w:rPr>
                <w:rFonts w:hint="eastAsia" w:ascii="仿宋_GB2312" w:hAnsi="仿宋_GB2312" w:eastAsia="仿宋_GB2312" w:cs="仿宋_GB2312"/>
                <w:i w:val="0"/>
                <w:color w:val="auto"/>
                <w:kern w:val="0"/>
                <w:sz w:val="28"/>
                <w:szCs w:val="28"/>
                <w:u w:val="none"/>
                <w:lang w:val="en-US" w:eastAsia="zh-CN" w:bidi="ar"/>
              </w:rPr>
              <w:t>效指标完成情况</w:t>
            </w:r>
          </w:p>
        </w:tc>
        <w:tc>
          <w:tcPr>
            <w:tcW w:w="573" w:type="dxa"/>
            <w:tcBorders>
              <w:top w:val="single" w:color="000000" w:sz="4" w:space="0"/>
              <w:left w:val="nil"/>
              <w:bottom w:val="single" w:color="000000" w:sz="4" w:space="0"/>
              <w:right w:val="single" w:color="000000" w:sz="4" w:space="0"/>
            </w:tcBorders>
            <w:shd w:val="clear" w:color="auto" w:fill="auto"/>
            <w:vAlign w:val="center"/>
          </w:tcPr>
          <w:p w14:paraId="4BFD3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一级</w:t>
            </w:r>
          </w:p>
          <w:p w14:paraId="5531C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二级</w:t>
            </w:r>
          </w:p>
          <w:p w14:paraId="6006E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kern w:val="0"/>
                <w:sz w:val="22"/>
                <w:szCs w:val="22"/>
                <w:u w:val="none"/>
                <w:lang w:val="en-US" w:eastAsia="zh-CN" w:bidi="ar"/>
              </w:rPr>
            </w:pPr>
            <w:r>
              <w:rPr>
                <w:rFonts w:hint="eastAsia" w:ascii="仿宋_GB2312" w:hAnsi="仿宋_GB2312" w:eastAsia="仿宋_GB2312" w:cs="仿宋_GB2312"/>
                <w:i w:val="0"/>
                <w:color w:val="auto"/>
                <w:spacing w:val="-11"/>
                <w:kern w:val="0"/>
                <w:sz w:val="22"/>
                <w:szCs w:val="22"/>
                <w:u w:val="none"/>
                <w:lang w:val="en-US" w:eastAsia="zh-CN" w:bidi="ar"/>
              </w:rPr>
              <w:t>三级</w:t>
            </w:r>
          </w:p>
          <w:p w14:paraId="726E0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8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预期指标值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pacing w:val="-11"/>
                <w:sz w:val="22"/>
                <w:szCs w:val="22"/>
                <w:u w:val="none"/>
              </w:rPr>
            </w:pPr>
            <w:r>
              <w:rPr>
                <w:rFonts w:hint="eastAsia" w:ascii="仿宋_GB2312" w:hAnsi="仿宋_GB2312" w:eastAsia="仿宋_GB2312" w:cs="仿宋_GB2312"/>
                <w:i w:val="0"/>
                <w:color w:val="auto"/>
                <w:spacing w:val="-11"/>
                <w:kern w:val="0"/>
                <w:sz w:val="22"/>
                <w:szCs w:val="22"/>
                <w:u w:val="none"/>
                <w:lang w:val="en-US" w:eastAsia="zh-CN" w:bidi="ar"/>
              </w:rPr>
              <w:t>实际完成指标值</w:t>
            </w:r>
          </w:p>
        </w:tc>
      </w:tr>
      <w:tr w14:paraId="0402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45" w:hRule="atLeast"/>
        </w:trPr>
        <w:tc>
          <w:tcPr>
            <w:tcW w:w="1808" w:type="dxa"/>
            <w:vMerge w:val="continue"/>
            <w:tcBorders>
              <w:left w:val="single" w:color="000000" w:sz="4" w:space="0"/>
              <w:right w:val="single" w:color="000000" w:sz="4" w:space="0"/>
            </w:tcBorders>
            <w:shd w:val="clear" w:color="auto" w:fill="auto"/>
            <w:vAlign w:val="center"/>
          </w:tcPr>
          <w:p w14:paraId="453DA06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43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2EDD04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F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全年组织各镇各部门召开对台工作专题会议及培训人次。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5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人</w:t>
            </w:r>
            <w:r>
              <w:rPr>
                <w:rFonts w:hint="eastAsia" w:ascii="宋体" w:hAnsi="宋体" w:eastAsia="宋体" w:cs="宋体"/>
                <w:i w:val="0"/>
                <w:iCs w:val="0"/>
                <w:color w:val="000000"/>
                <w:kern w:val="0"/>
                <w:sz w:val="22"/>
                <w:szCs w:val="22"/>
                <w:u w:val="none"/>
                <w:lang w:val="en-US" w:eastAsia="zh-CN" w:bidi="ar"/>
              </w:rPr>
              <w:t>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A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7826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455" w:hRule="atLeast"/>
        </w:trPr>
        <w:tc>
          <w:tcPr>
            <w:tcW w:w="1808" w:type="dxa"/>
            <w:vMerge w:val="continue"/>
            <w:tcBorders>
              <w:left w:val="single" w:color="000000" w:sz="4" w:space="0"/>
              <w:right w:val="single" w:color="000000" w:sz="4" w:space="0"/>
            </w:tcBorders>
            <w:shd w:val="clear" w:color="auto" w:fill="auto"/>
            <w:vAlign w:val="center"/>
          </w:tcPr>
          <w:p w14:paraId="18ABFF3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3D25B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5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4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解决台胞台属实际困难问题条数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45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40条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宋体" w:hAnsi="宋体" w:eastAsia="宋体" w:cs="宋体"/>
                <w:i w:val="0"/>
                <w:iCs w:val="0"/>
                <w:color w:val="000000"/>
                <w:kern w:val="0"/>
                <w:sz w:val="22"/>
                <w:szCs w:val="22"/>
                <w:u w:val="none"/>
                <w:lang w:val="en-US" w:eastAsia="zh-CN" w:bidi="ar"/>
              </w:rPr>
              <w:t>100%</w:t>
            </w:r>
          </w:p>
        </w:tc>
      </w:tr>
      <w:tr w14:paraId="4452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7" w:hRule="atLeast"/>
        </w:trPr>
        <w:tc>
          <w:tcPr>
            <w:tcW w:w="1808" w:type="dxa"/>
            <w:vMerge w:val="continue"/>
            <w:tcBorders>
              <w:left w:val="single" w:color="000000" w:sz="4" w:space="0"/>
              <w:right w:val="single" w:color="000000" w:sz="4" w:space="0"/>
            </w:tcBorders>
            <w:shd w:val="clear" w:color="auto" w:fill="auto"/>
            <w:vAlign w:val="center"/>
          </w:tcPr>
          <w:p w14:paraId="0F12094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5930F9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4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工作完成时间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2D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12个月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87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21A7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trPr>
        <w:tc>
          <w:tcPr>
            <w:tcW w:w="1808" w:type="dxa"/>
            <w:vMerge w:val="continue"/>
            <w:tcBorders>
              <w:left w:val="single" w:color="000000" w:sz="4" w:space="0"/>
              <w:right w:val="single" w:color="000000" w:sz="4" w:space="0"/>
            </w:tcBorders>
            <w:shd w:val="clear" w:color="auto" w:fill="auto"/>
            <w:vAlign w:val="center"/>
          </w:tcPr>
          <w:p w14:paraId="2BD7B03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4DD31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E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控制成本</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A35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3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r>
      <w:tr w14:paraId="7B11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77" w:hRule="atLeast"/>
        </w:trPr>
        <w:tc>
          <w:tcPr>
            <w:tcW w:w="1808" w:type="dxa"/>
            <w:vMerge w:val="continue"/>
            <w:tcBorders>
              <w:left w:val="single" w:color="000000" w:sz="4" w:space="0"/>
              <w:right w:val="single" w:color="000000" w:sz="4" w:space="0"/>
            </w:tcBorders>
            <w:shd w:val="clear" w:color="auto" w:fill="auto"/>
            <w:vAlign w:val="center"/>
          </w:tcPr>
          <w:p w14:paraId="53D0E47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4D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14:paraId="2E9AB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9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经济效益指标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967E">
            <w:pPr>
              <w:keepNext w:val="0"/>
              <w:keepLines w:val="0"/>
              <w:widowControl/>
              <w:suppressLineNumbers w:val="0"/>
              <w:jc w:val="center"/>
              <w:textAlignment w:val="center"/>
              <w:rPr>
                <w:rFonts w:hint="eastAsia" w:ascii="宋体" w:hAnsi="宋体" w:eastAsia="宋体" w:cs="宋体"/>
                <w:i w:val="0"/>
                <w:iCs w:val="0"/>
                <w:color w:val="000000"/>
                <w:spacing w:val="-11"/>
                <w:kern w:val="2"/>
                <w:sz w:val="20"/>
                <w:szCs w:val="20"/>
                <w:u w:val="none"/>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BDF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D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A0B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12" w:hRule="atLeast"/>
        </w:trPr>
        <w:tc>
          <w:tcPr>
            <w:tcW w:w="1808" w:type="dxa"/>
            <w:vMerge w:val="continue"/>
            <w:tcBorders>
              <w:left w:val="single" w:color="000000" w:sz="4" w:space="0"/>
              <w:right w:val="single" w:color="000000" w:sz="4" w:space="0"/>
            </w:tcBorders>
            <w:shd w:val="clear" w:color="auto" w:fill="auto"/>
            <w:vAlign w:val="center"/>
          </w:tcPr>
          <w:p w14:paraId="5B24EE6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0771D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B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社会效益指标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2FC9">
            <w:pPr>
              <w:keepNext w:val="0"/>
              <w:keepLines w:val="0"/>
              <w:widowControl/>
              <w:suppressLineNumbers w:val="0"/>
              <w:jc w:val="center"/>
              <w:textAlignment w:val="center"/>
              <w:rPr>
                <w:rFonts w:hint="eastAsia" w:ascii="仿宋_GB2312" w:hAnsi="仿宋_GB2312" w:eastAsia="仿宋_GB2312" w:cs="仿宋_GB2312"/>
                <w:i w:val="0"/>
                <w:color w:val="auto"/>
                <w:spacing w:val="-11"/>
                <w:sz w:val="20"/>
                <w:szCs w:val="20"/>
                <w:u w:val="none"/>
              </w:rPr>
            </w:pPr>
            <w:r>
              <w:rPr>
                <w:rFonts w:hint="eastAsia" w:ascii="宋体" w:hAnsi="宋体" w:eastAsia="宋体" w:cs="宋体"/>
                <w:i w:val="0"/>
                <w:color w:val="auto"/>
                <w:spacing w:val="-11"/>
                <w:sz w:val="20"/>
                <w:szCs w:val="20"/>
                <w:u w:val="none"/>
                <w:lang w:val="en-US" w:eastAsia="zh-CN"/>
              </w:rPr>
              <w:t>持续走访慰问台属台胞10户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F7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1E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r>
      <w:tr w14:paraId="34E6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35" w:hRule="atLeast"/>
        </w:trPr>
        <w:tc>
          <w:tcPr>
            <w:tcW w:w="1808" w:type="dxa"/>
            <w:vMerge w:val="continue"/>
            <w:tcBorders>
              <w:left w:val="single" w:color="000000" w:sz="4" w:space="0"/>
              <w:right w:val="single" w:color="000000" w:sz="4" w:space="0"/>
            </w:tcBorders>
            <w:shd w:val="clear" w:color="auto" w:fill="auto"/>
            <w:vAlign w:val="center"/>
          </w:tcPr>
          <w:p w14:paraId="2695B4A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633058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4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生态效益指标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2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pacing w:val="-11"/>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7D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6F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14:paraId="5979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38" w:hRule="atLeast"/>
        </w:trPr>
        <w:tc>
          <w:tcPr>
            <w:tcW w:w="1808" w:type="dxa"/>
            <w:vMerge w:val="continue"/>
            <w:tcBorders>
              <w:left w:val="single" w:color="000000" w:sz="4" w:space="0"/>
              <w:right w:val="single" w:color="000000" w:sz="4" w:space="0"/>
            </w:tcBorders>
            <w:shd w:val="clear" w:color="auto" w:fill="auto"/>
            <w:vAlign w:val="center"/>
          </w:tcPr>
          <w:p w14:paraId="0125110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96076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F6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可持续影响指标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2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11"/>
                <w:sz w:val="20"/>
                <w:szCs w:val="20"/>
                <w:u w:val="none"/>
                <w:lang w:val="en-US" w:eastAsia="zh-CN"/>
              </w:rPr>
            </w:pPr>
            <w:r>
              <w:rPr>
                <w:rFonts w:hint="eastAsia" w:ascii="宋体" w:hAnsi="宋体" w:eastAsia="宋体" w:cs="宋体"/>
                <w:i w:val="0"/>
                <w:color w:val="auto"/>
                <w:spacing w:val="-11"/>
                <w:sz w:val="20"/>
                <w:szCs w:val="20"/>
                <w:u w:val="none"/>
                <w:lang w:val="en-US" w:eastAsia="zh-CN"/>
              </w:rPr>
              <w:t>及时协调帮助解决实际困难，确保对台工作稳妥有序。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E35A">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C56">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100%</w:t>
            </w:r>
          </w:p>
        </w:tc>
      </w:tr>
      <w:tr w14:paraId="554D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790" w:hRule="atLeast"/>
        </w:trPr>
        <w:tc>
          <w:tcPr>
            <w:tcW w:w="1808" w:type="dxa"/>
            <w:vMerge w:val="continue"/>
            <w:tcBorders>
              <w:left w:val="single" w:color="000000" w:sz="4" w:space="0"/>
              <w:bottom w:val="single" w:color="000000" w:sz="4" w:space="0"/>
              <w:right w:val="single" w:color="000000" w:sz="4" w:space="0"/>
            </w:tcBorders>
            <w:shd w:val="clear" w:color="auto" w:fill="auto"/>
            <w:vAlign w:val="center"/>
          </w:tcPr>
          <w:p w14:paraId="6DBB24C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38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14:paraId="51475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度指标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pacing w:val="-11"/>
                <w:kern w:val="0"/>
                <w:sz w:val="24"/>
                <w:szCs w:val="24"/>
                <w:u w:val="none"/>
                <w:lang w:val="en-US" w:eastAsia="zh-CN" w:bidi="ar"/>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pacing w:val="-20"/>
                <w:sz w:val="22"/>
                <w:szCs w:val="22"/>
                <w:u w:val="none"/>
                <w:lang w:val="en-US" w:eastAsia="zh-CN"/>
              </w:rPr>
            </w:pPr>
            <w:r>
              <w:rPr>
                <w:rFonts w:hint="eastAsia" w:ascii="宋体" w:hAnsi="宋体" w:eastAsia="宋体" w:cs="宋体"/>
                <w:i w:val="0"/>
                <w:color w:val="auto"/>
                <w:spacing w:val="-11"/>
                <w:sz w:val="20"/>
                <w:szCs w:val="20"/>
                <w:u w:val="none"/>
                <w:lang w:val="en-US" w:eastAsia="zh-CN"/>
              </w:rPr>
              <w:t>台胞台属对工作</w:t>
            </w:r>
            <w:r>
              <w:rPr>
                <w:rFonts w:hint="eastAsia" w:ascii="宋体" w:hAnsi="宋体" w:cs="宋体"/>
                <w:i w:val="0"/>
                <w:color w:val="auto"/>
                <w:spacing w:val="-11"/>
                <w:sz w:val="20"/>
                <w:szCs w:val="20"/>
                <w:u w:val="none"/>
                <w:lang w:val="en-US" w:eastAsia="zh-CN"/>
              </w:rPr>
              <w:t>满</w:t>
            </w:r>
            <w:r>
              <w:rPr>
                <w:rFonts w:hint="eastAsia" w:ascii="宋体" w:hAnsi="宋体" w:eastAsia="宋体" w:cs="宋体"/>
                <w:i w:val="0"/>
                <w:color w:val="auto"/>
                <w:spacing w:val="-11"/>
                <w:sz w:val="20"/>
                <w:szCs w:val="20"/>
                <w:u w:val="none"/>
                <w:lang w:val="en-US" w:eastAsia="zh-CN"/>
              </w:rPr>
              <w:t>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87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iCs w:val="0"/>
                <w:color w:val="000000"/>
                <w:kern w:val="0"/>
                <w:sz w:val="22"/>
                <w:szCs w:val="22"/>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CAF">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宋体" w:hAnsi="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p>
        </w:tc>
      </w:tr>
    </w:tbl>
    <w:p w14:paraId="3BE0D31E">
      <w:pPr>
        <w:rPr>
          <w:rFonts w:hint="eastAsia" w:ascii="黑体" w:hAnsi="黑体" w:eastAsia="黑体"/>
          <w:color w:val="auto"/>
          <w:sz w:val="44"/>
          <w:szCs w:val="44"/>
          <w:highlight w:val="none"/>
        </w:rPr>
      </w:pPr>
    </w:p>
    <w:p w14:paraId="41C891DE">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2"/>
      <w:bookmarkEnd w:id="53"/>
      <w:bookmarkStart w:id="54" w:name="_Toc15396619"/>
    </w:p>
    <w:p w14:paraId="794CEAA5">
      <w:pPr>
        <w:pStyle w:val="4"/>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4"/>
    </w:p>
    <w:p w14:paraId="3C474729">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5"/>
    </w:p>
    <w:p w14:paraId="403756A2">
      <w:pPr>
        <w:pStyle w:val="4"/>
        <w:rPr>
          <w:rFonts w:ascii="仿宋" w:hAnsi="仿宋" w:eastAsia="仿宋"/>
          <w:color w:val="auto"/>
          <w:highlight w:val="none"/>
        </w:rPr>
      </w:pPr>
      <w:bookmarkStart w:id="5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6"/>
    </w:p>
    <w:p w14:paraId="05DA399A">
      <w:pPr>
        <w:pStyle w:val="4"/>
        <w:rPr>
          <w:rFonts w:ascii="仿宋" w:hAnsi="仿宋" w:eastAsia="仿宋"/>
          <w:b w:val="0"/>
          <w:color w:val="auto"/>
          <w:highlight w:val="none"/>
        </w:rPr>
      </w:pPr>
      <w:bookmarkStart w:id="5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7"/>
    </w:p>
    <w:p w14:paraId="3D152CBC">
      <w:pPr>
        <w:pStyle w:val="4"/>
        <w:rPr>
          <w:rStyle w:val="29"/>
          <w:rFonts w:ascii="仿宋" w:hAnsi="仿宋" w:eastAsia="仿宋"/>
          <w:b w:val="0"/>
          <w:bCs w:val="0"/>
          <w:color w:val="auto"/>
          <w:highlight w:val="none"/>
        </w:rPr>
      </w:pPr>
      <w:bookmarkStart w:id="5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8"/>
      <w:bookmarkStart w:id="59" w:name="_Toc15396624"/>
    </w:p>
    <w:p w14:paraId="3395C981">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9"/>
    </w:p>
    <w:p w14:paraId="0C2AE621">
      <w:pPr>
        <w:pStyle w:val="4"/>
        <w:rPr>
          <w:rFonts w:ascii="仿宋" w:hAnsi="仿宋" w:eastAsia="仿宋"/>
          <w:color w:val="auto"/>
          <w:highlight w:val="none"/>
        </w:rPr>
      </w:pPr>
      <w:bookmarkStart w:id="6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0"/>
    </w:p>
    <w:p w14:paraId="012D3778">
      <w:pPr>
        <w:pStyle w:val="4"/>
        <w:rPr>
          <w:rFonts w:ascii="仿宋" w:hAnsi="仿宋" w:eastAsia="仿宋"/>
          <w:color w:val="auto"/>
          <w:highlight w:val="none"/>
        </w:rPr>
      </w:pPr>
      <w:bookmarkStart w:id="6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1"/>
    </w:p>
    <w:p w14:paraId="63FC2131">
      <w:pPr>
        <w:pStyle w:val="4"/>
        <w:rPr>
          <w:rFonts w:ascii="仿宋" w:hAnsi="仿宋" w:eastAsia="仿宋"/>
          <w:color w:val="auto"/>
          <w:highlight w:val="none"/>
        </w:rPr>
      </w:pPr>
      <w:bookmarkStart w:id="6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2"/>
    </w:p>
    <w:p w14:paraId="137BB1BA">
      <w:pPr>
        <w:pStyle w:val="4"/>
        <w:rPr>
          <w:rFonts w:ascii="仿宋" w:hAnsi="仿宋" w:eastAsia="仿宋"/>
          <w:color w:val="auto"/>
          <w:highlight w:val="none"/>
        </w:rPr>
      </w:pPr>
      <w:bookmarkStart w:id="63" w:name="_Toc15396628"/>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63"/>
    </w:p>
    <w:p w14:paraId="10E6E2A0">
      <w:pPr>
        <w:pStyle w:val="4"/>
        <w:rPr>
          <w:rFonts w:ascii="仿宋" w:hAnsi="仿宋" w:eastAsia="仿宋"/>
          <w:color w:val="auto"/>
          <w:highlight w:val="none"/>
        </w:rPr>
      </w:pPr>
      <w:bookmarkStart w:id="64"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64"/>
    </w:p>
    <w:p w14:paraId="7E005FF0">
      <w:pPr>
        <w:pStyle w:val="4"/>
        <w:rPr>
          <w:rFonts w:ascii="仿宋" w:hAnsi="仿宋" w:eastAsia="仿宋"/>
          <w:color w:val="auto"/>
          <w:highlight w:val="none"/>
        </w:rPr>
      </w:pPr>
      <w:bookmarkStart w:id="65"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65"/>
    </w:p>
    <w:p w14:paraId="31AFB10B">
      <w:pPr>
        <w:pStyle w:val="4"/>
        <w:rPr>
          <w:rStyle w:val="29"/>
          <w:rFonts w:hint="eastAsia" w:ascii="仿宋" w:hAnsi="仿宋" w:eastAsia="仿宋"/>
          <w:b w:val="0"/>
          <w:bCs w:val="0"/>
          <w:color w:val="auto"/>
          <w:highlight w:val="none"/>
        </w:rPr>
      </w:pPr>
      <w:bookmarkStart w:id="66"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66"/>
    </w:p>
    <w:p w14:paraId="34D10076">
      <w:pPr>
        <w:rPr>
          <w:rFonts w:hint="eastAsia" w:eastAsia="仿宋"/>
          <w:color w:val="auto"/>
          <w:highlight w:val="none"/>
          <w:lang w:eastAsia="zh-CN"/>
        </w:rPr>
      </w:pPr>
      <w:r>
        <w:rPr>
          <w:rStyle w:val="29"/>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474" w:bottom="1440"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2AC70-3027-4092-B139-771CFBDAC3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526AF38C-9BC9-4F9E-9F92-2EE3C2DBD78C}"/>
  </w:font>
  <w:font w:name="仿宋_GB2312">
    <w:altName w:val="仿宋"/>
    <w:panose1 w:val="02010609030101010101"/>
    <w:charset w:val="86"/>
    <w:family w:val="modern"/>
    <w:pitch w:val="default"/>
    <w:sig w:usb0="00000000" w:usb1="00000000" w:usb2="00000000" w:usb3="00000000" w:csb0="00040000" w:csb1="00000000"/>
    <w:embedRegular r:id="rId3" w:fontKey="{FEC586EA-C771-45E4-8B44-18C63D536ADB}"/>
  </w:font>
  <w:font w:name="仿宋">
    <w:panose1 w:val="02010609060101010101"/>
    <w:charset w:val="86"/>
    <w:family w:val="auto"/>
    <w:pitch w:val="default"/>
    <w:sig w:usb0="800002BF" w:usb1="38CF7CFA" w:usb2="00000016" w:usb3="00000000" w:csb0="00040001" w:csb1="00000000"/>
    <w:embedRegular r:id="rId4" w:fontKey="{C6AA69C9-6593-4F26-A110-98711C3E417A}"/>
  </w:font>
  <w:font w:name="方正小标宋简体">
    <w:panose1 w:val="02000000000000000000"/>
    <w:charset w:val="86"/>
    <w:family w:val="script"/>
    <w:pitch w:val="default"/>
    <w:sig w:usb0="00000001" w:usb1="08000000" w:usb2="00000000" w:usb3="00000000" w:csb0="00040000" w:csb1="00000000"/>
    <w:embedRegular r:id="rId5" w:fontKey="{9710DA13-75CC-4774-BAE3-8A0556BD2E85}"/>
  </w:font>
  <w:font w:name="楷体_GB2312">
    <w:panose1 w:val="02010609030101010101"/>
    <w:charset w:val="86"/>
    <w:family w:val="modern"/>
    <w:pitch w:val="default"/>
    <w:sig w:usb0="00000001" w:usb1="080E0000" w:usb2="00000000" w:usb3="00000000" w:csb0="00040000" w:csb1="00000000"/>
    <w:embedRegular r:id="rId6" w:fontKey="{4CEB65D5-BC48-49A5-8B6D-A4C07191C456}"/>
  </w:font>
  <w:font w:name="微软雅黑">
    <w:panose1 w:val="020B0503020204020204"/>
    <w:charset w:val="86"/>
    <w:family w:val="auto"/>
    <w:pitch w:val="default"/>
    <w:sig w:usb0="80000287" w:usb1="2ACF3C50" w:usb2="00000016" w:usb3="00000000" w:csb0="0004001F" w:csb1="00000000"/>
    <w:embedRegular r:id="rId7" w:fontKey="{F39B78A3-381B-4DAA-97D5-7218BEB7B2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9225547">
        <w:pPr>
          <w:pStyle w:val="10"/>
          <w:jc w:val="center"/>
        </w:pPr>
        <w:r>
          <w:fldChar w:fldCharType="begin"/>
        </w:r>
        <w:r>
          <w:instrText xml:space="preserve">PAGE   \* MERGEFORMAT</w:instrText>
        </w:r>
        <w:r>
          <w:fldChar w:fldCharType="separate"/>
        </w:r>
        <w:r>
          <w:rPr>
            <w:lang w:val="zh-CN"/>
          </w:rPr>
          <w:t>8</w:t>
        </w:r>
        <w:r>
          <w:fldChar w:fldCharType="end"/>
        </w:r>
      </w:p>
    </w:sdtContent>
  </w:sdt>
  <w:p w14:paraId="47E0103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DE8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A34C9"/>
    <w:rsid w:val="04A7171A"/>
    <w:rsid w:val="066A17B9"/>
    <w:rsid w:val="0A2032A3"/>
    <w:rsid w:val="0B8A37D8"/>
    <w:rsid w:val="10C055FF"/>
    <w:rsid w:val="118107EC"/>
    <w:rsid w:val="11DD6519"/>
    <w:rsid w:val="16BB723D"/>
    <w:rsid w:val="18015F3F"/>
    <w:rsid w:val="19CB079B"/>
    <w:rsid w:val="1A373812"/>
    <w:rsid w:val="1A5F4F53"/>
    <w:rsid w:val="1BE8440E"/>
    <w:rsid w:val="1D155CEE"/>
    <w:rsid w:val="1E56053E"/>
    <w:rsid w:val="1E931F8A"/>
    <w:rsid w:val="20F57F95"/>
    <w:rsid w:val="229C73E9"/>
    <w:rsid w:val="22F17B3E"/>
    <w:rsid w:val="240371BF"/>
    <w:rsid w:val="25C741E6"/>
    <w:rsid w:val="26610E1A"/>
    <w:rsid w:val="27842671"/>
    <w:rsid w:val="29FD04D3"/>
    <w:rsid w:val="2ABE7A3E"/>
    <w:rsid w:val="2EFA178C"/>
    <w:rsid w:val="30B46D73"/>
    <w:rsid w:val="319F7F4E"/>
    <w:rsid w:val="35C10569"/>
    <w:rsid w:val="39AE70AB"/>
    <w:rsid w:val="3C0C0783"/>
    <w:rsid w:val="3F795B0E"/>
    <w:rsid w:val="3F9F3A96"/>
    <w:rsid w:val="493C27E9"/>
    <w:rsid w:val="496F39ED"/>
    <w:rsid w:val="49FF41D3"/>
    <w:rsid w:val="4A185DC8"/>
    <w:rsid w:val="4BE068DB"/>
    <w:rsid w:val="4BF6002B"/>
    <w:rsid w:val="4ECE2238"/>
    <w:rsid w:val="51102497"/>
    <w:rsid w:val="51DB4B86"/>
    <w:rsid w:val="55333C3E"/>
    <w:rsid w:val="582D3616"/>
    <w:rsid w:val="5C4B1751"/>
    <w:rsid w:val="5DF46984"/>
    <w:rsid w:val="608D210D"/>
    <w:rsid w:val="62C1708F"/>
    <w:rsid w:val="638210D3"/>
    <w:rsid w:val="6450459C"/>
    <w:rsid w:val="64CA39A1"/>
    <w:rsid w:val="69451C9B"/>
    <w:rsid w:val="6C4A05C8"/>
    <w:rsid w:val="72734D90"/>
    <w:rsid w:val="74E366CA"/>
    <w:rsid w:val="75CB2F95"/>
    <w:rsid w:val="766348E1"/>
    <w:rsid w:val="79E7B28D"/>
    <w:rsid w:val="7F7440E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99"/>
    <w:pPr>
      <w:ind w:firstLine="630"/>
      <w:jc w:val="left"/>
    </w:pPr>
    <w:rPr>
      <w:rFonts w:eastAsia="黑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qFormat/>
    <w:uiPriority w:val="99"/>
    <w:pPr>
      <w:spacing w:after="120"/>
      <w:ind w:left="420" w:leftChars="200" w:firstLine="42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table of figures1"/>
    <w:basedOn w:val="1"/>
    <w:next w:val="1"/>
    <w:qFormat/>
    <w:uiPriority w:val="99"/>
    <w:pPr>
      <w:ind w:left="200" w:leftChars="200" w:hanging="200" w:hangingChars="200"/>
    </w:p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11795</Words>
  <Characters>12637</Characters>
  <Lines>61</Lines>
  <Paragraphs>17</Paragraphs>
  <TotalTime>4</TotalTime>
  <ScaleCrop>false</ScaleCrop>
  <LinksUpToDate>false</LinksUpToDate>
  <CharactersWithSpaces>12655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2022-09-29T09:55:00Z</cp:lastPrinted>
  <dcterms:modified xsi:type="dcterms:W3CDTF">2025-03-31T08:47:21Z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944ABE9DE83B4DC7B730EDBB4D7120F9</vt:lpwstr>
  </property>
  <property fmtid="{D5CDD505-2E9C-101B-9397-08002B2CF9AE}" pid="4" name="KSOTemplateDocerSaveRecord">
    <vt:lpwstr>eyJoZGlkIjoiMGVhYTg4NGNkZWJkODFjNzcyZDRjM2M4Y2UzNjI5ZmUiLCJ1c2VySWQiOiI2MTE2MzEwMDYifQ==</vt:lpwstr>
  </property>
</Properties>
</file>