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E23B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广元市昭化区亭子湖景区保护与发展中心</w:t>
      </w:r>
    </w:p>
    <w:p w14:paraId="3BCFB4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2EC32488">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1A94745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一、基本职能及主要工作..............................(3)</w:t>
      </w:r>
    </w:p>
    <w:p w14:paraId="4B4BCA4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（一）单位职能简介..................................(3)</w:t>
      </w:r>
    </w:p>
    <w:p w14:paraId="3FB499D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（二）单位2025年重点工作...........................(4)</w:t>
      </w:r>
    </w:p>
    <w:p w14:paraId="2907CDB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二、部门预算单位构成................................(5)</w:t>
      </w:r>
    </w:p>
    <w:p w14:paraId="748A057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三、收支预算情况说明................................(5)</w:t>
      </w:r>
    </w:p>
    <w:p w14:paraId="421599F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（一）收入预算情况..................................(5)</w:t>
      </w:r>
    </w:p>
    <w:p w14:paraId="144C26D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（二）支出预算情况..................................(5)</w:t>
      </w:r>
    </w:p>
    <w:p w14:paraId="0F7D87B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四、财政拨款收支预算情况说明........................(5)</w:t>
      </w:r>
    </w:p>
    <w:p w14:paraId="68737E9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五、一般公共预算当年拨款情况说明....................(6)</w:t>
      </w:r>
    </w:p>
    <w:p w14:paraId="073C989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（一）一般公共预算当年拨款规模变化情况..............(6)</w:t>
      </w:r>
    </w:p>
    <w:p w14:paraId="714A667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（二）一般公共预算当年拨款结构情况..................(6)</w:t>
      </w:r>
    </w:p>
    <w:p w14:paraId="694C1BC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（三）一般公共预算当年拨款具体使用情况..............(6)</w:t>
      </w:r>
    </w:p>
    <w:p w14:paraId="230AF98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六、一般公共预算基本支出情况说明....................(8)</w:t>
      </w:r>
    </w:p>
    <w:p w14:paraId="472C620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七、“三公”经费财政拨款预算安排情况说明............(8)</w:t>
      </w:r>
    </w:p>
    <w:p w14:paraId="1FC627F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八、政府性基金预算支出情况说明......................(9)</w:t>
      </w:r>
    </w:p>
    <w:p w14:paraId="074FACA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九、国有资本经营预算支出情况说明....................(9)</w:t>
      </w:r>
    </w:p>
    <w:p w14:paraId="235BC5BE">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十、其他重要事项的情况说明........................(9)</w:t>
      </w:r>
    </w:p>
    <w:p w14:paraId="34074E50">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十一、名词解释....................................(10)</w:t>
      </w:r>
    </w:p>
    <w:p w14:paraId="3AB68A8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val="0"/>
          <w:i w:val="0"/>
          <w:caps w:val="0"/>
          <w:color w:val="000000" w:themeColor="text1"/>
          <w:spacing w:val="0"/>
          <w:sz w:val="32"/>
          <w:szCs w:val="32"/>
          <w:highlight w:val="none"/>
          <w:shd w:val="clear" w:color="auto" w:fill="FFFFFF"/>
          <w:lang w:val="en-US" w:eastAsia="zh-CN"/>
          <w14:textFill>
            <w14:solidFill>
              <w14:schemeClr w14:val="tx1"/>
            </w14:solidFill>
          </w14:textFill>
        </w:rPr>
        <w:t xml:space="preserve"> </w:t>
      </w:r>
    </w:p>
    <w:p w14:paraId="1A0293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E5DBD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ECF22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2CAE9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0F4696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2811A4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DE8A1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972AE0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061826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0BFCE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1257B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E6B9A4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D1E2E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C21F11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565F0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70179B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单位</w:t>
      </w:r>
      <w:r>
        <w:rPr>
          <w:rFonts w:hint="eastAsia" w:ascii="楷体_GB2312" w:hAnsi="楷体_GB2312" w:eastAsia="楷体_GB2312" w:cs="楷体_GB2312"/>
          <w:sz w:val="32"/>
          <w:szCs w:val="32"/>
        </w:rPr>
        <w:t>职能简介</w:t>
      </w:r>
    </w:p>
    <w:p w14:paraId="208A8BCE">
      <w:pPr>
        <w:pStyle w:val="15"/>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1.受区政府委托，对亭子湖风景区（以下简称景区）行</w:t>
      </w:r>
      <w:r>
        <w:rPr>
          <w:rFonts w:hint="eastAsia" w:eastAsia="仿宋_GB2312" w:cs="Times New Roman"/>
          <w:szCs w:val="32"/>
          <w:lang w:eastAsia="zh-CN"/>
        </w:rPr>
        <w:t>使</w:t>
      </w:r>
      <w:r>
        <w:rPr>
          <w:rFonts w:hint="default" w:ascii="Times New Roman" w:hAnsi="Times New Roman" w:eastAsia="仿宋_GB2312" w:cs="Times New Roman"/>
          <w:szCs w:val="32"/>
        </w:rPr>
        <w:t>保护与发展职能。协助有关部门对景区内水面、旅游景点、道路、码头、建设用地、自然生态环境保护和开发等实行统一规划、统一协调、统一管理和统一开发营销；</w:t>
      </w:r>
    </w:p>
    <w:p w14:paraId="5E77EFD3">
      <w:pPr>
        <w:pStyle w:val="15"/>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2.协助编制景区总体发展规划和控制性详细规划，配合有关部门对景区内新建、扩建和改建项目进行审核，督促项目建设规范实施；</w:t>
      </w:r>
    </w:p>
    <w:p w14:paraId="02E0A3BE">
      <w:pPr>
        <w:pStyle w:val="15"/>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3.三是协调有关部门对景区内的道路交通、水利水文等基础设施和公共设施进行建设和维护；</w:t>
      </w:r>
    </w:p>
    <w:p w14:paraId="69AC4D06">
      <w:pPr>
        <w:pStyle w:val="15"/>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4.协助拟定景区旅游发展规划，做好景区推介、保护发展及招商引资等工作；</w:t>
      </w:r>
    </w:p>
    <w:p w14:paraId="4D31B8B8">
      <w:pPr>
        <w:pStyle w:val="15"/>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5.协助拟订景区生态环境及资源保护制度并组织实施，配合有关部门开展景区环境影响评价报告的审核和水质监测工作；</w:t>
      </w:r>
    </w:p>
    <w:p w14:paraId="5BB2C98F">
      <w:pPr>
        <w:pStyle w:val="15"/>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6.配合有关部门开展景区内资源开发、利用及航务航道、水产渔政服务工作；</w:t>
      </w:r>
    </w:p>
    <w:p w14:paraId="5F5E5517">
      <w:pPr>
        <w:pStyle w:val="15"/>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7.配合有关部门做好景区内的安全、应急管理和突发处置工作；</w:t>
      </w:r>
    </w:p>
    <w:p w14:paraId="2F603EC1">
      <w:pPr>
        <w:pStyle w:val="15"/>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8.承担区亭子湖管理领导小组办公室日常工作和区委、区政府交办的其它工作任务。</w:t>
      </w:r>
    </w:p>
    <w:p w14:paraId="51FBB0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p>
    <w:p w14:paraId="5A30DC91">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单位</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p>
    <w:p w14:paraId="704C1304">
      <w:pPr>
        <w:numPr>
          <w:ilvl w:val="0"/>
          <w:numId w:val="0"/>
        </w:numPr>
        <w:spacing w:line="576" w:lineRule="exact"/>
        <w:ind w:firstLine="640" w:firstLineChars="200"/>
        <w:rPr>
          <w:rFonts w:ascii="Times New Roman" w:hAnsi="Times New Roman" w:eastAsia="仿宋_GB2312"/>
          <w:sz w:val="32"/>
          <w:szCs w:val="32"/>
        </w:rPr>
      </w:pPr>
      <w:r>
        <w:rPr>
          <w:rFonts w:hint="eastAsia" w:ascii="Times New Roman" w:eastAsia="楷体" w:cs="Times New Roman"/>
          <w:b w:val="0"/>
          <w:bCs w:val="0"/>
          <w:sz w:val="32"/>
          <w:szCs w:val="32"/>
          <w:lang w:val="en-US" w:eastAsia="zh-CN"/>
        </w:rPr>
        <w:t>1.</w:t>
      </w:r>
      <w:r>
        <w:rPr>
          <w:rFonts w:hint="eastAsia" w:ascii="Times New Roman" w:eastAsia="楷体" w:cs="Times New Roman"/>
          <w:b w:val="0"/>
          <w:bCs w:val="0"/>
          <w:sz w:val="32"/>
          <w:szCs w:val="32"/>
          <w:lang w:eastAsia="zh-CN"/>
        </w:rPr>
        <w:t>规划引领谋发展。</w:t>
      </w:r>
      <w:r>
        <w:rPr>
          <w:rFonts w:hint="eastAsia" w:ascii="Times New Roman" w:eastAsia="仿宋_GB2312" w:cs="Times New Roman"/>
          <w:sz w:val="32"/>
          <w:szCs w:val="32"/>
          <w:lang w:eastAsia="zh-CN"/>
        </w:rPr>
        <w:t>以编制“十五五”规划为契机，力争将亭子湖规划与“十五五”经济社会发展规划相衔接。坚持以钓兴业，编制出台《亭子湖垂钓管理办法》，协同区级相关部门编制出台《亭子湖旅游发展规划》，规范发展湖区岸钓产业，做好浮台经营业主转产后</w:t>
      </w:r>
      <w:r>
        <w:rPr>
          <w:rFonts w:hint="eastAsia" w:ascii="Times New Roman" w:eastAsia="仿宋_GB2312"/>
          <w:sz w:val="32"/>
          <w:szCs w:val="32"/>
          <w:lang w:eastAsia="zh-CN"/>
        </w:rPr>
        <w:t>半篇文章，统筹推进亭子湖开发利用工作。</w:t>
      </w:r>
      <w:r>
        <w:rPr>
          <w:rFonts w:ascii="Times New Roman" w:hAnsi="Times New Roman" w:eastAsia="仿宋_GB2312"/>
          <w:sz w:val="32"/>
          <w:szCs w:val="32"/>
        </w:rPr>
        <w:t>横向争取行业部门支持，整合各方资源，挖掘一批重点点位，小投入打造一批微景点，</w:t>
      </w:r>
      <w:r>
        <w:rPr>
          <w:rFonts w:hint="eastAsia" w:ascii="Times New Roman" w:hAnsi="Times New Roman" w:eastAsia="仿宋_GB2312"/>
          <w:sz w:val="32"/>
          <w:szCs w:val="32"/>
          <w:lang w:eastAsia="zh-CN"/>
        </w:rPr>
        <w:t>逐步</w:t>
      </w:r>
      <w:r>
        <w:rPr>
          <w:rFonts w:ascii="Times New Roman" w:hAnsi="Times New Roman" w:eastAsia="仿宋_GB2312"/>
          <w:sz w:val="32"/>
          <w:szCs w:val="32"/>
        </w:rPr>
        <w:t>改善提升湖区基础设施。</w:t>
      </w:r>
    </w:p>
    <w:p w14:paraId="7A02EE30">
      <w:pPr>
        <w:spacing w:line="576" w:lineRule="exact"/>
        <w:ind w:firstLine="640" w:firstLineChars="200"/>
        <w:rPr>
          <w:rFonts w:ascii="Times New Roman" w:eastAsia="楷体"/>
          <w:b/>
          <w:bCs/>
          <w:sz w:val="32"/>
          <w:szCs w:val="32"/>
        </w:rPr>
      </w:pPr>
      <w:r>
        <w:rPr>
          <w:rFonts w:hint="eastAsia" w:ascii="Times New Roman" w:eastAsia="楷体" w:cs="Times New Roman"/>
          <w:b w:val="0"/>
          <w:bCs w:val="0"/>
          <w:sz w:val="32"/>
          <w:szCs w:val="32"/>
          <w:lang w:val="en-US" w:eastAsia="zh-CN"/>
        </w:rPr>
        <w:t>2.</w:t>
      </w:r>
      <w:r>
        <w:rPr>
          <w:rFonts w:hint="eastAsia" w:ascii="Times New Roman" w:eastAsia="楷体" w:cs="Times New Roman"/>
          <w:b w:val="0"/>
          <w:bCs w:val="0"/>
          <w:sz w:val="32"/>
          <w:szCs w:val="32"/>
          <w:lang w:eastAsia="zh-CN"/>
        </w:rPr>
        <w:t>完善机制抓管理。</w:t>
      </w:r>
      <w:r>
        <w:rPr>
          <w:rFonts w:hint="eastAsia" w:ascii="Times New Roman" w:eastAsia="仿宋_GB2312" w:cs="Times New Roman"/>
          <w:sz w:val="32"/>
          <w:szCs w:val="32"/>
          <w:lang w:eastAsia="zh-CN"/>
        </w:rPr>
        <w:t>编制出台《昭化区亭子湖垃圾打捞管理办法》，厘清垃圾打捞</w:t>
      </w:r>
      <w:r>
        <w:rPr>
          <w:rFonts w:hint="eastAsia" w:ascii="Times New Roman" w:eastAsia="仿宋_GB2312" w:cs="Times New Roman"/>
          <w:sz w:val="32"/>
          <w:szCs w:val="32"/>
        </w:rPr>
        <w:t>行业部门责任和镇属地责任，</w:t>
      </w:r>
      <w:r>
        <w:rPr>
          <w:rFonts w:hint="eastAsia" w:ascii="Times New Roman" w:eastAsia="仿宋_GB2312" w:cs="Times New Roman"/>
          <w:sz w:val="32"/>
          <w:szCs w:val="32"/>
          <w:lang w:eastAsia="zh-CN"/>
        </w:rPr>
        <w:t>建立打捞队伍，强化经费保障，从根本上解决垃圾打捞无机制、无队伍、无经费难题。建立完善《资源保护管理制度》《项目审核制度》等一批制度机制，推动湖区有效保护和合理开发，做到保护管理有章可循。</w:t>
      </w:r>
    </w:p>
    <w:p w14:paraId="7FD1619F">
      <w:pPr>
        <w:spacing w:line="576" w:lineRule="exact"/>
        <w:ind w:firstLine="640" w:firstLineChars="200"/>
        <w:jc w:val="both"/>
        <w:rPr>
          <w:rFonts w:hint="eastAsia"/>
        </w:rPr>
      </w:pPr>
      <w:r>
        <w:rPr>
          <w:rFonts w:hint="eastAsia" w:ascii="Times New Roman" w:eastAsia="楷体" w:cs="Times New Roman"/>
          <w:b w:val="0"/>
          <w:bCs w:val="0"/>
          <w:sz w:val="32"/>
          <w:szCs w:val="32"/>
          <w:lang w:val="en-US" w:eastAsia="zh-CN"/>
        </w:rPr>
        <w:t>3.</w:t>
      </w:r>
      <w:r>
        <w:rPr>
          <w:rFonts w:hint="eastAsia" w:ascii="Times New Roman" w:eastAsia="楷体" w:cs="Times New Roman"/>
          <w:b w:val="0"/>
          <w:bCs w:val="0"/>
          <w:sz w:val="32"/>
          <w:szCs w:val="32"/>
          <w:lang w:eastAsia="zh-CN"/>
        </w:rPr>
        <w:t>守牢底线强保护。</w:t>
      </w:r>
      <w:r>
        <w:rPr>
          <w:rFonts w:hint="eastAsia" w:ascii="Times New Roman" w:hAnsi="Times New Roman" w:eastAsia="仿宋_GB2312" w:cs="Times New Roman"/>
          <w:sz w:val="32"/>
          <w:szCs w:val="32"/>
          <w:lang w:eastAsia="zh-CN"/>
        </w:rPr>
        <w:t>根据湖面垃圾季节性特点和聚集区分布，科学制定</w:t>
      </w:r>
      <w:r>
        <w:rPr>
          <w:rFonts w:hint="eastAsia" w:ascii="Times New Roman" w:hAnsi="Times New Roman" w:eastAsia="仿宋_GB2312" w:cs="Times New Roman"/>
          <w:sz w:val="32"/>
          <w:szCs w:val="32"/>
          <w:lang w:val="en-US" w:eastAsia="zh-CN"/>
        </w:rPr>
        <w:t>2025年垃圾打捞实施方案，分步组织实施湖面垃圾打捞和岸坡环境整治。</w:t>
      </w:r>
      <w:r>
        <w:rPr>
          <w:rFonts w:ascii="Times New Roman" w:hAnsi="Times New Roman" w:eastAsia="仿宋_GB2312"/>
          <w:sz w:val="32"/>
          <w:szCs w:val="32"/>
        </w:rPr>
        <w:t>协调</w:t>
      </w:r>
      <w:r>
        <w:rPr>
          <w:rFonts w:hint="eastAsia" w:ascii="Times New Roman" w:hAnsi="Times New Roman" w:eastAsia="仿宋_GB2312"/>
          <w:sz w:val="32"/>
          <w:szCs w:val="32"/>
          <w:lang w:eastAsia="zh-CN"/>
        </w:rPr>
        <w:t>相关行业</w:t>
      </w:r>
      <w:r>
        <w:rPr>
          <w:rFonts w:ascii="Times New Roman" w:hAnsi="Times New Roman" w:eastAsia="仿宋_GB2312"/>
          <w:sz w:val="32"/>
          <w:szCs w:val="32"/>
        </w:rPr>
        <w:t>部门，大力开展农业面源污染治理，</w:t>
      </w:r>
      <w:r>
        <w:rPr>
          <w:rFonts w:hint="eastAsia" w:ascii="Times New Roman" w:hAnsi="Times New Roman" w:eastAsia="仿宋_GB2312"/>
          <w:sz w:val="32"/>
          <w:szCs w:val="32"/>
          <w:lang w:eastAsia="zh-CN"/>
        </w:rPr>
        <w:t>督促沿湖</w:t>
      </w:r>
      <w:r>
        <w:rPr>
          <w:rFonts w:ascii="Times New Roman" w:hAnsi="Times New Roman" w:eastAsia="仿宋_GB2312"/>
          <w:sz w:val="32"/>
          <w:szCs w:val="32"/>
        </w:rPr>
        <w:t>污水处理厂（站）规范运营、达标排放。定期开展</w:t>
      </w:r>
      <w:r>
        <w:rPr>
          <w:rFonts w:hint="eastAsia" w:ascii="Times New Roman" w:hAnsi="Times New Roman" w:eastAsia="仿宋_GB2312"/>
          <w:sz w:val="32"/>
          <w:szCs w:val="32"/>
        </w:rPr>
        <w:t>巡湖检查和</w:t>
      </w:r>
      <w:r>
        <w:rPr>
          <w:rFonts w:ascii="Times New Roman" w:hAnsi="Times New Roman" w:eastAsia="仿宋_GB2312"/>
          <w:sz w:val="32"/>
          <w:szCs w:val="32"/>
        </w:rPr>
        <w:t>水质监测，加强入湖排污口排查治理。常态</w:t>
      </w:r>
      <w:r>
        <w:rPr>
          <w:rFonts w:hint="eastAsia" w:ascii="Times New Roman" w:hAnsi="Times New Roman" w:eastAsia="仿宋_GB2312"/>
          <w:sz w:val="32"/>
          <w:szCs w:val="32"/>
          <w:lang w:eastAsia="zh-CN"/>
        </w:rPr>
        <w:t>化</w:t>
      </w:r>
      <w:r>
        <w:rPr>
          <w:rFonts w:ascii="Times New Roman" w:hAnsi="Times New Roman" w:eastAsia="仿宋_GB2312"/>
          <w:sz w:val="32"/>
          <w:szCs w:val="32"/>
        </w:rPr>
        <w:t>开展《嘉陵江保护条例》《</w:t>
      </w:r>
      <w:r>
        <w:rPr>
          <w:rFonts w:hint="eastAsia" w:ascii="Times New Roman" w:hAnsi="Times New Roman" w:eastAsia="仿宋_GB2312"/>
          <w:sz w:val="32"/>
          <w:szCs w:val="32"/>
          <w:lang w:eastAsia="zh-CN"/>
        </w:rPr>
        <w:t>“两湖”</w:t>
      </w:r>
      <w:r>
        <w:rPr>
          <w:rFonts w:ascii="Times New Roman" w:hAnsi="Times New Roman" w:eastAsia="仿宋_GB2312"/>
          <w:sz w:val="32"/>
          <w:szCs w:val="32"/>
        </w:rPr>
        <w:t>保护条例》宣传，</w:t>
      </w:r>
      <w:r>
        <w:rPr>
          <w:rFonts w:hint="eastAsia" w:ascii="Times New Roman" w:hAnsi="Times New Roman" w:eastAsia="仿宋_GB2312"/>
          <w:sz w:val="32"/>
          <w:szCs w:val="32"/>
        </w:rPr>
        <w:t>让</w:t>
      </w:r>
      <w:r>
        <w:rPr>
          <w:rFonts w:hint="eastAsia" w:ascii="Times New Roman" w:hAnsi="Times New Roman" w:eastAsia="仿宋_GB2312"/>
          <w:sz w:val="32"/>
          <w:szCs w:val="32"/>
          <w:lang w:eastAsia="zh-CN"/>
        </w:rPr>
        <w:t>守护绿水青山</w:t>
      </w:r>
      <w:r>
        <w:rPr>
          <w:rFonts w:hint="eastAsia" w:ascii="Times New Roman" w:hAnsi="Times New Roman" w:eastAsia="仿宋_GB2312"/>
          <w:sz w:val="32"/>
          <w:szCs w:val="32"/>
        </w:rPr>
        <w:t>成为湖区群众的普遍共识。</w:t>
      </w:r>
    </w:p>
    <w:p w14:paraId="4D60C48D">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楷体_GB2312" w:hAnsi="楷体_GB2312" w:eastAsia="楷体_GB2312" w:cs="楷体_GB2312"/>
          <w:sz w:val="32"/>
          <w:szCs w:val="32"/>
          <w:lang w:val="en-US" w:eastAsia="zh-CN"/>
        </w:rPr>
      </w:pPr>
    </w:p>
    <w:p w14:paraId="460DD0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1889F671">
      <w:pPr>
        <w:pStyle w:val="15"/>
        <w:numPr>
          <w:ilvl w:val="0"/>
          <w:numId w:val="0"/>
        </w:numPr>
        <w:spacing w:line="576" w:lineRule="exact"/>
        <w:ind w:firstLine="640"/>
        <w:rPr>
          <w:rFonts w:hint="eastAsia" w:ascii="仿宋_GB2312" w:hAnsi="仿宋_GB2312" w:eastAsia="仿宋_GB2312" w:cs="仿宋_GB2312"/>
          <w:sz w:val="32"/>
          <w:szCs w:val="32"/>
          <w:lang w:val="en-US" w:eastAsia="zh-CN"/>
        </w:rPr>
      </w:pPr>
      <w:r>
        <w:rPr>
          <w:rFonts w:hint="eastAsia" w:eastAsia="仿宋_GB2312" w:cs="Times New Roman"/>
          <w:szCs w:val="32"/>
          <w:lang w:val="en-US" w:eastAsia="zh-CN"/>
        </w:rPr>
        <w:t>区亭子湖景区保护与发展中心属一级预算单位，无下属二级预算单位，设有内设机构3个，综合股、资源保护股和产业发展股</w:t>
      </w:r>
      <w:r>
        <w:rPr>
          <w:rFonts w:hint="eastAsia" w:ascii="仿宋_GB2312" w:hAnsi="仿宋_GB2312" w:eastAsia="仿宋_GB2312" w:cs="仿宋_GB2312"/>
          <w:sz w:val="32"/>
          <w:szCs w:val="32"/>
          <w:lang w:val="en-US" w:eastAsia="zh-CN"/>
        </w:rPr>
        <w:t>。</w:t>
      </w:r>
    </w:p>
    <w:p w14:paraId="7FB768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2C45FFE6">
      <w:pPr>
        <w:pStyle w:val="8"/>
        <w:widowControl/>
        <w:spacing w:before="120" w:line="576" w:lineRule="exact"/>
        <w:ind w:firstLine="645"/>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按照综合预算的原则，区亭子湖景区保护与发展中心所有收入和支出均纳入部门预算管理。收入包括：一般公共预算拨款收入；支出包括：</w:t>
      </w:r>
      <w:r>
        <w:rPr>
          <w:rFonts w:hint="eastAsia" w:ascii="Times New Roman" w:hAnsi="Times New Roman" w:eastAsia="仿宋_GB2312" w:cs="Times New Roman"/>
          <w:kern w:val="2"/>
          <w:sz w:val="32"/>
          <w:szCs w:val="32"/>
          <w:lang w:val="en-US" w:eastAsia="zh-CN" w:bidi="ar-SA"/>
        </w:rPr>
        <w:t>文化旅游体育与传</w:t>
      </w:r>
      <w:r>
        <w:rPr>
          <w:rFonts w:hint="eastAsia" w:ascii="Times New Roman" w:hAnsi="Times New Roman" w:eastAsia="仿宋_GB2312" w:cs="Times New Roman"/>
          <w:color w:val="auto"/>
          <w:kern w:val="2"/>
          <w:sz w:val="32"/>
          <w:szCs w:val="32"/>
          <w:lang w:val="en-US" w:eastAsia="zh-CN" w:bidi="ar-SA"/>
        </w:rPr>
        <w:t>媒支出</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社会保障和就业支出、卫生健康支出</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其他节能环保支出、</w:t>
      </w:r>
      <w:r>
        <w:rPr>
          <w:rFonts w:hint="default" w:ascii="Times New Roman" w:hAnsi="Times New Roman" w:eastAsia="仿宋_GB2312" w:cs="Times New Roman"/>
          <w:kern w:val="2"/>
          <w:sz w:val="32"/>
          <w:szCs w:val="32"/>
          <w:lang w:val="en-US" w:eastAsia="zh-CN" w:bidi="ar-SA"/>
        </w:rPr>
        <w:t>住房保障支出。本单位202</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年收支总预算</w:t>
      </w:r>
      <w:r>
        <w:rPr>
          <w:rFonts w:hint="eastAsia" w:ascii="Times New Roman" w:hAnsi="Times New Roman" w:eastAsia="仿宋_GB2312" w:cs="Times New Roman"/>
          <w:kern w:val="2"/>
          <w:sz w:val="32"/>
          <w:szCs w:val="32"/>
          <w:lang w:val="en-US" w:eastAsia="zh-CN" w:bidi="ar-SA"/>
        </w:rPr>
        <w:t>116.42</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比202</w:t>
      </w: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w:t>
      </w:r>
      <w:r>
        <w:rPr>
          <w:rFonts w:hint="default" w:ascii="Times New Roman" w:hAnsi="Times New Roman" w:eastAsia="仿宋" w:cs="Times New Roman"/>
          <w:sz w:val="32"/>
          <w:szCs w:val="32"/>
        </w:rPr>
        <w:t>收</w:t>
      </w:r>
      <w:r>
        <w:rPr>
          <w:rFonts w:hint="default" w:ascii="Times New Roman" w:hAnsi="Times New Roman" w:eastAsia="仿宋_GB2312" w:cs="Times New Roman"/>
          <w:kern w:val="2"/>
          <w:sz w:val="32"/>
          <w:szCs w:val="32"/>
          <w:lang w:val="en-US" w:eastAsia="zh-CN" w:bidi="ar-SA"/>
        </w:rPr>
        <w:t>支预算总数</w:t>
      </w:r>
      <w:r>
        <w:rPr>
          <w:rFonts w:hint="eastAsia" w:ascii="Times New Roman" w:hAnsi="Times New Roman" w:eastAsia="仿宋_GB2312" w:cs="Times New Roman"/>
          <w:kern w:val="2"/>
          <w:sz w:val="32"/>
          <w:szCs w:val="32"/>
          <w:lang w:val="en-US" w:eastAsia="zh-CN" w:bidi="ar-SA"/>
        </w:rPr>
        <w:t>增加12.96</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增加12.53</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主要原因是</w:t>
      </w:r>
      <w:r>
        <w:rPr>
          <w:rFonts w:hint="eastAsia" w:ascii="Times New Roman" w:hAnsi="Times New Roman" w:eastAsia="仿宋_GB2312" w:cs="Times New Roman"/>
          <w:kern w:val="2"/>
          <w:sz w:val="32"/>
          <w:szCs w:val="32"/>
          <w:lang w:val="en-US" w:eastAsia="zh-CN" w:bidi="ar-SA"/>
        </w:rPr>
        <w:t>增加其他节能环保支出，用于亭子湖垃圾打捞处置。</w:t>
      </w:r>
    </w:p>
    <w:p w14:paraId="177F8D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4A10BC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区亭子湖景区保护与发展中心2025年收入预算116.42万元，其中：一般公共预算拨款收入116.42万元，占100%。</w:t>
      </w:r>
    </w:p>
    <w:p w14:paraId="2CC9B3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50CC26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区亭子湖景区保护与发展中心2025年支出预算116.42万元，其中：基本支出68.42万元，占58.77%；项目支出48万元，占41.23%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 xml:space="preserve"> </w:t>
      </w:r>
    </w:p>
    <w:p w14:paraId="0F5098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69650BE9">
      <w:pPr>
        <w:pStyle w:val="8"/>
        <w:widowControl/>
        <w:spacing w:before="120" w:line="576" w:lineRule="exact"/>
        <w:ind w:firstLine="645"/>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区亭子湖景区保护与发展中心2025年财政拨款收支预算总数116.42万元,</w:t>
      </w:r>
      <w:r>
        <w:rPr>
          <w:rFonts w:hint="default" w:ascii="Times New Roman" w:hAnsi="Times New Roman" w:eastAsia="仿宋_GB2312" w:cs="Times New Roman"/>
          <w:kern w:val="2"/>
          <w:sz w:val="32"/>
          <w:szCs w:val="32"/>
          <w:lang w:val="en-US" w:eastAsia="zh-CN" w:bidi="ar-SA"/>
        </w:rPr>
        <w:t>比202</w:t>
      </w: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w:t>
      </w:r>
      <w:r>
        <w:rPr>
          <w:rFonts w:hint="default" w:ascii="Times New Roman" w:hAnsi="Times New Roman" w:eastAsia="仿宋" w:cs="Times New Roman"/>
          <w:sz w:val="32"/>
          <w:szCs w:val="32"/>
        </w:rPr>
        <w:t>收</w:t>
      </w:r>
      <w:r>
        <w:rPr>
          <w:rFonts w:hint="default" w:ascii="Times New Roman" w:hAnsi="Times New Roman" w:eastAsia="仿宋_GB2312" w:cs="Times New Roman"/>
          <w:kern w:val="2"/>
          <w:sz w:val="32"/>
          <w:szCs w:val="32"/>
          <w:lang w:val="en-US" w:eastAsia="zh-CN" w:bidi="ar-SA"/>
        </w:rPr>
        <w:t>支预算总数</w:t>
      </w:r>
      <w:r>
        <w:rPr>
          <w:rFonts w:hint="eastAsia" w:ascii="Times New Roman" w:hAnsi="Times New Roman" w:eastAsia="仿宋_GB2312" w:cs="Times New Roman"/>
          <w:kern w:val="2"/>
          <w:sz w:val="32"/>
          <w:szCs w:val="32"/>
          <w:lang w:val="en-US" w:eastAsia="zh-CN" w:bidi="ar-SA"/>
        </w:rPr>
        <w:t>增加12.96</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增加12.53</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主要原因是</w:t>
      </w:r>
      <w:r>
        <w:rPr>
          <w:rFonts w:hint="eastAsia" w:ascii="Times New Roman" w:hAnsi="Times New Roman" w:eastAsia="仿宋_GB2312" w:cs="Times New Roman"/>
          <w:kern w:val="2"/>
          <w:sz w:val="32"/>
          <w:szCs w:val="32"/>
          <w:lang w:val="en-US" w:eastAsia="zh-CN" w:bidi="ar-SA"/>
        </w:rPr>
        <w:t>增加其他节能环保支出，用于亭子湖垃圾打捞处置。</w:t>
      </w:r>
    </w:p>
    <w:p w14:paraId="752C5A49">
      <w:pPr>
        <w:pStyle w:val="8"/>
        <w:widowControl/>
        <w:spacing w:before="120" w:line="576" w:lineRule="exact"/>
        <w:ind w:firstLine="645"/>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收入包括：本年一般公共预算拨款收入116.42万元；支出包括：</w:t>
      </w:r>
      <w:r>
        <w:rPr>
          <w:rFonts w:hint="eastAsia" w:ascii="Times New Roman" w:hAnsi="Times New Roman" w:eastAsia="仿宋_GB2312" w:cs="Times New Roman"/>
          <w:kern w:val="2"/>
          <w:sz w:val="32"/>
          <w:szCs w:val="32"/>
          <w:lang w:val="en-US" w:eastAsia="zh-CN" w:bidi="ar-SA"/>
        </w:rPr>
        <w:t>文化旅游体育与传</w:t>
      </w:r>
      <w:r>
        <w:rPr>
          <w:rFonts w:hint="eastAsia" w:ascii="Times New Roman" w:hAnsi="Times New Roman" w:eastAsia="仿宋_GB2312" w:cs="Times New Roman"/>
          <w:color w:val="auto"/>
          <w:kern w:val="2"/>
          <w:sz w:val="32"/>
          <w:szCs w:val="32"/>
          <w:lang w:val="en-US" w:eastAsia="zh-CN" w:bidi="ar-SA"/>
        </w:rPr>
        <w:t>媒支出75.67万元</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社会保障和就业支出7.56万元、卫生健康支出2.71万元</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其他节能环保支出25万元、</w:t>
      </w:r>
      <w:r>
        <w:rPr>
          <w:rFonts w:hint="default" w:ascii="Times New Roman" w:hAnsi="Times New Roman" w:eastAsia="仿宋_GB2312" w:cs="Times New Roman"/>
          <w:kern w:val="2"/>
          <w:sz w:val="32"/>
          <w:szCs w:val="32"/>
          <w:lang w:val="en-US" w:eastAsia="zh-CN" w:bidi="ar-SA"/>
        </w:rPr>
        <w:t>住房保障支出</w:t>
      </w:r>
      <w:r>
        <w:rPr>
          <w:rFonts w:hint="eastAsia" w:ascii="Times New Roman" w:hAnsi="Times New Roman" w:eastAsia="仿宋_GB2312" w:cs="Times New Roman"/>
          <w:kern w:val="2"/>
          <w:sz w:val="32"/>
          <w:szCs w:val="32"/>
          <w:lang w:val="en-US" w:eastAsia="zh-CN" w:bidi="ar-SA"/>
        </w:rPr>
        <w:t>5.48万元。</w:t>
      </w:r>
    </w:p>
    <w:p w14:paraId="217680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2CF052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7AE4DEDA">
      <w:pPr>
        <w:pStyle w:val="8"/>
        <w:widowControl/>
        <w:spacing w:before="120" w:line="576" w:lineRule="exact"/>
        <w:ind w:firstLine="645"/>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区亭子湖景区保护与发展中心2025年一般公共预算当年拨款116.42万元，</w:t>
      </w:r>
      <w:r>
        <w:rPr>
          <w:rFonts w:hint="default" w:ascii="Times New Roman" w:hAnsi="Times New Roman" w:eastAsia="仿宋_GB2312" w:cs="Times New Roman"/>
          <w:kern w:val="2"/>
          <w:sz w:val="32"/>
          <w:szCs w:val="32"/>
          <w:lang w:val="en-US" w:eastAsia="zh-CN" w:bidi="ar-SA"/>
        </w:rPr>
        <w:t>比202</w:t>
      </w: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w:t>
      </w:r>
      <w:r>
        <w:rPr>
          <w:rFonts w:hint="default" w:ascii="Times New Roman" w:hAnsi="Times New Roman" w:eastAsia="仿宋" w:cs="Times New Roman"/>
          <w:sz w:val="32"/>
          <w:szCs w:val="32"/>
        </w:rPr>
        <w:t>收</w:t>
      </w:r>
      <w:r>
        <w:rPr>
          <w:rFonts w:hint="default" w:ascii="Times New Roman" w:hAnsi="Times New Roman" w:eastAsia="仿宋_GB2312" w:cs="Times New Roman"/>
          <w:kern w:val="2"/>
          <w:sz w:val="32"/>
          <w:szCs w:val="32"/>
          <w:lang w:val="en-US" w:eastAsia="zh-CN" w:bidi="ar-SA"/>
        </w:rPr>
        <w:t>支预算总数</w:t>
      </w:r>
      <w:r>
        <w:rPr>
          <w:rFonts w:hint="eastAsia" w:ascii="Times New Roman" w:hAnsi="Times New Roman" w:eastAsia="仿宋_GB2312" w:cs="Times New Roman"/>
          <w:kern w:val="2"/>
          <w:sz w:val="32"/>
          <w:szCs w:val="32"/>
          <w:lang w:val="en-US" w:eastAsia="zh-CN" w:bidi="ar-SA"/>
        </w:rPr>
        <w:t>增加12.96</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增加12.53</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主要原因是</w:t>
      </w:r>
      <w:r>
        <w:rPr>
          <w:rFonts w:hint="eastAsia" w:ascii="Times New Roman" w:hAnsi="Times New Roman" w:eastAsia="仿宋_GB2312" w:cs="Times New Roman"/>
          <w:kern w:val="2"/>
          <w:sz w:val="32"/>
          <w:szCs w:val="32"/>
          <w:lang w:val="en-US" w:eastAsia="zh-CN" w:bidi="ar-SA"/>
        </w:rPr>
        <w:t>增加其他节能环保支出，用于亭子湖垃圾打捞处置。</w:t>
      </w:r>
    </w:p>
    <w:p w14:paraId="0D8B30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00828097">
      <w:pPr>
        <w:pStyle w:val="8"/>
        <w:widowControl/>
        <w:spacing w:before="120" w:line="576" w:lineRule="exact"/>
        <w:ind w:firstLine="645"/>
        <w:rPr>
          <w:rFonts w:hint="eastAsia" w:ascii="仿宋_GB2312" w:hAnsi="仿宋_GB2312" w:eastAsia="仿宋_GB2312" w:cs="仿宋_GB2312"/>
          <w:b/>
          <w:bCs/>
          <w:sz w:val="32"/>
          <w:szCs w:val="32"/>
          <w:lang w:val="en-US" w:eastAsia="zh-CN"/>
        </w:rPr>
      </w:pPr>
      <w:r>
        <w:rPr>
          <w:rFonts w:hint="eastAsia" w:ascii="Times New Roman" w:hAnsi="Times New Roman" w:eastAsia="仿宋_GB2312" w:cs="Times New Roman"/>
          <w:kern w:val="2"/>
          <w:sz w:val="32"/>
          <w:szCs w:val="32"/>
          <w:lang w:val="en-US" w:eastAsia="zh-CN" w:bidi="ar-SA"/>
        </w:rPr>
        <w:t>文化旅游体育与传</w:t>
      </w:r>
      <w:r>
        <w:rPr>
          <w:rFonts w:hint="eastAsia" w:ascii="Times New Roman" w:hAnsi="Times New Roman" w:eastAsia="仿宋_GB2312" w:cs="Times New Roman"/>
          <w:color w:val="auto"/>
          <w:kern w:val="2"/>
          <w:sz w:val="32"/>
          <w:szCs w:val="32"/>
          <w:lang w:val="en-US" w:eastAsia="zh-CN" w:bidi="ar-SA"/>
        </w:rPr>
        <w:t>媒支出75.67万元，</w:t>
      </w:r>
      <w:r>
        <w:rPr>
          <w:rFonts w:hint="eastAsia" w:ascii="仿宋_GB2312" w:hAnsi="仿宋_GB2312" w:eastAsia="仿宋_GB2312" w:cs="仿宋_GB2312"/>
          <w:sz w:val="32"/>
          <w:szCs w:val="32"/>
          <w:lang w:val="en-US" w:eastAsia="zh-CN"/>
        </w:rPr>
        <w:t>占65%；</w:t>
      </w:r>
      <w:r>
        <w:rPr>
          <w:rFonts w:hint="eastAsia" w:ascii="Times New Roman" w:hAnsi="Times New Roman" w:eastAsia="仿宋_GB2312" w:cs="Times New Roman"/>
          <w:color w:val="auto"/>
          <w:kern w:val="2"/>
          <w:sz w:val="32"/>
          <w:szCs w:val="32"/>
          <w:lang w:val="en-US" w:eastAsia="zh-CN" w:bidi="ar-SA"/>
        </w:rPr>
        <w:t>社会保障和就业支出7.56万元，</w:t>
      </w:r>
      <w:r>
        <w:rPr>
          <w:rFonts w:hint="eastAsia" w:ascii="仿宋_GB2312" w:hAnsi="仿宋_GB2312" w:eastAsia="仿宋_GB2312" w:cs="仿宋_GB2312"/>
          <w:sz w:val="32"/>
          <w:szCs w:val="32"/>
          <w:lang w:val="en-US" w:eastAsia="zh-CN"/>
        </w:rPr>
        <w:t>占6.49%；</w:t>
      </w:r>
      <w:r>
        <w:rPr>
          <w:rFonts w:hint="eastAsia" w:ascii="Times New Roman" w:hAnsi="Times New Roman" w:eastAsia="仿宋_GB2312" w:cs="Times New Roman"/>
          <w:color w:val="auto"/>
          <w:kern w:val="2"/>
          <w:sz w:val="32"/>
          <w:szCs w:val="32"/>
          <w:lang w:val="en-US" w:eastAsia="zh-CN" w:bidi="ar-SA"/>
        </w:rPr>
        <w:t>卫生健康支出2.71万元，</w:t>
      </w:r>
      <w:r>
        <w:rPr>
          <w:rFonts w:hint="eastAsia" w:ascii="仿宋_GB2312" w:hAnsi="仿宋_GB2312" w:eastAsia="仿宋_GB2312" w:cs="仿宋_GB2312"/>
          <w:sz w:val="32"/>
          <w:szCs w:val="32"/>
          <w:lang w:val="en-US" w:eastAsia="zh-CN"/>
        </w:rPr>
        <w:t>占2.33%；</w:t>
      </w:r>
      <w:r>
        <w:rPr>
          <w:rFonts w:hint="eastAsia" w:ascii="Times New Roman" w:hAnsi="Times New Roman" w:eastAsia="仿宋_GB2312" w:cs="Times New Roman"/>
          <w:kern w:val="2"/>
          <w:sz w:val="32"/>
          <w:szCs w:val="32"/>
          <w:lang w:val="en-US" w:eastAsia="zh-CN" w:bidi="ar-SA"/>
        </w:rPr>
        <w:t>其他技能环保支出25万元，</w:t>
      </w:r>
      <w:r>
        <w:rPr>
          <w:rFonts w:hint="eastAsia" w:ascii="仿宋_GB2312" w:hAnsi="仿宋_GB2312" w:eastAsia="仿宋_GB2312" w:cs="仿宋_GB2312"/>
          <w:sz w:val="32"/>
          <w:szCs w:val="32"/>
          <w:lang w:val="en-US" w:eastAsia="zh-CN"/>
        </w:rPr>
        <w:t>占21.48%；</w:t>
      </w:r>
      <w:r>
        <w:rPr>
          <w:rFonts w:hint="default" w:ascii="Times New Roman" w:hAnsi="Times New Roman" w:eastAsia="仿宋_GB2312" w:cs="Times New Roman"/>
          <w:kern w:val="2"/>
          <w:sz w:val="32"/>
          <w:szCs w:val="32"/>
          <w:lang w:val="en-US" w:eastAsia="zh-CN" w:bidi="ar-SA"/>
        </w:rPr>
        <w:t>住房保障支出</w:t>
      </w:r>
      <w:r>
        <w:rPr>
          <w:rFonts w:hint="eastAsia" w:ascii="Times New Roman" w:hAnsi="Times New Roman" w:eastAsia="仿宋_GB2312" w:cs="Times New Roman"/>
          <w:kern w:val="2"/>
          <w:sz w:val="32"/>
          <w:szCs w:val="32"/>
          <w:lang w:val="en-US" w:eastAsia="zh-CN" w:bidi="ar-SA"/>
        </w:rPr>
        <w:t>5.48万元，</w:t>
      </w:r>
      <w:r>
        <w:rPr>
          <w:rFonts w:hint="eastAsia" w:ascii="仿宋_GB2312" w:hAnsi="仿宋_GB2312" w:eastAsia="仿宋_GB2312" w:cs="仿宋_GB2312"/>
          <w:sz w:val="32"/>
          <w:szCs w:val="32"/>
          <w:lang w:val="en-US" w:eastAsia="zh-CN"/>
        </w:rPr>
        <w:t>占4.70%</w:t>
      </w:r>
      <w:r>
        <w:rPr>
          <w:rFonts w:hint="eastAsia" w:ascii="Times New Roman" w:hAnsi="Times New Roman" w:eastAsia="仿宋_GB2312" w:cs="Times New Roman"/>
          <w:kern w:val="2"/>
          <w:sz w:val="32"/>
          <w:szCs w:val="32"/>
          <w:lang w:val="en-US" w:eastAsia="zh-CN" w:bidi="ar-SA"/>
        </w:rPr>
        <w:t>。</w:t>
      </w:r>
    </w:p>
    <w:p w14:paraId="00FD1A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420EF4DB">
      <w:pPr>
        <w:pStyle w:val="8"/>
        <w:widowControl/>
        <w:spacing w:before="120" w:line="576" w:lineRule="exact"/>
        <w:ind w:firstLine="645"/>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1.文化旅游体育和传媒（类）文化和旅游（款）行政运行（项）202</w:t>
      </w:r>
      <w:r>
        <w:rPr>
          <w:rFonts w:hint="eastAsia" w:ascii="Times New Roman" w:hAnsi="Times New Roman" w:eastAsia="仿宋_GB2312" w:cs="Times New Roman"/>
          <w:sz w:val="31"/>
          <w:szCs w:val="31"/>
          <w:lang w:val="en-US" w:eastAsia="zh-CN"/>
        </w:rPr>
        <w:t>5</w:t>
      </w:r>
      <w:r>
        <w:rPr>
          <w:rFonts w:hint="default" w:ascii="Times New Roman" w:hAnsi="Times New Roman" w:eastAsia="仿宋_GB2312" w:cs="Times New Roman"/>
          <w:sz w:val="31"/>
          <w:szCs w:val="31"/>
        </w:rPr>
        <w:t>年预算数为</w:t>
      </w:r>
      <w:r>
        <w:rPr>
          <w:rFonts w:hint="eastAsia" w:ascii="Times New Roman" w:hAnsi="Times New Roman" w:eastAsia="仿宋_GB2312" w:cs="Times New Roman"/>
          <w:sz w:val="31"/>
          <w:szCs w:val="31"/>
          <w:lang w:val="en-US" w:eastAsia="zh-CN"/>
        </w:rPr>
        <w:t>23</w:t>
      </w:r>
      <w:r>
        <w:rPr>
          <w:rFonts w:hint="default" w:ascii="Times New Roman" w:hAnsi="Times New Roman" w:eastAsia="仿宋_GB2312" w:cs="Times New Roman"/>
          <w:sz w:val="31"/>
          <w:szCs w:val="31"/>
          <w:lang w:val="en-US" w:eastAsia="zh-CN"/>
        </w:rPr>
        <w:t>.00</w:t>
      </w:r>
      <w:r>
        <w:rPr>
          <w:rFonts w:hint="default" w:ascii="Times New Roman" w:hAnsi="Times New Roman" w:eastAsia="仿宋_GB2312" w:cs="Times New Roman"/>
          <w:sz w:val="31"/>
          <w:szCs w:val="31"/>
        </w:rPr>
        <w:t>万元，主要用于：</w:t>
      </w:r>
      <w:r>
        <w:rPr>
          <w:rFonts w:hint="eastAsia" w:ascii="Times New Roman" w:hAnsi="Times New Roman" w:eastAsia="仿宋_GB2312" w:cs="Times New Roman"/>
          <w:sz w:val="31"/>
          <w:szCs w:val="31"/>
          <w:lang w:eastAsia="zh-CN"/>
        </w:rPr>
        <w:t>亭子湖景区保护和管理，生态渔业发展和临聘人员经费</w:t>
      </w:r>
      <w:r>
        <w:rPr>
          <w:rFonts w:hint="default" w:ascii="Times New Roman" w:hAnsi="Times New Roman" w:eastAsia="仿宋_GB2312" w:cs="Times New Roman"/>
          <w:sz w:val="31"/>
          <w:szCs w:val="31"/>
        </w:rPr>
        <w:t xml:space="preserve">。 </w:t>
      </w:r>
    </w:p>
    <w:p w14:paraId="302DBC38">
      <w:pPr>
        <w:pStyle w:val="8"/>
        <w:widowControl/>
        <w:spacing w:before="120" w:line="576" w:lineRule="exact"/>
        <w:ind w:firstLine="645"/>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2.文化旅游体育和传媒支出（类）文化和旅游（款）一般行政管理事务（项）202</w:t>
      </w:r>
      <w:r>
        <w:rPr>
          <w:rFonts w:hint="eastAsia" w:ascii="Times New Roman" w:hAnsi="Times New Roman" w:eastAsia="仿宋_GB2312" w:cs="Times New Roman"/>
          <w:sz w:val="31"/>
          <w:szCs w:val="31"/>
          <w:lang w:val="en-US" w:eastAsia="zh-CN"/>
        </w:rPr>
        <w:t>5</w:t>
      </w:r>
      <w:r>
        <w:rPr>
          <w:rFonts w:hint="default" w:ascii="Times New Roman" w:hAnsi="Times New Roman" w:eastAsia="仿宋_GB2312" w:cs="Times New Roman"/>
          <w:sz w:val="31"/>
          <w:szCs w:val="31"/>
        </w:rPr>
        <w:t>年预算数为</w:t>
      </w:r>
      <w:r>
        <w:rPr>
          <w:rFonts w:hint="eastAsia" w:ascii="Times New Roman" w:hAnsi="Times New Roman" w:eastAsia="仿宋_GB2312" w:cs="Times New Roman"/>
          <w:sz w:val="31"/>
          <w:szCs w:val="31"/>
          <w:lang w:val="en-US" w:eastAsia="zh-CN"/>
        </w:rPr>
        <w:t>52.67</w:t>
      </w:r>
      <w:r>
        <w:rPr>
          <w:rFonts w:hint="default" w:ascii="Times New Roman" w:hAnsi="Times New Roman" w:eastAsia="仿宋_GB2312" w:cs="Times New Roman"/>
          <w:sz w:val="31"/>
          <w:szCs w:val="31"/>
        </w:rPr>
        <w:t>万元，主要用于：本单位工资福利支出、办公费、印刷费、电费、邮电费、差旅费、</w:t>
      </w:r>
      <w:r>
        <w:rPr>
          <w:rFonts w:hint="eastAsia" w:ascii="Times New Roman" w:hAnsi="Times New Roman" w:eastAsia="仿宋_GB2312" w:cs="Times New Roman"/>
          <w:sz w:val="31"/>
          <w:szCs w:val="31"/>
          <w:lang w:eastAsia="zh-CN"/>
        </w:rPr>
        <w:t>租赁费</w:t>
      </w:r>
      <w:r>
        <w:rPr>
          <w:rFonts w:hint="default" w:ascii="Times New Roman" w:hAnsi="Times New Roman" w:eastAsia="仿宋_GB2312" w:cs="Times New Roman"/>
          <w:sz w:val="31"/>
          <w:szCs w:val="31"/>
        </w:rPr>
        <w:t>、公务接待费、工会经费</w:t>
      </w:r>
      <w:r>
        <w:rPr>
          <w:rFonts w:hint="eastAsia"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rPr>
        <w:t>其他交通费</w:t>
      </w:r>
      <w:r>
        <w:rPr>
          <w:rFonts w:hint="eastAsia" w:ascii="Times New Roman" w:hAnsi="Times New Roman" w:eastAsia="仿宋_GB2312" w:cs="Times New Roman"/>
          <w:sz w:val="31"/>
          <w:szCs w:val="31"/>
          <w:lang w:eastAsia="zh-CN"/>
        </w:rPr>
        <w:t>用（公用）和对个人和家庭的补助</w:t>
      </w:r>
      <w:r>
        <w:rPr>
          <w:rFonts w:hint="default" w:ascii="Times New Roman" w:hAnsi="Times New Roman" w:eastAsia="仿宋_GB2312" w:cs="Times New Roman"/>
          <w:sz w:val="31"/>
          <w:szCs w:val="31"/>
        </w:rPr>
        <w:t>。　　</w:t>
      </w:r>
    </w:p>
    <w:p w14:paraId="4DD28904">
      <w:pPr>
        <w:keepNext w:val="0"/>
        <w:keepLines w:val="0"/>
        <w:pageBreakBefore w:val="0"/>
        <w:widowControl w:val="0"/>
        <w:kinsoku/>
        <w:wordWrap/>
        <w:overflowPunct/>
        <w:topLinePunct w:val="0"/>
        <w:autoSpaceDE/>
        <w:autoSpaceDN/>
        <w:bidi w:val="0"/>
        <w:adjustRightInd/>
        <w:snapToGrid/>
        <w:spacing w:line="576" w:lineRule="exact"/>
        <w:ind w:firstLine="620" w:firstLineChars="200"/>
        <w:textAlignment w:val="auto"/>
        <w:rPr>
          <w:rFonts w:hint="default" w:ascii="Times New Roman" w:hAnsi="Times New Roman" w:eastAsia="仿宋_GB2312" w:cs="Times New Roman"/>
          <w:sz w:val="31"/>
          <w:szCs w:val="31"/>
        </w:rPr>
      </w:pPr>
      <w:r>
        <w:rPr>
          <w:rFonts w:hint="eastAsia" w:ascii="Times New Roman" w:hAnsi="Times New Roman" w:eastAsia="仿宋_GB2312" w:cs="Times New Roman"/>
          <w:sz w:val="31"/>
          <w:szCs w:val="31"/>
          <w:lang w:val="en-US" w:eastAsia="zh-CN"/>
        </w:rPr>
        <w:t>3</w:t>
      </w:r>
      <w:r>
        <w:rPr>
          <w:rFonts w:hint="default" w:ascii="Times New Roman" w:hAnsi="Times New Roman" w:eastAsia="仿宋_GB2312" w:cs="Times New Roman"/>
          <w:sz w:val="31"/>
          <w:szCs w:val="31"/>
        </w:rPr>
        <w:t>. 社会保障和就业（类）行政事业单位养老支出（款）机关事业单位基本养老保险缴费支出（项）202</w:t>
      </w:r>
      <w:r>
        <w:rPr>
          <w:rFonts w:hint="eastAsia" w:ascii="Times New Roman" w:hAnsi="Times New Roman" w:eastAsia="仿宋_GB2312" w:cs="Times New Roman"/>
          <w:sz w:val="31"/>
          <w:szCs w:val="31"/>
          <w:lang w:val="en-US" w:eastAsia="zh-CN"/>
        </w:rPr>
        <w:t>5</w:t>
      </w:r>
      <w:r>
        <w:rPr>
          <w:rFonts w:hint="default" w:ascii="Times New Roman" w:hAnsi="Times New Roman" w:eastAsia="仿宋_GB2312" w:cs="Times New Roman"/>
          <w:sz w:val="31"/>
          <w:szCs w:val="31"/>
        </w:rPr>
        <w:t>年预算数为</w:t>
      </w:r>
      <w:r>
        <w:rPr>
          <w:rFonts w:hint="eastAsia" w:ascii="Times New Roman" w:hAnsi="Times New Roman" w:eastAsia="仿宋_GB2312" w:cs="Times New Roman"/>
          <w:sz w:val="31"/>
          <w:szCs w:val="31"/>
          <w:lang w:val="en-US" w:eastAsia="zh-CN"/>
        </w:rPr>
        <w:t>7.31</w:t>
      </w:r>
      <w:r>
        <w:rPr>
          <w:rFonts w:hint="default" w:ascii="Times New Roman" w:hAnsi="Times New Roman" w:eastAsia="仿宋_GB2312" w:cs="Times New Roman"/>
          <w:sz w:val="31"/>
          <w:szCs w:val="31"/>
        </w:rPr>
        <w:t>万元，主要用于：本单位按规定由单位缴纳的基本养老保险支出。</w:t>
      </w:r>
    </w:p>
    <w:p w14:paraId="009D809B">
      <w:pPr>
        <w:pStyle w:val="8"/>
        <w:widowControl/>
        <w:spacing w:before="120" w:line="576" w:lineRule="exact"/>
        <w:ind w:firstLine="62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1"/>
          <w:szCs w:val="31"/>
          <w:lang w:val="en-US" w:eastAsia="zh-CN"/>
        </w:rPr>
        <w:t>4</w:t>
      </w:r>
      <w:r>
        <w:rPr>
          <w:rFonts w:hint="default" w:ascii="Times New Roman" w:hAnsi="Times New Roman" w:eastAsia="仿宋_GB2312" w:cs="Times New Roman"/>
          <w:sz w:val="31"/>
          <w:szCs w:val="31"/>
        </w:rPr>
        <w:t>. 社会保障和就业（类）其他社会保障和就业（款）其他社会保障和就业支出（项）202</w:t>
      </w:r>
      <w:r>
        <w:rPr>
          <w:rFonts w:hint="eastAsia" w:ascii="Times New Roman" w:hAnsi="Times New Roman" w:eastAsia="仿宋_GB2312" w:cs="Times New Roman"/>
          <w:sz w:val="31"/>
          <w:szCs w:val="31"/>
          <w:lang w:val="en-US" w:eastAsia="zh-CN"/>
        </w:rPr>
        <w:t>5</w:t>
      </w:r>
      <w:r>
        <w:rPr>
          <w:rFonts w:hint="default" w:ascii="Times New Roman" w:hAnsi="Times New Roman" w:eastAsia="仿宋_GB2312" w:cs="Times New Roman"/>
          <w:sz w:val="31"/>
          <w:szCs w:val="31"/>
        </w:rPr>
        <w:t>年预算数为0.</w:t>
      </w:r>
      <w:r>
        <w:rPr>
          <w:rFonts w:hint="eastAsia" w:ascii="Times New Roman" w:hAnsi="Times New Roman" w:eastAsia="仿宋_GB2312" w:cs="Times New Roman"/>
          <w:sz w:val="31"/>
          <w:szCs w:val="31"/>
          <w:lang w:val="en-US" w:eastAsia="zh-CN"/>
        </w:rPr>
        <w:t>26</w:t>
      </w:r>
      <w:r>
        <w:rPr>
          <w:rFonts w:hint="default" w:ascii="Times New Roman" w:hAnsi="Times New Roman" w:eastAsia="仿宋_GB2312" w:cs="Times New Roman"/>
          <w:sz w:val="31"/>
          <w:szCs w:val="31"/>
        </w:rPr>
        <w:t>万元，主要用于：本单位按规定由单位缴纳的失业保险</w:t>
      </w:r>
      <w:r>
        <w:rPr>
          <w:rFonts w:hint="eastAsia" w:ascii="Times New Roman" w:hAnsi="Times New Roman" w:eastAsia="仿宋_GB2312" w:cs="Times New Roman"/>
          <w:sz w:val="31"/>
          <w:szCs w:val="31"/>
          <w:lang w:eastAsia="zh-CN"/>
        </w:rPr>
        <w:t>和</w:t>
      </w:r>
      <w:r>
        <w:rPr>
          <w:rFonts w:hint="default" w:ascii="Times New Roman" w:hAnsi="Times New Roman" w:eastAsia="仿宋_GB2312" w:cs="Times New Roman"/>
          <w:sz w:val="31"/>
          <w:szCs w:val="31"/>
        </w:rPr>
        <w:t>工伤保险支出。</w:t>
      </w:r>
    </w:p>
    <w:p w14:paraId="7135B588">
      <w:pPr>
        <w:pStyle w:val="8"/>
        <w:widowControl/>
        <w:spacing w:before="120" w:line="576" w:lineRule="exact"/>
        <w:ind w:firstLine="645"/>
        <w:rPr>
          <w:rFonts w:hint="default" w:ascii="Times New Roman" w:hAnsi="Times New Roman" w:eastAsia="仿宋_GB2312" w:cs="Times New Roman"/>
          <w:sz w:val="31"/>
          <w:szCs w:val="31"/>
          <w:lang w:eastAsia="zh-CN"/>
        </w:rPr>
      </w:pPr>
      <w:r>
        <w:rPr>
          <w:rFonts w:hint="eastAsia" w:ascii="Times New Roman" w:hAnsi="Times New Roman" w:eastAsia="仿宋_GB2312" w:cs="Times New Roman"/>
          <w:sz w:val="31"/>
          <w:szCs w:val="31"/>
          <w:lang w:val="en-US" w:eastAsia="zh-CN"/>
        </w:rPr>
        <w:t>5</w:t>
      </w:r>
      <w:r>
        <w:rPr>
          <w:rFonts w:hint="default" w:ascii="Times New Roman" w:hAnsi="Times New Roman" w:eastAsia="仿宋_GB2312" w:cs="Times New Roman"/>
          <w:sz w:val="31"/>
          <w:szCs w:val="31"/>
        </w:rPr>
        <w:t>. 卫生健康支出（类）行政事业单位医疗（款）事业单位医疗（项）202</w:t>
      </w:r>
      <w:r>
        <w:rPr>
          <w:rFonts w:hint="eastAsia" w:ascii="Times New Roman" w:hAnsi="Times New Roman" w:eastAsia="仿宋_GB2312" w:cs="Times New Roman"/>
          <w:sz w:val="31"/>
          <w:szCs w:val="31"/>
          <w:lang w:val="en-US" w:eastAsia="zh-CN"/>
        </w:rPr>
        <w:t>5</w:t>
      </w:r>
      <w:r>
        <w:rPr>
          <w:rFonts w:hint="default" w:ascii="Times New Roman" w:hAnsi="Times New Roman" w:eastAsia="仿宋_GB2312" w:cs="Times New Roman"/>
          <w:sz w:val="31"/>
          <w:szCs w:val="31"/>
        </w:rPr>
        <w:t>年预算数为</w:t>
      </w:r>
      <w:r>
        <w:rPr>
          <w:rFonts w:hint="eastAsia" w:ascii="Times New Roman" w:hAnsi="Times New Roman" w:eastAsia="仿宋_GB2312" w:cs="Times New Roman"/>
          <w:sz w:val="31"/>
          <w:szCs w:val="31"/>
          <w:lang w:val="en-US" w:eastAsia="zh-CN"/>
        </w:rPr>
        <w:t>2.71</w:t>
      </w:r>
      <w:r>
        <w:rPr>
          <w:rFonts w:hint="default" w:ascii="Times New Roman" w:hAnsi="Times New Roman" w:eastAsia="仿宋_GB2312" w:cs="Times New Roman"/>
          <w:sz w:val="31"/>
          <w:szCs w:val="31"/>
        </w:rPr>
        <w:t>万元，主要用于：本单位按规定由单位缴纳的基本医疗保险支出。</w:t>
      </w:r>
    </w:p>
    <w:p w14:paraId="6B7B04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6.节能环保支出（类）其他节能环保支出（款）其他节能环保支出（项）2025年预算数为25万元，主要用于：本单位用于亭子湖景区垃圾打捞、清运、处置。</w:t>
      </w:r>
    </w:p>
    <w:p w14:paraId="55C0F6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7.住房保障（类）住房改革支出（款）住房公积金（项）2025年预算数为5.48万元，主要用于：部门按规定为职工缴纳的住房公积金支出。</w:t>
      </w:r>
    </w:p>
    <w:p w14:paraId="5AD9A66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sz w:val="32"/>
          <w:szCs w:val="32"/>
        </w:rPr>
      </w:pPr>
      <w:r>
        <w:rPr>
          <w:rFonts w:hint="eastAsia" w:ascii="仿宋_GB2312" w:hAnsi="仿宋_GB2312" w:eastAsia="仿宋_GB2312" w:cs="仿宋_GB2312"/>
          <w:b/>
          <w:bCs/>
          <w:sz w:val="32"/>
          <w:szCs w:val="32"/>
          <w:lang w:val="en-US" w:eastAsia="zh-CN"/>
        </w:rPr>
        <w:t xml:space="preserve"> </w:t>
      </w:r>
      <w:r>
        <w:rPr>
          <w:rFonts w:hint="eastAsia" w:ascii="黑体" w:hAnsi="黑体" w:eastAsia="黑体" w:cs="黑体"/>
          <w:sz w:val="32"/>
          <w:szCs w:val="32"/>
          <w:lang w:val="en-US" w:eastAsia="zh-CN"/>
        </w:rPr>
        <w:t>六、一般公共预算基本支出情况说明</w:t>
      </w:r>
    </w:p>
    <w:p w14:paraId="5139D27B">
      <w:pPr>
        <w:pStyle w:val="8"/>
        <w:widowControl/>
        <w:spacing w:before="120" w:line="576" w:lineRule="exact"/>
        <w:ind w:firstLine="645"/>
        <w:rPr>
          <w:rFonts w:hint="default" w:ascii="Times New Roman" w:hAnsi="Times New Roman" w:cs="Times New Roman"/>
        </w:rPr>
      </w:pPr>
      <w:r>
        <w:rPr>
          <w:rFonts w:hint="eastAsia" w:ascii="Times New Roman" w:hAnsi="Times New Roman" w:eastAsia="仿宋_GB2312" w:cs="Times New Roman"/>
          <w:sz w:val="31"/>
          <w:szCs w:val="31"/>
          <w:lang w:val="en-US" w:eastAsia="zh-CN"/>
        </w:rPr>
        <w:t xml:space="preserve"> </w:t>
      </w:r>
      <w:r>
        <w:rPr>
          <w:rFonts w:hint="eastAsia" w:ascii="仿宋_GB2312" w:hAnsi="仿宋_GB2312" w:eastAsia="仿宋_GB2312" w:cs="仿宋_GB2312"/>
          <w:sz w:val="32"/>
          <w:szCs w:val="32"/>
          <w:lang w:val="en-US" w:eastAsia="zh-CN"/>
        </w:rPr>
        <w:t>区亭子湖景区保护与发展中心</w:t>
      </w:r>
      <w:r>
        <w:rPr>
          <w:rFonts w:hint="default" w:ascii="Times New Roman" w:hAnsi="Times New Roman" w:eastAsia="仿宋_GB2312" w:cs="Times New Roman"/>
          <w:sz w:val="31"/>
          <w:szCs w:val="31"/>
        </w:rPr>
        <w:t>202</w:t>
      </w:r>
      <w:r>
        <w:rPr>
          <w:rFonts w:hint="eastAsia" w:ascii="Times New Roman" w:hAnsi="Times New Roman" w:eastAsia="仿宋_GB2312" w:cs="Times New Roman"/>
          <w:sz w:val="31"/>
          <w:szCs w:val="31"/>
          <w:lang w:val="en-US" w:eastAsia="zh-CN"/>
        </w:rPr>
        <w:t>5</w:t>
      </w:r>
      <w:r>
        <w:rPr>
          <w:rFonts w:hint="default" w:ascii="Times New Roman" w:hAnsi="Times New Roman" w:eastAsia="仿宋_GB2312" w:cs="Times New Roman"/>
          <w:sz w:val="31"/>
          <w:szCs w:val="31"/>
        </w:rPr>
        <w:t>年一般公共预算基本支出</w:t>
      </w:r>
      <w:r>
        <w:rPr>
          <w:rFonts w:hint="eastAsia" w:ascii="Times New Roman" w:hAnsi="Times New Roman" w:eastAsia="微软雅黑" w:cs="Times New Roman"/>
          <w:sz w:val="31"/>
          <w:szCs w:val="31"/>
          <w:lang w:val="en-US" w:eastAsia="zh-CN"/>
        </w:rPr>
        <w:t>68.42</w:t>
      </w:r>
      <w:r>
        <w:rPr>
          <w:rFonts w:hint="default" w:ascii="Times New Roman" w:hAnsi="Times New Roman" w:eastAsia="仿宋_GB2312" w:cs="Times New Roman"/>
          <w:sz w:val="31"/>
          <w:szCs w:val="31"/>
        </w:rPr>
        <w:t>万元，其中：</w:t>
      </w:r>
    </w:p>
    <w:p w14:paraId="7221B1D8">
      <w:pPr>
        <w:pStyle w:val="8"/>
        <w:widowControl/>
        <w:spacing w:before="120" w:line="576" w:lineRule="exact"/>
        <w:ind w:firstLine="645"/>
        <w:rPr>
          <w:rFonts w:hint="default" w:ascii="Times New Roman" w:hAnsi="Times New Roman" w:cs="Times New Roman"/>
        </w:rPr>
      </w:pPr>
      <w:r>
        <w:rPr>
          <w:rFonts w:hint="default" w:ascii="Times New Roman" w:hAnsi="Times New Roman" w:eastAsia="仿宋_GB2312" w:cs="Times New Roman"/>
          <w:sz w:val="31"/>
          <w:szCs w:val="31"/>
        </w:rPr>
        <w:t>人员经费</w:t>
      </w:r>
      <w:r>
        <w:rPr>
          <w:rFonts w:hint="eastAsia" w:ascii="Times New Roman" w:hAnsi="Times New Roman" w:eastAsia="微软雅黑" w:cs="Times New Roman"/>
          <w:sz w:val="31"/>
          <w:szCs w:val="31"/>
          <w:lang w:val="en-US" w:eastAsia="zh-CN"/>
        </w:rPr>
        <w:t>61.42</w:t>
      </w:r>
      <w:r>
        <w:rPr>
          <w:rFonts w:hint="default" w:ascii="Times New Roman" w:hAnsi="Times New Roman" w:eastAsia="仿宋_GB2312" w:cs="Times New Roman"/>
          <w:sz w:val="31"/>
          <w:szCs w:val="31"/>
        </w:rPr>
        <w:t>万元，主要包括：基本工资、津贴补贴、</w:t>
      </w:r>
      <w:r>
        <w:rPr>
          <w:rFonts w:hint="eastAsia" w:ascii="Times New Roman" w:hAnsi="Times New Roman" w:eastAsia="仿宋_GB2312" w:cs="Times New Roman"/>
          <w:sz w:val="31"/>
          <w:szCs w:val="31"/>
          <w:lang w:eastAsia="zh-CN"/>
        </w:rPr>
        <w:t>绩效工资、奖金</w:t>
      </w:r>
      <w:r>
        <w:rPr>
          <w:rFonts w:hint="default" w:ascii="Times New Roman" w:hAnsi="Times New Roman" w:eastAsia="仿宋_GB2312" w:cs="Times New Roman"/>
          <w:sz w:val="31"/>
          <w:szCs w:val="31"/>
        </w:rPr>
        <w:t>、机关事业单位基本养老保险缴费</w:t>
      </w:r>
      <w:r>
        <w:rPr>
          <w:rFonts w:hint="eastAsia" w:ascii="Times New Roman" w:hAnsi="Times New Roman" w:eastAsia="仿宋_GB2312" w:cs="Times New Roman"/>
          <w:sz w:val="31"/>
          <w:szCs w:val="31"/>
          <w:lang w:eastAsia="zh-CN"/>
        </w:rPr>
        <w:t>、职工基本</w:t>
      </w:r>
      <w:r>
        <w:rPr>
          <w:rFonts w:hint="default" w:ascii="Times New Roman" w:hAnsi="Times New Roman" w:eastAsia="仿宋_GB2312" w:cs="Times New Roman"/>
          <w:sz w:val="31"/>
          <w:szCs w:val="31"/>
        </w:rPr>
        <w:t>医疗</w:t>
      </w:r>
      <w:r>
        <w:rPr>
          <w:rFonts w:hint="eastAsia" w:ascii="Times New Roman" w:hAnsi="Times New Roman" w:eastAsia="仿宋_GB2312" w:cs="Times New Roman"/>
          <w:sz w:val="31"/>
          <w:szCs w:val="31"/>
          <w:lang w:eastAsia="zh-CN"/>
        </w:rPr>
        <w:t>保险缴费、其他</w:t>
      </w:r>
      <w:r>
        <w:rPr>
          <w:rFonts w:hint="default" w:ascii="Times New Roman" w:hAnsi="Times New Roman" w:eastAsia="仿宋_GB2312" w:cs="Times New Roman"/>
          <w:sz w:val="31"/>
          <w:szCs w:val="31"/>
        </w:rPr>
        <w:t>社会保险缴费、住房公积金</w:t>
      </w:r>
      <w:r>
        <w:rPr>
          <w:rFonts w:hint="eastAsia" w:ascii="Times New Roman" w:hAnsi="Times New Roman" w:eastAsia="仿宋_GB2312" w:cs="Times New Roman"/>
          <w:sz w:val="31"/>
          <w:szCs w:val="31"/>
          <w:lang w:eastAsia="zh-CN"/>
        </w:rPr>
        <w:t>、奖励金</w:t>
      </w:r>
      <w:r>
        <w:rPr>
          <w:rFonts w:hint="default" w:ascii="Times New Roman" w:hAnsi="Times New Roman" w:eastAsia="仿宋_GB2312" w:cs="Times New Roman"/>
          <w:sz w:val="31"/>
          <w:szCs w:val="31"/>
        </w:rPr>
        <w:t>等支出。</w:t>
      </w:r>
    </w:p>
    <w:p w14:paraId="7B6BD934">
      <w:pPr>
        <w:pStyle w:val="8"/>
        <w:widowControl/>
        <w:spacing w:before="120" w:line="576" w:lineRule="exact"/>
        <w:ind w:firstLine="620" w:firstLineChars="20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1"/>
          <w:szCs w:val="31"/>
        </w:rPr>
        <w:t>公用经费</w:t>
      </w:r>
      <w:r>
        <w:rPr>
          <w:rFonts w:hint="eastAsia" w:ascii="Times New Roman" w:hAnsi="Times New Roman" w:eastAsia="微软雅黑" w:cs="Times New Roman"/>
          <w:sz w:val="31"/>
          <w:szCs w:val="31"/>
          <w:lang w:val="en-US" w:eastAsia="zh-CN"/>
        </w:rPr>
        <w:t>7.00</w:t>
      </w:r>
      <w:r>
        <w:rPr>
          <w:rFonts w:hint="default" w:ascii="Times New Roman" w:hAnsi="Times New Roman" w:eastAsia="仿宋_GB2312" w:cs="Times New Roman"/>
          <w:sz w:val="31"/>
          <w:szCs w:val="31"/>
        </w:rPr>
        <w:t>万元，主要包括：办公费、电费、邮电费、印刷费、差旅费</w:t>
      </w:r>
      <w:r>
        <w:rPr>
          <w:rFonts w:hint="eastAsia"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rPr>
        <w:t>公务接待费、工会经费、其他交通费</w:t>
      </w:r>
      <w:r>
        <w:rPr>
          <w:rFonts w:hint="eastAsia" w:ascii="Times New Roman" w:hAnsi="Times New Roman" w:eastAsia="仿宋_GB2312" w:cs="Times New Roman"/>
          <w:sz w:val="31"/>
          <w:szCs w:val="31"/>
          <w:lang w:eastAsia="zh-CN"/>
        </w:rPr>
        <w:t>用（公用）</w:t>
      </w:r>
      <w:r>
        <w:rPr>
          <w:rFonts w:hint="default" w:ascii="Times New Roman" w:hAnsi="Times New Roman" w:eastAsia="仿宋_GB2312" w:cs="Times New Roman"/>
          <w:sz w:val="31"/>
          <w:szCs w:val="31"/>
        </w:rPr>
        <w:t>等支出。</w:t>
      </w:r>
    </w:p>
    <w:p w14:paraId="2EEE5F4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sz w:val="32"/>
          <w:szCs w:val="32"/>
        </w:rPr>
      </w:pPr>
      <w:r>
        <w:rPr>
          <w:rFonts w:hint="eastAsia" w:ascii="仿宋_GB2312" w:hAnsi="仿宋_GB2312" w:eastAsia="仿宋_GB2312" w:cs="仿宋_GB2312"/>
          <w:b/>
          <w:bCs/>
          <w:sz w:val="32"/>
          <w:szCs w:val="32"/>
          <w:highlight w:val="none"/>
          <w:lang w:val="en-US" w:eastAsia="zh-CN"/>
        </w:rPr>
        <w:t xml:space="preserve"> </w:t>
      </w:r>
      <w:r>
        <w:rPr>
          <w:rFonts w:hint="eastAsia" w:ascii="黑体" w:hAnsi="黑体" w:eastAsia="黑体" w:cs="黑体"/>
          <w:sz w:val="32"/>
          <w:szCs w:val="32"/>
          <w:lang w:val="en-US" w:eastAsia="zh-CN"/>
        </w:rPr>
        <w:t>七、“三公”经费财政拨款预算安排情况说明</w:t>
      </w:r>
    </w:p>
    <w:p w14:paraId="3CE163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区亭子湖景区保护与发展中心2025年“三公”经费财政拨款预算数0.22万元，其中：公务接待费0.22万元，公务用车购置及运行维护费0万元，因公出国（境）经费0万元。</w:t>
      </w:r>
    </w:p>
    <w:p w14:paraId="3A4A11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5101F6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公务接待费与2024年预算相比下降4.35</w:t>
      </w:r>
      <w:r>
        <w:rPr>
          <w:rFonts w:hint="default" w:ascii="Times New Roman" w:hAnsi="Times New Roman" w:eastAsia="仿宋_GB2312" w:cs="Times New Roman"/>
          <w:sz w:val="31"/>
          <w:szCs w:val="31"/>
        </w:rPr>
        <w:t>%</w:t>
      </w:r>
      <w:r>
        <w:rPr>
          <w:rFonts w:hint="eastAsia" w:ascii="仿宋_GB2312" w:hAnsi="仿宋_GB2312" w:eastAsia="仿宋_GB2312" w:cs="仿宋_GB2312"/>
          <w:sz w:val="32"/>
          <w:szCs w:val="32"/>
          <w:lang w:val="en-US" w:eastAsia="zh-CN"/>
        </w:rPr>
        <w:t>，主要原因是</w:t>
      </w:r>
      <w:r>
        <w:rPr>
          <w:rFonts w:hint="eastAsia" w:ascii="仿宋" w:hAnsi="仿宋" w:eastAsia="仿宋" w:cs="仿宋"/>
          <w:sz w:val="32"/>
          <w:szCs w:val="32"/>
          <w:lang w:val="en-US" w:eastAsia="zh-CN"/>
        </w:rPr>
        <w:t>奉行节约，严格执行三公经费压减政策</w:t>
      </w:r>
    </w:p>
    <w:p w14:paraId="2B5B03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bCs/>
          <w:sz w:val="32"/>
          <w:szCs w:val="32"/>
          <w:lang w:val="en-US"/>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r>
        <w:rPr>
          <w:rFonts w:hint="eastAsia" w:ascii="仿宋_GB2312" w:hAnsi="仿宋_GB2312" w:eastAsia="仿宋_GB2312" w:cs="仿宋_GB2312"/>
          <w:b/>
          <w:bCs/>
          <w:sz w:val="32"/>
          <w:szCs w:val="32"/>
          <w:lang w:val="en-US" w:eastAsia="zh-CN"/>
        </w:rPr>
        <w:t xml:space="preserve"> </w:t>
      </w:r>
    </w:p>
    <w:p w14:paraId="23D131B7">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6BDE432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公务用车购置及运行维护费与2024年预算相比持平，无增减变化。 </w:t>
      </w:r>
    </w:p>
    <w:p w14:paraId="68E9F7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2025年安排公务用车购置费0万元，拟购置公务用车0辆。</w:t>
      </w:r>
    </w:p>
    <w:p w14:paraId="7529C4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w:t>
      </w:r>
    </w:p>
    <w:p w14:paraId="79E1548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661CC43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因公出国（境）经费与2024年预算相比持平，无增减变化。 </w:t>
      </w:r>
    </w:p>
    <w:p w14:paraId="6EB710D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黑体" w:hAnsi="黑体" w:eastAsia="黑体" w:cs="黑体"/>
          <w:sz w:val="32"/>
          <w:szCs w:val="32"/>
          <w:lang w:val="en-US" w:eastAsia="zh-CN"/>
        </w:rPr>
        <w:t>八、政府性基金预算支出情况说明</w:t>
      </w:r>
    </w:p>
    <w:p w14:paraId="2D0ACC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区亭子湖景区保护与发展中心2025年无政府性基金预算拨款安排的支出。</w:t>
      </w:r>
    </w:p>
    <w:p w14:paraId="790970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72F67C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区亭子湖景区保护与发展中心2025年无国有资本经营预算拨款安排的支出。</w:t>
      </w:r>
    </w:p>
    <w:p w14:paraId="5B8D17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0B434C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12D90B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default" w:ascii="Times New Roman" w:hAnsi="Times New Roman" w:eastAsia="仿宋_GB2312" w:cs="Times New Roman"/>
          <w:sz w:val="31"/>
          <w:szCs w:val="31"/>
        </w:rPr>
        <w:t>，</w:t>
      </w:r>
      <w:r>
        <w:rPr>
          <w:rFonts w:hint="eastAsia" w:ascii="仿宋_GB2312" w:hAnsi="仿宋_GB2312" w:eastAsia="仿宋_GB2312" w:cs="仿宋_GB2312"/>
          <w:sz w:val="32"/>
          <w:szCs w:val="32"/>
          <w:lang w:val="en-US" w:eastAsia="zh-CN"/>
        </w:rPr>
        <w:t>区亭子湖景区保护与发展中心</w:t>
      </w:r>
      <w:r>
        <w:rPr>
          <w:rFonts w:hint="default" w:ascii="Times New Roman" w:hAnsi="Times New Roman" w:eastAsia="仿宋_GB2312" w:cs="Times New Roman"/>
          <w:sz w:val="31"/>
          <w:szCs w:val="31"/>
        </w:rPr>
        <w:t>属于公益一类事业单位无机关运行经费</w:t>
      </w:r>
      <w:r>
        <w:rPr>
          <w:rFonts w:hint="eastAsia" w:ascii="仿宋_GB2312" w:hAnsi="仿宋_GB2312" w:eastAsia="仿宋_GB2312" w:cs="仿宋_GB2312"/>
          <w:sz w:val="32"/>
          <w:szCs w:val="32"/>
          <w:lang w:val="en-US" w:eastAsia="zh-CN"/>
        </w:rPr>
        <w:t>，与2024年预算持平，无增减变化。</w:t>
      </w:r>
    </w:p>
    <w:p w14:paraId="39FE4C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235540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2025年，区亭子湖景区保护与发展中心安排政府采购预算0万元。 </w:t>
      </w:r>
    </w:p>
    <w:p w14:paraId="562AA3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3826F1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截至2024年底，区亭子湖景区保护与发展中心共有车辆0辆。本单位无价值200万元以上的大型设备。</w:t>
      </w:r>
    </w:p>
    <w:p w14:paraId="11E49C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2025年，区亭子湖景区保护与发展中心部门预算未安排购置车辆及单位价值200万元以上大型设备。</w:t>
      </w:r>
    </w:p>
    <w:p w14:paraId="4115AD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30F5DBC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2025年全面编制部门整体支出绩效目标、项目及政策支出绩效目标。一是编制项目及政策支出5个，涉及预算资金68.42万元。其中：定额日常公用经费项目1个，涉及预算7万元；其他项目4个，涉及预算48万元；二是编制部门整体支出绩效目标1个，涉及预算资金116.42万元。</w:t>
      </w:r>
    </w:p>
    <w:p w14:paraId="6B2F64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3BFCD597">
      <w:pPr>
        <w:pStyle w:val="8"/>
        <w:widowControl/>
        <w:spacing w:before="120" w:line="576" w:lineRule="exact"/>
        <w:ind w:firstLine="620" w:firstLineChars="200"/>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rPr>
        <w:t>（一）一般公共预算拨款收入：指同级财政当年拨付的资金。</w:t>
      </w:r>
    </w:p>
    <w:p w14:paraId="7830094E">
      <w:pPr>
        <w:pStyle w:val="8"/>
        <w:widowControl/>
        <w:spacing w:before="120" w:line="576" w:lineRule="exact"/>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rPr>
        <w:t xml:space="preserve">　　（二）文化旅游体育和传媒（类）文化和旅游（款）行政运行（项）：反映单位的基本支出。 </w:t>
      </w:r>
    </w:p>
    <w:p w14:paraId="7C97D3B3">
      <w:pPr>
        <w:pStyle w:val="8"/>
        <w:widowControl/>
        <w:spacing w:before="120" w:line="576" w:lineRule="exact"/>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 xml:space="preserve">　　（三）文化旅游体育和传媒支出（类）文化和旅游（款）一般行政管理事务（项）：反映单位未单独设置顶级科目的其他项目支出。 </w:t>
      </w:r>
    </w:p>
    <w:p w14:paraId="4DEF4F38">
      <w:pPr>
        <w:pStyle w:val="8"/>
        <w:widowControl/>
        <w:spacing w:before="120" w:line="576" w:lineRule="exact"/>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rPr>
        <w:t>　　（</w:t>
      </w:r>
      <w:r>
        <w:rPr>
          <w:rFonts w:hint="eastAsia" w:ascii="Times New Roman" w:hAnsi="Times New Roman" w:eastAsia="仿宋_GB2312" w:cs="Times New Roman"/>
          <w:sz w:val="31"/>
          <w:szCs w:val="31"/>
          <w:lang w:eastAsia="zh-CN"/>
        </w:rPr>
        <w:t>四</w:t>
      </w:r>
      <w:r>
        <w:rPr>
          <w:rFonts w:hint="default" w:ascii="Times New Roman" w:hAnsi="Times New Roman" w:eastAsia="仿宋_GB2312" w:cs="Times New Roman"/>
          <w:sz w:val="31"/>
          <w:szCs w:val="31"/>
        </w:rPr>
        <w:t>）社会保障和就业（类）行政事业单位养老支出（款）机关事业单位基本养老保险缴费支出（项）：反映机关事业单位实施养老保险制度由单位缴纳的养老保险费的支出。</w:t>
      </w:r>
    </w:p>
    <w:p w14:paraId="6EB91A66">
      <w:pPr>
        <w:pStyle w:val="8"/>
        <w:widowControl/>
        <w:spacing w:before="120" w:line="576" w:lineRule="exact"/>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rPr>
        <w:t xml:space="preserve">　 </w:t>
      </w:r>
      <w:r>
        <w:rPr>
          <w:rFonts w:hint="eastAsia" w:ascii="Times New Roman" w:hAnsi="Times New Roman" w:eastAsia="仿宋_GB2312" w:cs="Times New Roman"/>
          <w:sz w:val="31"/>
          <w:szCs w:val="31"/>
          <w:lang w:val="en-US" w:eastAsia="zh-CN"/>
        </w:rPr>
        <w:t xml:space="preserve"> </w:t>
      </w:r>
      <w:r>
        <w:rPr>
          <w:rFonts w:hint="default" w:ascii="Times New Roman" w:hAnsi="Times New Roman" w:eastAsia="仿宋_GB2312" w:cs="Times New Roman"/>
          <w:sz w:val="31"/>
          <w:szCs w:val="31"/>
        </w:rPr>
        <w:t>（</w:t>
      </w:r>
      <w:r>
        <w:rPr>
          <w:rFonts w:hint="eastAsia" w:ascii="Times New Roman" w:hAnsi="Times New Roman" w:eastAsia="仿宋_GB2312" w:cs="Times New Roman"/>
          <w:sz w:val="31"/>
          <w:szCs w:val="31"/>
          <w:lang w:eastAsia="zh-CN"/>
        </w:rPr>
        <w:t>五</w:t>
      </w:r>
      <w:r>
        <w:rPr>
          <w:rFonts w:hint="default" w:ascii="Times New Roman" w:hAnsi="Times New Roman" w:eastAsia="仿宋_GB2312" w:cs="Times New Roman"/>
          <w:sz w:val="31"/>
          <w:szCs w:val="31"/>
        </w:rPr>
        <w:t>）卫生健康（类）行政事业单位医疗（款）事业单位医疗（项）：指事业单位用于单位应缴纳基本医疗保险支出。</w:t>
      </w:r>
    </w:p>
    <w:p w14:paraId="27583185">
      <w:pPr>
        <w:pStyle w:val="8"/>
        <w:widowControl/>
        <w:spacing w:before="120" w:line="576" w:lineRule="exact"/>
        <w:ind w:firstLine="62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1"/>
          <w:szCs w:val="31"/>
        </w:rPr>
        <w:t>（</w:t>
      </w:r>
      <w:r>
        <w:rPr>
          <w:rFonts w:hint="eastAsia" w:ascii="Times New Roman" w:hAnsi="Times New Roman" w:eastAsia="仿宋_GB2312" w:cs="Times New Roman"/>
          <w:sz w:val="31"/>
          <w:szCs w:val="31"/>
          <w:lang w:eastAsia="zh-CN"/>
        </w:rPr>
        <w:t>六</w:t>
      </w:r>
      <w:r>
        <w:rPr>
          <w:rFonts w:hint="default" w:ascii="Times New Roman" w:hAnsi="Times New Roman" w:eastAsia="仿宋_GB2312" w:cs="Times New Roman"/>
          <w:sz w:val="31"/>
          <w:szCs w:val="31"/>
        </w:rPr>
        <w:t>）</w:t>
      </w:r>
      <w:r>
        <w:rPr>
          <w:rFonts w:hint="eastAsia" w:ascii="仿宋_GB2312" w:hAnsi="仿宋_GB2312" w:eastAsia="仿宋_GB2312" w:cs="仿宋_GB2312"/>
          <w:sz w:val="32"/>
          <w:szCs w:val="32"/>
          <w:lang w:val="en-US" w:eastAsia="zh-CN"/>
        </w:rPr>
        <w:t>节能环保支出（类）其他节能环保支出（款）其他节能环保支出（项）：反映除上述项目以外其他用于节能环保方面的支出。</w:t>
      </w:r>
    </w:p>
    <w:p w14:paraId="6B6FBE24">
      <w:pPr>
        <w:pStyle w:val="8"/>
        <w:widowControl/>
        <w:spacing w:before="120" w:line="576" w:lineRule="exact"/>
        <w:ind w:firstLine="620"/>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w:t>
      </w:r>
      <w:r>
        <w:rPr>
          <w:rFonts w:hint="eastAsia" w:ascii="Times New Roman" w:hAnsi="Times New Roman" w:eastAsia="仿宋_GB2312" w:cs="Times New Roman"/>
          <w:sz w:val="31"/>
          <w:szCs w:val="31"/>
          <w:lang w:eastAsia="zh-CN"/>
        </w:rPr>
        <w:t>七</w:t>
      </w:r>
      <w:r>
        <w:rPr>
          <w:rFonts w:hint="default" w:ascii="Times New Roman" w:hAnsi="Times New Roman" w:eastAsia="仿宋_GB2312" w:cs="Times New Roman"/>
          <w:sz w:val="31"/>
          <w:szCs w:val="31"/>
        </w:rPr>
        <w:t xml:space="preserve">）住房保障（类）住房改革支出（款）住房公积金（项）：反映行政事业单位按人力资源和社会保障部、财政部规定的基本工资和津贴补贴以及规定比例为职工缴纳的住房公积金。 　　 　　  </w:t>
      </w:r>
    </w:p>
    <w:p w14:paraId="30A44B00">
      <w:pPr>
        <w:pStyle w:val="8"/>
        <w:widowControl/>
        <w:spacing w:before="120" w:line="576" w:lineRule="exact"/>
        <w:ind w:firstLine="620" w:firstLineChars="200"/>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rPr>
        <w:t>（</w:t>
      </w:r>
      <w:r>
        <w:rPr>
          <w:rFonts w:hint="eastAsia" w:ascii="Times New Roman" w:hAnsi="Times New Roman" w:eastAsia="仿宋_GB2312" w:cs="Times New Roman"/>
          <w:sz w:val="31"/>
          <w:szCs w:val="31"/>
          <w:lang w:eastAsia="zh-CN"/>
        </w:rPr>
        <w:t>八</w:t>
      </w:r>
      <w:r>
        <w:rPr>
          <w:rFonts w:hint="default" w:ascii="Times New Roman" w:hAnsi="Times New Roman" w:eastAsia="仿宋_GB2312" w:cs="Times New Roman"/>
          <w:sz w:val="31"/>
          <w:szCs w:val="31"/>
        </w:rPr>
        <w:t>）基本支出：指为保证机构正常运转，完成日常工作任务而发生的人员支出和公用支出。</w:t>
      </w:r>
    </w:p>
    <w:p w14:paraId="5BEA0715">
      <w:pPr>
        <w:pStyle w:val="8"/>
        <w:widowControl/>
        <w:spacing w:before="120" w:line="576" w:lineRule="exact"/>
        <w:ind w:firstLine="620" w:firstLineChars="200"/>
        <w:rPr>
          <w:rFonts w:hint="default" w:ascii="Times New Roman" w:hAnsi="Times New Roman" w:cs="Times New Roman"/>
        </w:rPr>
      </w:pPr>
      <w:r>
        <w:rPr>
          <w:rFonts w:hint="default" w:ascii="Times New Roman" w:hAnsi="Times New Roman" w:eastAsia="仿宋_GB2312" w:cs="Times New Roman"/>
          <w:sz w:val="31"/>
          <w:szCs w:val="31"/>
        </w:rPr>
        <w:t>（</w:t>
      </w:r>
      <w:r>
        <w:rPr>
          <w:rFonts w:hint="eastAsia" w:ascii="Times New Roman" w:hAnsi="Times New Roman" w:eastAsia="仿宋_GB2312" w:cs="Times New Roman"/>
          <w:sz w:val="31"/>
          <w:szCs w:val="31"/>
          <w:lang w:eastAsia="zh-CN"/>
        </w:rPr>
        <w:t>九</w:t>
      </w:r>
      <w:r>
        <w:rPr>
          <w:rFonts w:hint="default" w:ascii="Times New Roman" w:hAnsi="Times New Roman" w:eastAsia="仿宋_GB2312" w:cs="Times New Roman"/>
          <w:sz w:val="31"/>
          <w:szCs w:val="31"/>
        </w:rPr>
        <w:t>）项目支出：指在基本支出之外为完成特定行政任务和事业发展目标所发生的支出。</w:t>
      </w:r>
    </w:p>
    <w:p w14:paraId="5C2C92FF">
      <w:pPr>
        <w:pStyle w:val="8"/>
        <w:widowControl/>
        <w:spacing w:before="120" w:line="576" w:lineRule="exact"/>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rPr>
        <w:t>　　（</w:t>
      </w:r>
      <w:r>
        <w:rPr>
          <w:rFonts w:hint="eastAsia" w:ascii="Times New Roman" w:hAnsi="Times New Roman" w:eastAsia="仿宋_GB2312" w:cs="Times New Roman"/>
          <w:sz w:val="31"/>
          <w:szCs w:val="31"/>
          <w:lang w:eastAsia="zh-CN"/>
        </w:rPr>
        <w:t>十</w:t>
      </w:r>
      <w:r>
        <w:rPr>
          <w:rFonts w:hint="default" w:ascii="Times New Roman" w:hAnsi="Times New Roman" w:eastAsia="仿宋_GB2312" w:cs="Times New Roman"/>
          <w:sz w:val="31"/>
          <w:szCs w:val="31"/>
        </w:rPr>
        <w:t>）“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5955B82">
      <w:pPr>
        <w:pStyle w:val="8"/>
        <w:widowControl/>
        <w:spacing w:before="120" w:line="576" w:lineRule="exact"/>
        <w:ind w:firstLine="620" w:firstLineChars="200"/>
        <w:rPr>
          <w:rFonts w:hint="eastAsia" w:ascii="Times New Roman" w:hAnsi="Times New Roman" w:eastAsia="仿宋_GB2312" w:cs="Times New Roman"/>
          <w:sz w:val="31"/>
          <w:szCs w:val="31"/>
          <w:lang w:val="en-US" w:eastAsia="zh-CN"/>
        </w:rPr>
      </w:pPr>
      <w:r>
        <w:rPr>
          <w:rFonts w:hint="eastAsia" w:ascii="Times New Roman" w:hAnsi="Times New Roman" w:eastAsia="仿宋_GB2312" w:cs="Times New Roman"/>
          <w:sz w:val="31"/>
          <w:szCs w:val="31"/>
          <w:lang w:eastAsia="zh-CN"/>
        </w:rPr>
        <w:t>附件</w:t>
      </w:r>
      <w:r>
        <w:rPr>
          <w:rFonts w:hint="eastAsia" w:ascii="Times New Roman" w:hAnsi="Times New Roman" w:eastAsia="仿宋_GB2312" w:cs="Times New Roman"/>
          <w:sz w:val="31"/>
          <w:szCs w:val="31"/>
          <w:lang w:val="en-US" w:eastAsia="zh-CN"/>
        </w:rPr>
        <w:t>1：部门预算公开报表</w:t>
      </w:r>
    </w:p>
    <w:p w14:paraId="3B2A83A4">
      <w:pPr>
        <w:pStyle w:val="8"/>
        <w:widowControl/>
        <w:spacing w:before="120" w:line="576" w:lineRule="exact"/>
        <w:ind w:firstLine="620" w:firstLineChars="200"/>
        <w:rPr>
          <w:rFonts w:hint="eastAsia" w:ascii="Times New Roman" w:hAnsi="Times New Roman" w:eastAsia="仿宋_GB2312" w:cs="Times New Roman"/>
          <w:sz w:val="31"/>
          <w:szCs w:val="31"/>
          <w:lang w:val="en-US" w:eastAsia="zh-CN"/>
        </w:rPr>
      </w:pPr>
      <w:r>
        <w:rPr>
          <w:rFonts w:hint="eastAsia" w:ascii="Times New Roman" w:hAnsi="Times New Roman" w:eastAsia="仿宋_GB2312" w:cs="Times New Roman"/>
          <w:sz w:val="31"/>
          <w:szCs w:val="31"/>
          <w:lang w:val="en-US" w:eastAsia="zh-CN"/>
        </w:rPr>
        <w:t>附件2：部门整体支出绩效目标申报表</w:t>
      </w:r>
    </w:p>
    <w:p w14:paraId="11C3C6F6">
      <w:pPr>
        <w:pStyle w:val="8"/>
        <w:widowControl/>
        <w:spacing w:before="120" w:line="576" w:lineRule="exact"/>
        <w:ind w:firstLine="620" w:firstLineChars="200"/>
        <w:rPr>
          <w:rFonts w:hint="eastAsia" w:ascii="仿宋_GB2312" w:hAnsi="仿宋_GB2312" w:eastAsia="仿宋_GB2312" w:cs="仿宋_GB2312"/>
          <w:b/>
          <w:bCs/>
          <w:sz w:val="32"/>
          <w:szCs w:val="32"/>
          <w:lang w:eastAsia="zh-CN"/>
        </w:rPr>
      </w:pPr>
      <w:r>
        <w:rPr>
          <w:rFonts w:hint="eastAsia" w:ascii="Times New Roman" w:hAnsi="Times New Roman" w:eastAsia="仿宋_GB2312" w:cs="Times New Roman"/>
          <w:sz w:val="31"/>
          <w:szCs w:val="31"/>
          <w:lang w:val="en-US" w:eastAsia="zh-CN"/>
        </w:rPr>
        <w:t>附件3：部门项目支出绩效目标申报表</w:t>
      </w:r>
    </w:p>
    <w:p w14:paraId="5F4CA9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Vijaya"/>
    <w:panose1 w:val="020B0604020202020204"/>
    <w:charset w:val="00"/>
    <w:family w:val="auto"/>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CC88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308E44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GSz+rr9AQAA/wMAAA4AAAAAAAAAAQAgAAAAHwEAAGRycy9lMm9Eb2MueG1s&#10;UEsFBgAAAAAGAAYAWQEAAI4FAAAAAA==&#10;">
              <v:fill on="f" focussize="0,0"/>
              <v:stroke on="f"/>
              <v:imagedata o:title=""/>
              <o:lock v:ext="edit" aspectratio="f"/>
              <v:textbox inset="0mm,0mm,0mm,0mm" style="mso-fit-shape-to-text:t;">
                <w:txbxContent>
                  <w:p w14:paraId="2308E44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378E750C"/>
    <w:rsid w:val="6479354E"/>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autoRedefine/>
    <w:qFormat/>
    <w:uiPriority w:val="0"/>
  </w:style>
  <w:style w:type="paragraph" w:styleId="7">
    <w:name w:val="table of figures"/>
    <w:basedOn w:val="1"/>
    <w:next w:val="1"/>
    <w:semiHidden/>
    <w:qFormat/>
    <w:uiPriority w:val="0"/>
    <w:pPr>
      <w:ind w:left="200" w:leftChars="200" w:hanging="200" w:hangingChars="200"/>
    </w:pPr>
  </w:style>
  <w:style w:type="paragraph" w:styleId="8">
    <w:name w:val="Normal (Web)"/>
    <w:basedOn w:val="1"/>
    <w:autoRedefine/>
    <w:qFormat/>
    <w:uiPriority w:val="0"/>
    <w:rPr>
      <w:sz w:val="24"/>
    </w:rPr>
  </w:style>
  <w:style w:type="table" w:styleId="10">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默认段落字体1"/>
    <w:autoRedefine/>
    <w:qFormat/>
    <w:uiPriority w:val="0"/>
  </w:style>
  <w:style w:type="paragraph" w:customStyle="1" w:styleId="13">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 w:type="paragraph" w:styleId="15">
    <w:name w:val="No Spacing"/>
    <w:qFormat/>
    <w:uiPriority w:val="1"/>
    <w:pPr>
      <w:widowControl w:val="0"/>
      <w:jc w:val="both"/>
    </w:pPr>
    <w:rPr>
      <w:rFonts w:ascii="Times New Roman" w:hAnsi="Times New Roman" w:eastAsia="仿宋" w:cs="Times New Roman"/>
      <w:kern w:val="2"/>
      <w:sz w:val="32"/>
      <w:szCs w:val="24"/>
      <w:lang w:val="en-US" w:eastAsia="zh-CN" w:bidi="ar-SA"/>
    </w:rPr>
  </w:style>
  <w:style w:type="paragraph" w:customStyle="1" w:styleId="16">
    <w:name w:val="ToCaption"/>
    <w:basedOn w:val="1"/>
    <w:next w:val="1"/>
    <w:qFormat/>
    <w:uiPriority w:val="99"/>
    <w:pPr>
      <w:spacing w:before="100" w:beforeAutospacing="1" w:after="100" w:afterAutospacing="1"/>
      <w:ind w:left="400" w:leftChars="200" w:hanging="200" w:hanging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微信用户</cp:lastModifiedBy>
  <dcterms:modified xsi:type="dcterms:W3CDTF">2025-02-11T03:44:58Z</dcterms:modified>
  <cp:revision>2</cp:revision>
</cp:coreProperties>
</file>

<file path=customXml/item3.xml><?xml version="1.0" encoding="utf-8"?>
<Properties xmlns="http://schemas.openxmlformats.org/officeDocument/2006/extended-properties" xmlns:vt="http://schemas.openxmlformats.org/officeDocument/2006/docPropsVTypes">
  <Pages>12</Pages>
  <Words>4197</Words>
  <Characters>4987</Characters>
  <TotalTime>9</TotalTime>
  <ScaleCrop>false</ScaleCrop>
  <LinksUpToDate>false</LinksUpToDate>
  <CharactersWithSpaces>5037</CharactersWithSpaces>
  <Application>WPS Office_12.1.0.19770_F1E327BC-269C-435d-A152-05C5408002CA</Applicat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96081F72B7444D3C8C1C7DDAED24732C_13</vt:lpwstr>
  </property>
  <property fmtid="{D5CDD505-2E9C-101B-9397-08002B2CF9AE}" pid="4" name="KSOTemplateDocerSaveRecord">
    <vt:lpwstr>eyJoZGlkIjoiNDA5ZDVmMWNkNDc4NTMyNDhjYzkxOWMxYmZmNDdkMGUiLCJ1c2VySWQiOiIxMjU2MjY2NjU0In0=</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c8301e-8a80-4f0d-b5d3-baeef957a508}">
  <ds:schemaRefs/>
</ds:datastoreItem>
</file>

<file path=customXml/itemProps3.xml><?xml version="1.0" encoding="utf-8"?>
<ds:datastoreItem xmlns:ds="http://schemas.openxmlformats.org/officeDocument/2006/customXml" ds:itemID="{3eb1ad7d-d065-4251-a539-5874023ca9e4}">
  <ds:schemaRefs/>
</ds:datastoreItem>
</file>

<file path=customXml/itemProps4.xml><?xml version="1.0" encoding="utf-8"?>
<ds:datastoreItem xmlns:ds="http://schemas.openxmlformats.org/officeDocument/2006/customXml" ds:itemID="{5318dc10-1b2e-4352-a6dc-1dd61978f2c6}">
  <ds:schemaRefs/>
</ds:datastoreItem>
</file>

<file path=docProps/app.xml><?xml version="1.0" encoding="utf-8"?>
<Properties xmlns="http://schemas.openxmlformats.org/officeDocument/2006/extended-properties" xmlns:vt="http://schemas.openxmlformats.org/officeDocument/2006/docPropsVTypes">
  <Pages>12</Pages>
  <Words>4141</Words>
  <Characters>4931</Characters>
  <TotalTime>4</TotalTime>
  <ScaleCrop>false</ScaleCrop>
  <LinksUpToDate>false</LinksUpToDate>
  <CharactersWithSpaces>4983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微信用户</cp:lastModifiedBy>
  <dcterms:modified xsi:type="dcterms:W3CDTF">2025-02-12T01:47:56Z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96081F72B7444D3C8C1C7DDAED24732C_13</vt:lpwstr>
  </property>
  <property fmtid="{D5CDD505-2E9C-101B-9397-08002B2CF9AE}" pid="4" name="KSOTemplateDocerSaveRecord">
    <vt:lpwstr>eyJoZGlkIjoiNDA5ZDVmMWNkNDc4NTMyNDhjYzkxOWMxYmZmNDdkMGUiLCJ1c2VySWQiOiIxMjU2MjY2NjU0In0=</vt:lpwstr>
  </property>
</Properties>
</file>