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04054">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pPr>
      <w:bookmarkStart w:id="0" w:name="_Toc27459"/>
      <w: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t>广元市昭化区人民代表大会常务委员会办公室</w:t>
      </w:r>
      <w:bookmarkEnd w:id="0"/>
    </w:p>
    <w:p w14:paraId="38F90C0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2025年部门预算编制说明</w:t>
      </w:r>
    </w:p>
    <w:p w14:paraId="2207057F">
      <w:pPr>
        <w:keepNext w:val="0"/>
        <w:keepLines w:val="0"/>
        <w:pageBreakBefore w:val="0"/>
        <w:kinsoku/>
        <w:wordWrap/>
        <w:overflowPunct/>
        <w:topLinePunct w:val="0"/>
        <w:autoSpaceDE/>
        <w:autoSpaceDN/>
        <w:bidi w:val="0"/>
        <w:adjustRightInd/>
        <w:snapToGrid/>
        <w:spacing w:line="660" w:lineRule="exact"/>
        <w:jc w:val="center"/>
        <w:textAlignment w:val="auto"/>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sdt>
      <w:sdtPr>
        <w:rPr>
          <w:rFonts w:ascii="宋体" w:hAnsi="宋体" w:eastAsia="宋体" w:cs="Times New Roman"/>
          <w:color w:val="auto"/>
          <w:kern w:val="2"/>
          <w:sz w:val="21"/>
          <w:szCs w:val="24"/>
          <w:lang w:val="en-US" w:eastAsia="zh-CN" w:bidi="ar-SA"/>
        </w:rPr>
        <w:id w:val="147481469"/>
        <w15:color w:val="DBDBDB"/>
        <w:docPartObj>
          <w:docPartGallery w:val="Table of Contents"/>
          <w:docPartUnique/>
        </w:docPartObj>
      </w:sdtPr>
      <w:sdtEndPr>
        <w:rPr>
          <w:rFonts w:hint="eastAsia" w:ascii="仿宋_GB2312" w:hAnsi="仿宋_GB2312" w:eastAsia="仿宋_GB2312" w:cs="仿宋_GB2312"/>
          <w:b/>
          <w:i w:val="0"/>
          <w:caps w:val="0"/>
          <w:color w:val="000000" w:themeColor="text1"/>
          <w:spacing w:val="0"/>
          <w:kern w:val="0"/>
          <w:sz w:val="32"/>
          <w:szCs w:val="32"/>
          <w:highlight w:val="none"/>
          <w:shd w:val="clear" w:color="auto" w:fill="FFFFFF"/>
          <w:lang w:val="en-US" w:eastAsia="zh-CN" w:bidi="ar-SA"/>
          <w14:textFill>
            <w14:solidFill>
              <w14:schemeClr w14:val="tx1"/>
            </w14:solidFill>
          </w14:textFill>
        </w:rPr>
      </w:sdtEndPr>
      <w:sdtContent>
        <w:p w14:paraId="0D1698A8">
          <w:pPr>
            <w:spacing w:before="0" w:beforeLines="0" w:after="0" w:afterLines="0" w:line="240" w:lineRule="auto"/>
            <w:ind w:left="0" w:leftChars="0" w:right="0" w:rightChars="0" w:firstLine="0" w:firstLineChars="0"/>
            <w:jc w:val="center"/>
          </w:pPr>
        </w:p>
        <w:p w14:paraId="05731CB8">
          <w:pPr>
            <w:pStyle w:val="21"/>
            <w:tabs>
              <w:tab w:val="right" w:leader="dot" w:pos="8845"/>
            </w:tabs>
            <w:rPr>
              <w:rFonts w:hint="eastAsia" w:ascii="仿宋_GB2312" w:hAnsi="仿宋_GB2312" w:eastAsia="仿宋_GB2312" w:cs="仿宋_GB2312"/>
              <w:b/>
              <w:sz w:val="32"/>
              <w:szCs w:val="32"/>
            </w:rPr>
          </w:pPr>
          <w:r>
            <w:rPr>
              <w:rFonts w:hint="eastAsia" w:ascii="仿宋_GB2312" w:hAnsi="仿宋_GB2312" w:eastAsia="仿宋_GB2312" w:cs="仿宋_GB2312"/>
              <w:i w:val="0"/>
              <w:caps w:val="0"/>
              <w:color w:val="000000" w:themeColor="text1"/>
              <w:spacing w:val="0"/>
              <w:kern w:val="0"/>
              <w:sz w:val="32"/>
              <w:szCs w:val="32"/>
              <w:highlight w:val="none"/>
              <w:lang w:val="en-US" w:eastAsia="zh-CN"/>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lang w:val="en-US" w:eastAsia="zh-CN"/>
              <w14:textFill>
                <w14:solidFill>
                  <w14:schemeClr w14:val="tx1"/>
                </w14:solidFill>
              </w14:textFill>
            </w:rPr>
            <w:instrText xml:space="preserve">TOC \o "1-2" \h \u</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fldChar w:fldCharType="separate"/>
          </w:r>
        </w:p>
        <w:p w14:paraId="3F74489E">
          <w:pPr>
            <w:pStyle w:val="21"/>
            <w:tabs>
              <w:tab w:val="right" w:leader="dot" w:pos="8845"/>
            </w:tabs>
            <w:rPr>
              <w:rFonts w:hint="eastAsia" w:ascii="仿宋_GB2312" w:hAnsi="仿宋_GB2312" w:eastAsia="仿宋_GB2312" w:cs="仿宋_GB2312"/>
              <w:b/>
              <w:sz w:val="32"/>
              <w:szCs w:val="32"/>
            </w:rPr>
          </w:pPr>
          <w:r>
            <w:fldChar w:fldCharType="begin"/>
          </w:r>
          <w:r>
            <w:instrText xml:space="preserve"> HYPERLINK \l "_Toc18599" </w:instrText>
          </w:r>
          <w:r>
            <w:fldChar w:fldCharType="separate"/>
          </w:r>
          <w:r>
            <w:rPr>
              <w:rFonts w:hint="eastAsia" w:ascii="仿宋_GB2312" w:hAnsi="仿宋_GB2312" w:eastAsia="仿宋_GB2312" w:cs="仿宋_GB2312"/>
              <w:b/>
              <w:sz w:val="32"/>
              <w:szCs w:val="32"/>
              <w:lang w:val="en-US" w:eastAsia="zh-CN"/>
            </w:rPr>
            <w:t>一、基本职能及主要工作</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_Toc18599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1ADE5081">
          <w:pPr>
            <w:pStyle w:val="22"/>
            <w:tabs>
              <w:tab w:val="right" w:leader="dot" w:pos="8845"/>
            </w:tabs>
            <w:rPr>
              <w:rFonts w:hint="eastAsia" w:ascii="仿宋_GB2312" w:hAnsi="仿宋_GB2312" w:eastAsia="仿宋_GB2312" w:cs="仿宋_GB2312"/>
              <w:sz w:val="32"/>
              <w:szCs w:val="32"/>
            </w:rPr>
          </w:pPr>
          <w:r>
            <w:fldChar w:fldCharType="begin"/>
          </w:r>
          <w:r>
            <w:instrText xml:space="preserve"> HYPERLINK \l "_Toc5220" </w:instrText>
          </w:r>
          <w:r>
            <w:fldChar w:fldCharType="separate"/>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区人大办</w:t>
          </w:r>
          <w:r>
            <w:rPr>
              <w:rFonts w:hint="eastAsia" w:ascii="仿宋_GB2312" w:hAnsi="仿宋_GB2312" w:eastAsia="仿宋_GB2312" w:cs="仿宋_GB2312"/>
              <w:sz w:val="32"/>
              <w:szCs w:val="32"/>
            </w:rPr>
            <w:t>职能简介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_Toc5220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90BCCB3">
          <w:pPr>
            <w:pStyle w:val="22"/>
            <w:tabs>
              <w:tab w:val="right" w:leader="dot" w:pos="8845"/>
            </w:tabs>
            <w:rPr>
              <w:rFonts w:hint="eastAsia" w:ascii="仿宋_GB2312" w:hAnsi="仿宋_GB2312" w:eastAsia="仿宋_GB2312" w:cs="仿宋_GB2312"/>
              <w:sz w:val="32"/>
              <w:szCs w:val="32"/>
            </w:rPr>
          </w:pPr>
          <w:r>
            <w:fldChar w:fldCharType="begin"/>
          </w:r>
          <w:r>
            <w:instrText xml:space="preserve"> HYPERLINK \l "_Toc13604" </w:instrText>
          </w:r>
          <w:r>
            <w:fldChar w:fldCharType="separate"/>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区人大办</w:t>
          </w:r>
          <w:r>
            <w:rPr>
              <w:rFonts w:hint="eastAsia" w:ascii="仿宋_GB2312" w:hAnsi="仿宋_GB2312" w:eastAsia="仿宋_GB2312" w:cs="仿宋_GB2312"/>
              <w:sz w:val="32"/>
              <w:szCs w:val="32"/>
              <w:lang w:val="en-US"/>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年重点工作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_Toc13604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33715E7">
          <w:pPr>
            <w:pStyle w:val="21"/>
            <w:tabs>
              <w:tab w:val="right" w:leader="dot" w:pos="8845"/>
            </w:tabs>
            <w:rPr>
              <w:rFonts w:hint="eastAsia" w:ascii="仿宋_GB2312" w:hAnsi="仿宋_GB2312" w:eastAsia="仿宋_GB2312" w:cs="仿宋_GB2312"/>
              <w:b/>
              <w:sz w:val="32"/>
              <w:szCs w:val="32"/>
            </w:rPr>
          </w:pPr>
          <w:r>
            <w:fldChar w:fldCharType="begin"/>
          </w:r>
          <w:r>
            <w:instrText xml:space="preserve"> HYPERLINK \l "_Toc30702" </w:instrText>
          </w:r>
          <w:r>
            <w:fldChar w:fldCharType="separate"/>
          </w:r>
          <w:r>
            <w:rPr>
              <w:rFonts w:hint="eastAsia" w:ascii="仿宋_GB2312" w:hAnsi="仿宋_GB2312" w:eastAsia="仿宋_GB2312" w:cs="仿宋_GB2312"/>
              <w:b/>
              <w:sz w:val="32"/>
              <w:szCs w:val="32"/>
              <w:lang w:val="en-US" w:eastAsia="zh-CN"/>
            </w:rPr>
            <w:t>二、部门预算单位构成</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_Toc30702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3</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00DDA877">
          <w:pPr>
            <w:pStyle w:val="21"/>
            <w:tabs>
              <w:tab w:val="right" w:leader="dot" w:pos="8845"/>
            </w:tabs>
            <w:rPr>
              <w:rFonts w:hint="eastAsia" w:ascii="仿宋_GB2312" w:hAnsi="仿宋_GB2312" w:eastAsia="仿宋_GB2312" w:cs="仿宋_GB2312"/>
              <w:b/>
              <w:sz w:val="32"/>
              <w:szCs w:val="32"/>
            </w:rPr>
          </w:pPr>
          <w:r>
            <w:fldChar w:fldCharType="begin"/>
          </w:r>
          <w:r>
            <w:instrText xml:space="preserve"> HYPERLINK \l "_Toc28066" </w:instrText>
          </w:r>
          <w:r>
            <w:fldChar w:fldCharType="separate"/>
          </w:r>
          <w:r>
            <w:rPr>
              <w:rFonts w:hint="eastAsia" w:ascii="仿宋_GB2312" w:hAnsi="仿宋_GB2312" w:eastAsia="仿宋_GB2312" w:cs="仿宋_GB2312"/>
              <w:b/>
              <w:sz w:val="32"/>
              <w:szCs w:val="32"/>
              <w:lang w:val="en-US" w:eastAsia="zh-CN"/>
            </w:rPr>
            <w:t>三、收支预算情况说明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_Toc28066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4</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5DE7711D">
          <w:pPr>
            <w:pStyle w:val="22"/>
            <w:tabs>
              <w:tab w:val="right" w:leader="dot" w:pos="8845"/>
            </w:tabs>
            <w:rPr>
              <w:rFonts w:hint="eastAsia" w:ascii="仿宋_GB2312" w:hAnsi="仿宋_GB2312" w:eastAsia="仿宋_GB2312" w:cs="仿宋_GB2312"/>
              <w:sz w:val="32"/>
              <w:szCs w:val="32"/>
            </w:rPr>
          </w:pPr>
          <w:r>
            <w:fldChar w:fldCharType="begin"/>
          </w:r>
          <w:r>
            <w:instrText xml:space="preserve"> HYPERLINK \l "_Toc2747" </w:instrText>
          </w:r>
          <w:r>
            <w:fldChar w:fldCharType="separate"/>
          </w:r>
          <w:r>
            <w:rPr>
              <w:rFonts w:hint="eastAsia" w:ascii="仿宋_GB2312" w:hAnsi="仿宋_GB2312" w:eastAsia="仿宋_GB2312" w:cs="仿宋_GB2312"/>
              <w:sz w:val="32"/>
              <w:szCs w:val="32"/>
              <w:lang w:val="en-US" w:eastAsia="zh-CN"/>
            </w:rPr>
            <w:t>（一）收入预算情况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FA27CAD">
          <w:pPr>
            <w:pStyle w:val="22"/>
            <w:tabs>
              <w:tab w:val="right" w:leader="dot" w:pos="8845"/>
            </w:tabs>
            <w:rPr>
              <w:rFonts w:hint="eastAsia" w:ascii="仿宋_GB2312" w:hAnsi="仿宋_GB2312" w:eastAsia="仿宋_GB2312" w:cs="仿宋_GB2312"/>
              <w:sz w:val="32"/>
              <w:szCs w:val="32"/>
            </w:rPr>
          </w:pPr>
          <w:r>
            <w:fldChar w:fldCharType="begin"/>
          </w:r>
          <w:r>
            <w:instrText xml:space="preserve"> HYPERLINK \l "_Toc20351" </w:instrText>
          </w:r>
          <w:r>
            <w:fldChar w:fldCharType="separate"/>
          </w:r>
          <w:r>
            <w:rPr>
              <w:rFonts w:hint="eastAsia" w:ascii="仿宋_GB2312" w:hAnsi="仿宋_GB2312" w:eastAsia="仿宋_GB2312" w:cs="仿宋_GB2312"/>
              <w:sz w:val="32"/>
              <w:szCs w:val="32"/>
              <w:lang w:val="en-US" w:eastAsia="zh-CN"/>
            </w:rPr>
            <w:t>（二）支出预算情况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_Toc20351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8B5B712">
          <w:pPr>
            <w:pStyle w:val="21"/>
            <w:tabs>
              <w:tab w:val="right" w:leader="dot" w:pos="8845"/>
            </w:tabs>
            <w:rPr>
              <w:rFonts w:hint="eastAsia" w:ascii="仿宋_GB2312" w:hAnsi="仿宋_GB2312" w:eastAsia="仿宋_GB2312" w:cs="仿宋_GB2312"/>
              <w:b/>
              <w:sz w:val="32"/>
              <w:szCs w:val="32"/>
            </w:rPr>
          </w:pPr>
          <w:r>
            <w:fldChar w:fldCharType="begin"/>
          </w:r>
          <w:r>
            <w:instrText xml:space="preserve"> HYPERLINK \l "_Toc10489" </w:instrText>
          </w:r>
          <w:r>
            <w:fldChar w:fldCharType="separate"/>
          </w:r>
          <w:r>
            <w:rPr>
              <w:rFonts w:hint="eastAsia" w:ascii="仿宋_GB2312" w:hAnsi="仿宋_GB2312" w:eastAsia="仿宋_GB2312" w:cs="仿宋_GB2312"/>
              <w:b/>
              <w:sz w:val="32"/>
              <w:szCs w:val="32"/>
              <w:lang w:val="en-US" w:eastAsia="zh-CN"/>
            </w:rPr>
            <w:t>四、财政拨款收支预算情况说明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_Toc10489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4</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65A344F4">
          <w:pPr>
            <w:pStyle w:val="21"/>
            <w:tabs>
              <w:tab w:val="right" w:leader="dot" w:pos="8845"/>
            </w:tabs>
            <w:rPr>
              <w:rFonts w:hint="eastAsia" w:ascii="仿宋_GB2312" w:hAnsi="仿宋_GB2312" w:eastAsia="仿宋_GB2312" w:cs="仿宋_GB2312"/>
              <w:b/>
              <w:sz w:val="32"/>
              <w:szCs w:val="32"/>
            </w:rPr>
          </w:pPr>
          <w:r>
            <w:fldChar w:fldCharType="begin"/>
          </w:r>
          <w:r>
            <w:instrText xml:space="preserve"> HYPERLINK \l "_Toc29035" </w:instrText>
          </w:r>
          <w:r>
            <w:fldChar w:fldCharType="separate"/>
          </w:r>
          <w:r>
            <w:rPr>
              <w:rFonts w:hint="eastAsia" w:ascii="仿宋_GB2312" w:hAnsi="仿宋_GB2312" w:eastAsia="仿宋_GB2312" w:cs="仿宋_GB2312"/>
              <w:b/>
              <w:sz w:val="32"/>
              <w:szCs w:val="32"/>
              <w:lang w:val="en-US" w:eastAsia="zh-CN"/>
            </w:rPr>
            <w:t>五、一般公共预算当年拨款情况说明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_Toc29035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5</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172C077C">
          <w:pPr>
            <w:pStyle w:val="22"/>
            <w:tabs>
              <w:tab w:val="right" w:leader="dot" w:pos="8845"/>
            </w:tabs>
            <w:rPr>
              <w:rFonts w:hint="eastAsia" w:ascii="仿宋_GB2312" w:hAnsi="仿宋_GB2312" w:eastAsia="仿宋_GB2312" w:cs="仿宋_GB2312"/>
              <w:sz w:val="32"/>
              <w:szCs w:val="32"/>
            </w:rPr>
          </w:pPr>
          <w:r>
            <w:fldChar w:fldCharType="begin"/>
          </w:r>
          <w:r>
            <w:instrText xml:space="preserve"> HYPERLINK \l "_Toc29925" </w:instrText>
          </w:r>
          <w:r>
            <w:fldChar w:fldCharType="separate"/>
          </w:r>
          <w:r>
            <w:rPr>
              <w:rFonts w:hint="eastAsia" w:ascii="仿宋_GB2312" w:hAnsi="仿宋_GB2312" w:eastAsia="仿宋_GB2312" w:cs="仿宋_GB2312"/>
              <w:sz w:val="32"/>
              <w:szCs w:val="32"/>
              <w:lang w:val="en-US" w:eastAsia="zh-CN"/>
            </w:rPr>
            <w:t>（一）一般公共预算当年拨款规模变化情况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_Toc29925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70A3804">
          <w:pPr>
            <w:pStyle w:val="22"/>
            <w:tabs>
              <w:tab w:val="right" w:leader="dot" w:pos="8845"/>
            </w:tabs>
            <w:rPr>
              <w:rFonts w:hint="eastAsia" w:ascii="仿宋_GB2312" w:hAnsi="仿宋_GB2312" w:eastAsia="仿宋_GB2312" w:cs="仿宋_GB2312"/>
              <w:sz w:val="32"/>
              <w:szCs w:val="32"/>
            </w:rPr>
          </w:pPr>
          <w:r>
            <w:fldChar w:fldCharType="begin"/>
          </w:r>
          <w:r>
            <w:instrText xml:space="preserve"> HYPERLINK \l "_Toc439" </w:instrText>
          </w:r>
          <w:r>
            <w:fldChar w:fldCharType="separate"/>
          </w:r>
          <w:r>
            <w:rPr>
              <w:rFonts w:hint="eastAsia" w:ascii="仿宋_GB2312" w:hAnsi="仿宋_GB2312" w:eastAsia="仿宋_GB2312" w:cs="仿宋_GB2312"/>
              <w:sz w:val="32"/>
              <w:szCs w:val="32"/>
              <w:lang w:val="en-US" w:eastAsia="zh-CN"/>
            </w:rPr>
            <w:t>（二）一般公共预算当年拨款结构情况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BCADAFA">
          <w:pPr>
            <w:pStyle w:val="22"/>
            <w:tabs>
              <w:tab w:val="right" w:leader="dot" w:pos="8845"/>
            </w:tabs>
            <w:rPr>
              <w:rFonts w:hint="eastAsia" w:ascii="仿宋_GB2312" w:hAnsi="仿宋_GB2312" w:eastAsia="仿宋_GB2312" w:cs="仿宋_GB2312"/>
              <w:sz w:val="32"/>
              <w:szCs w:val="32"/>
            </w:rPr>
          </w:pPr>
          <w:r>
            <w:fldChar w:fldCharType="begin"/>
          </w:r>
          <w:r>
            <w:instrText xml:space="preserve"> HYPERLINK \l "_Toc19567" </w:instrText>
          </w:r>
          <w:r>
            <w:fldChar w:fldCharType="separate"/>
          </w:r>
          <w:r>
            <w:rPr>
              <w:rFonts w:hint="eastAsia" w:ascii="仿宋_GB2312" w:hAnsi="仿宋_GB2312" w:eastAsia="仿宋_GB2312" w:cs="仿宋_GB2312"/>
              <w:sz w:val="32"/>
              <w:szCs w:val="32"/>
              <w:lang w:val="en-US" w:eastAsia="zh-CN"/>
            </w:rPr>
            <w:t>（三）一般公共预算当年拨款具体使用情况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_Toc19567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39591F1">
          <w:pPr>
            <w:pStyle w:val="21"/>
            <w:tabs>
              <w:tab w:val="right" w:leader="dot" w:pos="8845"/>
            </w:tabs>
            <w:rPr>
              <w:rFonts w:hint="eastAsia" w:ascii="仿宋_GB2312" w:hAnsi="仿宋_GB2312" w:eastAsia="仿宋_GB2312" w:cs="仿宋_GB2312"/>
              <w:b/>
              <w:sz w:val="32"/>
              <w:szCs w:val="32"/>
            </w:rPr>
          </w:pPr>
          <w:r>
            <w:fldChar w:fldCharType="begin"/>
          </w:r>
          <w:r>
            <w:instrText xml:space="preserve"> HYPERLINK \l "_Toc13294" </w:instrText>
          </w:r>
          <w:r>
            <w:fldChar w:fldCharType="separate"/>
          </w:r>
          <w:r>
            <w:rPr>
              <w:rFonts w:hint="eastAsia" w:ascii="仿宋_GB2312" w:hAnsi="仿宋_GB2312" w:eastAsia="仿宋_GB2312" w:cs="仿宋_GB2312"/>
              <w:b/>
              <w:sz w:val="32"/>
              <w:szCs w:val="32"/>
              <w:lang w:val="en-US" w:eastAsia="zh-CN"/>
            </w:rPr>
            <w:t>六、一般公共预算基本支出情况说明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_Toc13294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7</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603D06AF">
          <w:pPr>
            <w:pStyle w:val="21"/>
            <w:tabs>
              <w:tab w:val="right" w:leader="dot" w:pos="8845"/>
            </w:tabs>
            <w:rPr>
              <w:rFonts w:hint="eastAsia" w:ascii="仿宋_GB2312" w:hAnsi="仿宋_GB2312" w:eastAsia="仿宋_GB2312" w:cs="仿宋_GB2312"/>
              <w:b/>
              <w:sz w:val="32"/>
              <w:szCs w:val="32"/>
            </w:rPr>
          </w:pPr>
          <w:r>
            <w:fldChar w:fldCharType="begin"/>
          </w:r>
          <w:r>
            <w:instrText xml:space="preserve"> HYPERLINK \l "_Toc5352" </w:instrText>
          </w:r>
          <w:r>
            <w:fldChar w:fldCharType="separate"/>
          </w:r>
          <w:r>
            <w:rPr>
              <w:rFonts w:hint="eastAsia" w:ascii="仿宋_GB2312" w:hAnsi="仿宋_GB2312" w:eastAsia="仿宋_GB2312" w:cs="仿宋_GB2312"/>
              <w:b/>
              <w:sz w:val="32"/>
              <w:szCs w:val="32"/>
              <w:lang w:val="en-US" w:eastAsia="zh-CN"/>
            </w:rPr>
            <w:t>七、“三公”经费财政拨款预算安排情况说明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_Toc5352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7</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27D78C07">
          <w:pPr>
            <w:pStyle w:val="22"/>
            <w:tabs>
              <w:tab w:val="right" w:leader="dot" w:pos="8845"/>
            </w:tabs>
            <w:rPr>
              <w:rFonts w:hint="eastAsia" w:ascii="仿宋_GB2312" w:hAnsi="仿宋_GB2312" w:eastAsia="仿宋_GB2312" w:cs="仿宋_GB2312"/>
              <w:sz w:val="32"/>
              <w:szCs w:val="32"/>
            </w:rPr>
          </w:pPr>
          <w:r>
            <w:fldChar w:fldCharType="begin"/>
          </w:r>
          <w:r>
            <w:instrText xml:space="preserve"> HYPERLINK \l "_Toc8267" </w:instrText>
          </w:r>
          <w:r>
            <w:fldChar w:fldCharType="separate"/>
          </w:r>
          <w:r>
            <w:rPr>
              <w:rFonts w:hint="eastAsia" w:ascii="仿宋_GB2312" w:hAnsi="仿宋_GB2312" w:eastAsia="仿宋_GB2312" w:cs="仿宋_GB2312"/>
              <w:sz w:val="32"/>
              <w:szCs w:val="32"/>
              <w:lang w:val="en-US" w:eastAsia="zh-CN"/>
            </w:rPr>
            <w:t>（一）公务接待费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_Toc8267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DA8BFC7">
          <w:pPr>
            <w:pStyle w:val="22"/>
            <w:tabs>
              <w:tab w:val="right" w:leader="dot" w:pos="8845"/>
            </w:tabs>
            <w:rPr>
              <w:rFonts w:hint="eastAsia" w:ascii="仿宋_GB2312" w:hAnsi="仿宋_GB2312" w:eastAsia="仿宋_GB2312" w:cs="仿宋_GB2312"/>
              <w:sz w:val="32"/>
              <w:szCs w:val="32"/>
            </w:rPr>
          </w:pPr>
          <w:r>
            <w:fldChar w:fldCharType="begin"/>
          </w:r>
          <w:r>
            <w:instrText xml:space="preserve"> HYPERLINK \l "_Toc21794" </w:instrText>
          </w:r>
          <w:r>
            <w:fldChar w:fldCharType="separate"/>
          </w:r>
          <w:r>
            <w:rPr>
              <w:rFonts w:hint="eastAsia" w:ascii="仿宋_GB2312" w:hAnsi="仿宋_GB2312" w:eastAsia="仿宋_GB2312" w:cs="仿宋_GB2312"/>
              <w:sz w:val="32"/>
              <w:szCs w:val="32"/>
              <w:lang w:val="en-US" w:eastAsia="zh-CN"/>
            </w:rPr>
            <w:t>（二） 公务用车购置及运行维护费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_Toc21794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77F44BC">
          <w:pPr>
            <w:pStyle w:val="22"/>
            <w:tabs>
              <w:tab w:val="right" w:leader="dot" w:pos="8845"/>
            </w:tabs>
            <w:rPr>
              <w:rFonts w:hint="eastAsia" w:ascii="仿宋_GB2312" w:hAnsi="仿宋_GB2312" w:eastAsia="仿宋_GB2312" w:cs="仿宋_GB2312"/>
              <w:sz w:val="32"/>
              <w:szCs w:val="32"/>
            </w:rPr>
          </w:pPr>
          <w:r>
            <w:fldChar w:fldCharType="begin"/>
          </w:r>
          <w:r>
            <w:instrText xml:space="preserve"> HYPERLINK \l "_Toc19403" </w:instrText>
          </w:r>
          <w:r>
            <w:fldChar w:fldCharType="separate"/>
          </w:r>
          <w:r>
            <w:rPr>
              <w:rFonts w:hint="eastAsia" w:ascii="仿宋_GB2312" w:hAnsi="仿宋_GB2312" w:eastAsia="仿宋_GB2312" w:cs="仿宋_GB2312"/>
              <w:sz w:val="32"/>
              <w:szCs w:val="32"/>
              <w:lang w:val="en-US" w:eastAsia="zh-CN"/>
            </w:rPr>
            <w:t>（三）因公出国（境）经费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_Toc19403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3703935">
          <w:pPr>
            <w:pStyle w:val="21"/>
            <w:tabs>
              <w:tab w:val="right" w:leader="dot" w:pos="8845"/>
            </w:tabs>
            <w:rPr>
              <w:rFonts w:hint="eastAsia" w:ascii="仿宋_GB2312" w:hAnsi="仿宋_GB2312" w:eastAsia="仿宋_GB2312" w:cs="仿宋_GB2312"/>
              <w:b/>
              <w:sz w:val="32"/>
              <w:szCs w:val="32"/>
            </w:rPr>
          </w:pPr>
          <w:r>
            <w:fldChar w:fldCharType="begin"/>
          </w:r>
          <w:r>
            <w:instrText xml:space="preserve"> HYPERLINK \l "_Toc6583" </w:instrText>
          </w:r>
          <w:r>
            <w:fldChar w:fldCharType="separate"/>
          </w:r>
          <w:r>
            <w:rPr>
              <w:rFonts w:hint="eastAsia" w:ascii="仿宋_GB2312" w:hAnsi="仿宋_GB2312" w:eastAsia="仿宋_GB2312" w:cs="仿宋_GB2312"/>
              <w:b/>
              <w:sz w:val="32"/>
              <w:szCs w:val="32"/>
              <w:lang w:val="en-US" w:eastAsia="zh-CN"/>
            </w:rPr>
            <w:t>八、政府性基金预算支出情况说明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_Toc6583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8</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4E62A3A2">
          <w:pPr>
            <w:pStyle w:val="21"/>
            <w:tabs>
              <w:tab w:val="right" w:leader="dot" w:pos="8845"/>
            </w:tabs>
            <w:rPr>
              <w:rFonts w:hint="eastAsia" w:ascii="仿宋_GB2312" w:hAnsi="仿宋_GB2312" w:eastAsia="仿宋_GB2312" w:cs="仿宋_GB2312"/>
              <w:b/>
              <w:sz w:val="32"/>
              <w:szCs w:val="32"/>
            </w:rPr>
          </w:pPr>
          <w:r>
            <w:fldChar w:fldCharType="begin"/>
          </w:r>
          <w:r>
            <w:instrText xml:space="preserve"> HYPERLINK \l "_Toc1518" </w:instrText>
          </w:r>
          <w:r>
            <w:fldChar w:fldCharType="separate"/>
          </w:r>
          <w:r>
            <w:rPr>
              <w:rFonts w:hint="eastAsia" w:ascii="仿宋_GB2312" w:hAnsi="仿宋_GB2312" w:eastAsia="仿宋_GB2312" w:cs="仿宋_GB2312"/>
              <w:b/>
              <w:sz w:val="32"/>
              <w:szCs w:val="32"/>
              <w:lang w:val="en-US" w:eastAsia="zh-CN"/>
            </w:rPr>
            <w:t>九、国有资本经营预算支出情况说明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_Toc1518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8</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5F9857EC">
          <w:pPr>
            <w:pStyle w:val="21"/>
            <w:tabs>
              <w:tab w:val="right" w:leader="dot" w:pos="8845"/>
            </w:tabs>
            <w:rPr>
              <w:rFonts w:hint="eastAsia" w:ascii="仿宋_GB2312" w:hAnsi="仿宋_GB2312" w:eastAsia="仿宋_GB2312" w:cs="仿宋_GB2312"/>
              <w:b/>
              <w:sz w:val="32"/>
              <w:szCs w:val="32"/>
            </w:rPr>
          </w:pPr>
          <w:r>
            <w:fldChar w:fldCharType="begin"/>
          </w:r>
          <w:r>
            <w:instrText xml:space="preserve"> HYPERLINK \l "_Toc15434" </w:instrText>
          </w:r>
          <w:r>
            <w:fldChar w:fldCharType="separate"/>
          </w:r>
          <w:r>
            <w:rPr>
              <w:rFonts w:hint="eastAsia" w:ascii="仿宋_GB2312" w:hAnsi="仿宋_GB2312" w:eastAsia="仿宋_GB2312" w:cs="仿宋_GB2312"/>
              <w:b/>
              <w:sz w:val="32"/>
              <w:szCs w:val="32"/>
              <w:lang w:val="en-US" w:eastAsia="zh-CN"/>
            </w:rPr>
            <w:t>十、其他重要事项的情况说明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_Toc15434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8</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45311B34">
          <w:pPr>
            <w:pStyle w:val="22"/>
            <w:tabs>
              <w:tab w:val="right" w:leader="dot" w:pos="8845"/>
            </w:tabs>
            <w:rPr>
              <w:rFonts w:hint="eastAsia" w:ascii="仿宋_GB2312" w:hAnsi="仿宋_GB2312" w:eastAsia="仿宋_GB2312" w:cs="仿宋_GB2312"/>
              <w:sz w:val="32"/>
              <w:szCs w:val="32"/>
            </w:rPr>
          </w:pPr>
          <w:r>
            <w:fldChar w:fldCharType="begin"/>
          </w:r>
          <w:r>
            <w:instrText xml:space="preserve"> HYPERLINK \l "_Toc29028" </w:instrText>
          </w:r>
          <w:r>
            <w:fldChar w:fldCharType="separate"/>
          </w:r>
          <w:r>
            <w:rPr>
              <w:rFonts w:hint="eastAsia" w:ascii="仿宋_GB2312" w:hAnsi="仿宋_GB2312" w:eastAsia="仿宋_GB2312" w:cs="仿宋_GB2312"/>
              <w:sz w:val="32"/>
              <w:szCs w:val="32"/>
              <w:lang w:val="en-US" w:eastAsia="zh-CN"/>
            </w:rPr>
            <w:t>（一）机关运行经费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_Toc29028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E2DE2AB">
          <w:pPr>
            <w:pStyle w:val="22"/>
            <w:tabs>
              <w:tab w:val="right" w:leader="dot" w:pos="8845"/>
            </w:tabs>
            <w:rPr>
              <w:rFonts w:hint="eastAsia" w:ascii="仿宋_GB2312" w:hAnsi="仿宋_GB2312" w:eastAsia="仿宋_GB2312" w:cs="仿宋_GB2312"/>
              <w:sz w:val="32"/>
              <w:szCs w:val="32"/>
            </w:rPr>
          </w:pPr>
          <w:r>
            <w:fldChar w:fldCharType="begin"/>
          </w:r>
          <w:r>
            <w:instrText xml:space="preserve"> HYPERLINK \l "_Toc11771" </w:instrText>
          </w:r>
          <w:r>
            <w:fldChar w:fldCharType="separate"/>
          </w:r>
          <w:r>
            <w:rPr>
              <w:rFonts w:hint="eastAsia" w:ascii="仿宋_GB2312" w:hAnsi="仿宋_GB2312" w:eastAsia="仿宋_GB2312" w:cs="仿宋_GB2312"/>
              <w:sz w:val="32"/>
              <w:szCs w:val="32"/>
              <w:lang w:val="en-US" w:eastAsia="zh-CN"/>
            </w:rPr>
            <w:t>（二）政府采购情况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_Toc11771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28A78B4">
          <w:pPr>
            <w:pStyle w:val="22"/>
            <w:tabs>
              <w:tab w:val="right" w:leader="dot" w:pos="8845"/>
            </w:tabs>
            <w:rPr>
              <w:rFonts w:hint="eastAsia" w:ascii="仿宋_GB2312" w:hAnsi="仿宋_GB2312" w:eastAsia="仿宋_GB2312" w:cs="仿宋_GB2312"/>
              <w:sz w:val="32"/>
              <w:szCs w:val="32"/>
            </w:rPr>
          </w:pPr>
          <w:r>
            <w:fldChar w:fldCharType="begin"/>
          </w:r>
          <w:r>
            <w:instrText xml:space="preserve"> HYPERLINK \l "_Toc30519" </w:instrText>
          </w:r>
          <w:r>
            <w:fldChar w:fldCharType="separate"/>
          </w:r>
          <w:r>
            <w:rPr>
              <w:rFonts w:hint="eastAsia" w:ascii="仿宋_GB2312" w:hAnsi="仿宋_GB2312" w:eastAsia="仿宋_GB2312" w:cs="仿宋_GB2312"/>
              <w:sz w:val="32"/>
              <w:szCs w:val="32"/>
              <w:lang w:val="en-US" w:eastAsia="zh-CN"/>
            </w:rPr>
            <w:t>（三）国有资产占有使用情况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_Toc30519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CD5E5D0">
          <w:pPr>
            <w:pStyle w:val="22"/>
            <w:tabs>
              <w:tab w:val="right" w:leader="dot" w:pos="8845"/>
            </w:tabs>
            <w:rPr>
              <w:rFonts w:hint="eastAsia" w:ascii="仿宋_GB2312" w:hAnsi="仿宋_GB2312" w:eastAsia="仿宋_GB2312" w:cs="仿宋_GB2312"/>
              <w:sz w:val="32"/>
              <w:szCs w:val="32"/>
            </w:rPr>
          </w:pPr>
          <w:r>
            <w:fldChar w:fldCharType="begin"/>
          </w:r>
          <w:r>
            <w:instrText xml:space="preserve"> HYPERLINK \l "_Toc9838" </w:instrText>
          </w:r>
          <w:r>
            <w:fldChar w:fldCharType="separate"/>
          </w:r>
          <w:r>
            <w:rPr>
              <w:rFonts w:hint="eastAsia" w:ascii="仿宋_GB2312" w:hAnsi="仿宋_GB2312" w:eastAsia="仿宋_GB2312" w:cs="仿宋_GB2312"/>
              <w:sz w:val="32"/>
              <w:szCs w:val="32"/>
              <w:highlight w:val="none"/>
              <w:lang w:val="en-US" w:eastAsia="zh-CN"/>
            </w:rPr>
            <w:t>（四）绩效目标设置情况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_Toc9838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A74F186">
          <w:pPr>
            <w:pStyle w:val="21"/>
            <w:tabs>
              <w:tab w:val="right" w:leader="dot" w:pos="8845"/>
            </w:tabs>
            <w:rPr>
              <w:rFonts w:hint="eastAsia" w:ascii="仿宋_GB2312" w:hAnsi="仿宋_GB2312" w:eastAsia="仿宋_GB2312" w:cs="仿宋_GB2312"/>
              <w:b/>
              <w:sz w:val="32"/>
              <w:szCs w:val="32"/>
            </w:rPr>
          </w:pPr>
          <w:r>
            <w:fldChar w:fldCharType="begin"/>
          </w:r>
          <w:r>
            <w:instrText xml:space="preserve"> HYPERLINK \l "_Toc8243" </w:instrText>
          </w:r>
          <w:r>
            <w:fldChar w:fldCharType="separate"/>
          </w:r>
          <w:r>
            <w:rPr>
              <w:rFonts w:hint="eastAsia" w:ascii="仿宋_GB2312" w:hAnsi="仿宋_GB2312" w:eastAsia="仿宋_GB2312" w:cs="仿宋_GB2312"/>
              <w:b/>
              <w:sz w:val="32"/>
              <w:szCs w:val="32"/>
              <w:lang w:val="en-US" w:eastAsia="zh-CN"/>
            </w:rPr>
            <w:t>十一、名词解释</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_Toc8243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9</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7A8B17EA">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b/>
              <w:i w:val="0"/>
              <w:caps w:val="0"/>
              <w:color w:val="000000" w:themeColor="text1"/>
              <w:spacing w:val="0"/>
              <w:kern w:val="0"/>
              <w:sz w:val="32"/>
              <w:szCs w:val="32"/>
              <w:highlight w:val="none"/>
              <w:shd w:val="clear" w:color="auto" w:fill="FFFFFF"/>
              <w:lang w:val="en-US" w:eastAsia="zh-CN"/>
              <w14:textFill>
                <w14:solidFill>
                  <w14:schemeClr w14:val="tx1"/>
                </w14:solidFill>
              </w14:textFill>
            </w:rPr>
            <w:fldChar w:fldCharType="end"/>
          </w:r>
          <w:bookmarkStart w:id="27" w:name="_GoBack"/>
        </w:p>
      </w:sdtContent>
    </w:sdt>
    <w:bookmarkEnd w:id="27"/>
    <w:p w14:paraId="7F18917E">
      <w:pPr>
        <w:pStyle w:val="2"/>
        <w:rPr>
          <w:rFonts w:hint="eastAsia"/>
          <w:lang w:val="en-US" w:eastAsia="zh-CN"/>
        </w:rPr>
      </w:pPr>
    </w:p>
    <w:p w14:paraId="3DF7C1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sectPr>
          <w:pgSz w:w="11906" w:h="16838"/>
          <w:pgMar w:top="2098" w:right="1474" w:bottom="1984" w:left="1587" w:header="720" w:footer="1559" w:gutter="0"/>
          <w:pgNumType w:fmt="decimal"/>
          <w:cols w:space="720" w:num="1"/>
          <w:docGrid w:type="lines" w:linePitch="312" w:charSpace="0"/>
        </w:sectPr>
      </w:pPr>
    </w:p>
    <w:p w14:paraId="225DAA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rPr>
      </w:pPr>
      <w:bookmarkStart w:id="1" w:name="_Toc18599"/>
      <w:r>
        <w:rPr>
          <w:rFonts w:hint="eastAsia" w:ascii="黑体" w:hAnsi="黑体" w:eastAsia="黑体" w:cs="黑体"/>
          <w:sz w:val="32"/>
          <w:szCs w:val="32"/>
          <w:lang w:val="en-US" w:eastAsia="zh-CN"/>
        </w:rPr>
        <w:t>一、基本职能及主要工作</w:t>
      </w:r>
      <w:bookmarkEnd w:id="1"/>
    </w:p>
    <w:p w14:paraId="3346EF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 w:name="_Toc5220"/>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区人大办</w:t>
      </w:r>
      <w:r>
        <w:rPr>
          <w:rFonts w:hint="eastAsia" w:ascii="楷体_GB2312" w:hAnsi="楷体_GB2312" w:eastAsia="楷体_GB2312" w:cs="楷体_GB2312"/>
          <w:sz w:val="32"/>
          <w:szCs w:val="32"/>
        </w:rPr>
        <w:t>职能简介</w:t>
      </w:r>
      <w:bookmarkEnd w:id="2"/>
    </w:p>
    <w:p w14:paraId="1AADCB0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z w:val="32"/>
          <w:szCs w:val="32"/>
        </w:rPr>
      </w:pPr>
      <w:r>
        <w:rPr>
          <w:rFonts w:hint="default" w:ascii="Times New Roman" w:hAnsi="Times New Roman" w:eastAsia="仿宋_GB2312" w:cs="Times New Roman"/>
          <w:color w:val="auto"/>
          <w:sz w:val="32"/>
          <w:szCs w:val="32"/>
          <w:highlight w:val="none"/>
          <w:lang w:val="en-US" w:eastAsia="zh-CN"/>
        </w:rPr>
        <w:t>根据宪法和地方组织法的规定：“地方各级人民代表大会是地方国家权力机关”、“县级以上的地方各级人民代表大会常务委员会是本级人民代表大会的常设机构”，《中华人民共和国宪法》第104条和新修订的《中华人民共和国地方各级人民代表大会和地方各级人民政府组织法》第50条赋予</w:t>
      </w:r>
      <w:r>
        <w:rPr>
          <w:rFonts w:hint="eastAsia" w:ascii="Times New Roman" w:hAnsi="Times New Roman" w:eastAsia="仿宋_GB2312" w:cs="Times New Roman"/>
          <w:color w:val="auto"/>
          <w:sz w:val="32"/>
          <w:szCs w:val="32"/>
          <w:highlight w:val="none"/>
          <w:lang w:val="en-US" w:eastAsia="zh-CN"/>
        </w:rPr>
        <w:t>县级以上地方各级人大常委会</w:t>
      </w:r>
      <w:r>
        <w:rPr>
          <w:rFonts w:hint="default" w:ascii="Times New Roman" w:hAnsi="Times New Roman" w:eastAsia="仿宋_GB2312" w:cs="Times New Roman"/>
          <w:color w:val="auto"/>
          <w:sz w:val="32"/>
          <w:szCs w:val="32"/>
          <w:highlight w:val="none"/>
          <w:lang w:val="en-US" w:eastAsia="zh-CN"/>
        </w:rPr>
        <w:t>在本级人民代表大会闭会期间，行使18项职权。</w:t>
      </w:r>
    </w:p>
    <w:p w14:paraId="7EAB0AC3">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3" w:name="_Toc13604"/>
      <w:r>
        <w:rPr>
          <w:rFonts w:hint="eastAsia" w:ascii="楷体_GB2312" w:hAnsi="楷体_GB2312" w:eastAsia="楷体_GB2312" w:cs="楷体_GB2312"/>
          <w:sz w:val="32"/>
          <w:szCs w:val="32"/>
          <w:lang w:val="en-US" w:eastAsia="zh-CN"/>
        </w:rPr>
        <w:t>区人大办</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bookmarkEnd w:id="3"/>
    </w:p>
    <w:p w14:paraId="3F89FD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1.</w:t>
      </w:r>
      <w:r>
        <w:rPr>
          <w:rFonts w:hint="default" w:ascii="Times New Roman" w:hAnsi="Times New Roman" w:eastAsia="黑体" w:cs="Times New Roman"/>
          <w:b w:val="0"/>
          <w:bCs w:val="0"/>
          <w:color w:val="auto"/>
          <w:sz w:val="32"/>
          <w:szCs w:val="32"/>
        </w:rPr>
        <w:t>以更高</w:t>
      </w:r>
      <w:r>
        <w:rPr>
          <w:rFonts w:hint="default" w:ascii="Times New Roman" w:hAnsi="Times New Roman" w:eastAsia="黑体" w:cs="Times New Roman"/>
          <w:b w:val="0"/>
          <w:bCs w:val="0"/>
          <w:color w:val="auto"/>
          <w:sz w:val="32"/>
          <w:szCs w:val="32"/>
          <w:lang w:val="en-US" w:eastAsia="zh-CN"/>
        </w:rPr>
        <w:t>政治</w:t>
      </w:r>
      <w:r>
        <w:rPr>
          <w:rFonts w:hint="default" w:ascii="Times New Roman" w:hAnsi="Times New Roman" w:eastAsia="黑体" w:cs="Times New Roman"/>
          <w:b w:val="0"/>
          <w:bCs w:val="0"/>
          <w:color w:val="auto"/>
          <w:sz w:val="32"/>
          <w:szCs w:val="32"/>
        </w:rPr>
        <w:t>站位</w:t>
      </w:r>
      <w:r>
        <w:rPr>
          <w:rFonts w:hint="default" w:ascii="Times New Roman" w:hAnsi="Times New Roman" w:eastAsia="黑体" w:cs="Times New Roman"/>
          <w:b w:val="0"/>
          <w:bCs w:val="0"/>
          <w:color w:val="auto"/>
          <w:sz w:val="32"/>
          <w:szCs w:val="32"/>
          <w:lang w:val="en-US" w:eastAsia="zh-CN"/>
        </w:rPr>
        <w:t>坚持党的全面领导</w:t>
      </w:r>
    </w:p>
    <w:p w14:paraId="44C089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持续深入学习贯彻党的二十大和二十届三中全会、习近平总书记来川视察重要指示精神，加强对习近平总书记关于坚持和完善人民代表大会制度重要思想、全过程人民民主重大理念的学习领会，在深学细悟中明方向、找方法。严格执行请示报告制度，确保各项工作都在区委的坚强领导下开展。认真做好省委巡视和经责审计反馈问题整改工作。坚持把人大工作放在全区发展大局中去思考、去谋划、去推进，全力以赴高质量完成区委部署和交办的任务，更好助力经济社会发展和全面深化改革。</w:t>
      </w:r>
    </w:p>
    <w:p w14:paraId="7555EB24">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2.</w:t>
      </w:r>
      <w:r>
        <w:rPr>
          <w:rFonts w:hint="default" w:ascii="Times New Roman" w:hAnsi="Times New Roman" w:eastAsia="黑体" w:cs="Times New Roman"/>
          <w:b w:val="0"/>
          <w:bCs w:val="0"/>
          <w:color w:val="auto"/>
          <w:sz w:val="32"/>
          <w:szCs w:val="32"/>
        </w:rPr>
        <w:t>以更强</w:t>
      </w:r>
      <w:r>
        <w:rPr>
          <w:rFonts w:hint="default" w:ascii="Times New Roman" w:hAnsi="Times New Roman" w:eastAsia="黑体" w:cs="Times New Roman"/>
          <w:b w:val="0"/>
          <w:bCs w:val="0"/>
          <w:color w:val="auto"/>
          <w:sz w:val="32"/>
          <w:szCs w:val="32"/>
          <w:lang w:val="en-US" w:eastAsia="zh-CN"/>
        </w:rPr>
        <w:t>责任</w:t>
      </w:r>
      <w:r>
        <w:rPr>
          <w:rFonts w:hint="default" w:ascii="Times New Roman" w:hAnsi="Times New Roman" w:eastAsia="黑体" w:cs="Times New Roman"/>
          <w:b w:val="0"/>
          <w:bCs w:val="0"/>
          <w:color w:val="auto"/>
          <w:sz w:val="32"/>
          <w:szCs w:val="32"/>
        </w:rPr>
        <w:t>担当助推重大决策部署落地见效</w:t>
      </w:r>
    </w:p>
    <w:p w14:paraId="28E86F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聚焦建设现代化昭化重点任务，谋准常委会工作的着力点，统筹运用法定监督方式，加强法律监督和工作监督。立足推进经济</w:t>
      </w:r>
      <w:r>
        <w:rPr>
          <w:rFonts w:hint="default" w:ascii="仿宋_GB2312" w:hAnsi="仿宋_GB2312" w:eastAsia="仿宋_GB2312" w:cs="仿宋_GB2312"/>
          <w:sz w:val="32"/>
          <w:szCs w:val="32"/>
          <w:lang w:val="zh-CN" w:eastAsia="zh-CN"/>
        </w:rPr>
        <w:t>高质量</w:t>
      </w:r>
      <w:r>
        <w:rPr>
          <w:rFonts w:hint="default" w:ascii="仿宋_GB2312" w:hAnsi="仿宋_GB2312" w:eastAsia="仿宋_GB2312" w:cs="仿宋_GB2312"/>
          <w:sz w:val="32"/>
          <w:szCs w:val="32"/>
          <w:lang w:val="en-US" w:eastAsia="zh-CN"/>
        </w:rPr>
        <w:t>发展</w:t>
      </w:r>
      <w:r>
        <w:rPr>
          <w:rFonts w:hint="default"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en-US" w:eastAsia="zh-CN"/>
        </w:rPr>
        <w:t>加强“十五五”规划编制、年度计划执行、预算执行、决算、审计、国有资产管理、政府债务等监督工作</w:t>
      </w:r>
      <w:r>
        <w:rPr>
          <w:rFonts w:hint="default"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en-US" w:eastAsia="zh-CN"/>
        </w:rPr>
        <w:t>立足</w:t>
      </w:r>
      <w:r>
        <w:rPr>
          <w:rFonts w:hint="default" w:ascii="仿宋_GB2312" w:hAnsi="仿宋_GB2312" w:eastAsia="仿宋_GB2312" w:cs="仿宋_GB2312"/>
          <w:sz w:val="32"/>
          <w:szCs w:val="32"/>
          <w:lang w:val="zh-CN" w:eastAsia="zh-CN"/>
        </w:rPr>
        <w:t>增进民生福祉，听取</w:t>
      </w:r>
      <w:r>
        <w:rPr>
          <w:rFonts w:hint="default" w:ascii="仿宋_GB2312" w:hAnsi="仿宋_GB2312" w:eastAsia="仿宋_GB2312" w:cs="仿宋_GB2312"/>
          <w:sz w:val="32"/>
          <w:szCs w:val="32"/>
          <w:lang w:val="en-US" w:eastAsia="zh-CN"/>
        </w:rPr>
        <w:t>审议</w:t>
      </w:r>
      <w:r>
        <w:rPr>
          <w:rFonts w:hint="default" w:ascii="仿宋_GB2312" w:hAnsi="仿宋_GB2312" w:eastAsia="仿宋_GB2312" w:cs="仿宋_GB2312"/>
          <w:sz w:val="32"/>
          <w:szCs w:val="32"/>
          <w:lang w:val="zh-CN" w:eastAsia="zh-CN"/>
        </w:rPr>
        <w:t>社会救助、民生实事项目完成情况报告，开展基本医疗卫生与健康促进法执法检查，视察学前教育普及普惠发展县区创建工作，专题调研</w:t>
      </w:r>
      <w:r>
        <w:rPr>
          <w:rFonts w:hint="default" w:ascii="仿宋_GB2312" w:hAnsi="仿宋_GB2312" w:eastAsia="仿宋_GB2312" w:cs="仿宋_GB2312"/>
          <w:sz w:val="32"/>
          <w:szCs w:val="32"/>
          <w:lang w:val="en-US" w:eastAsia="zh-CN"/>
        </w:rPr>
        <w:t>高技能人才队伍建设、</w:t>
      </w:r>
      <w:r>
        <w:rPr>
          <w:rFonts w:hint="default" w:ascii="仿宋_GB2312" w:hAnsi="仿宋_GB2312" w:eastAsia="仿宋_GB2312" w:cs="仿宋_GB2312"/>
          <w:sz w:val="32"/>
          <w:szCs w:val="32"/>
          <w:lang w:val="zh-CN" w:eastAsia="zh-CN"/>
        </w:rPr>
        <w:t>城乡居民基本医疗保险参保征收、“四好农村路”建设管护工作。</w:t>
      </w:r>
      <w:r>
        <w:rPr>
          <w:rFonts w:hint="default" w:ascii="仿宋_GB2312" w:hAnsi="仿宋_GB2312" w:eastAsia="仿宋_GB2312" w:cs="仿宋_GB2312"/>
          <w:sz w:val="32"/>
          <w:szCs w:val="32"/>
          <w:lang w:val="en-US" w:eastAsia="zh-CN"/>
        </w:rPr>
        <w:t>立足</w:t>
      </w:r>
      <w:r>
        <w:rPr>
          <w:rFonts w:hint="default" w:ascii="仿宋_GB2312" w:hAnsi="仿宋_GB2312" w:eastAsia="仿宋_GB2312" w:cs="仿宋_GB2312"/>
          <w:sz w:val="32"/>
          <w:szCs w:val="32"/>
          <w:lang w:val="zh-CN" w:eastAsia="zh-CN"/>
        </w:rPr>
        <w:t>促进乡村振兴，听取审议年度乡村振兴促进、高标准农田建设资金绩效管理、流出耕地整改恢复工作报告，调研</w:t>
      </w:r>
      <w:r>
        <w:rPr>
          <w:rFonts w:hint="default" w:ascii="仿宋_GB2312" w:hAnsi="仿宋_GB2312" w:eastAsia="仿宋_GB2312" w:cs="仿宋_GB2312"/>
          <w:sz w:val="32"/>
          <w:szCs w:val="32"/>
          <w:lang w:val="en-US" w:eastAsia="zh-CN"/>
        </w:rPr>
        <w:t>全区</w:t>
      </w:r>
      <w:r>
        <w:rPr>
          <w:rFonts w:hint="default" w:ascii="仿宋_GB2312" w:hAnsi="仿宋_GB2312" w:eastAsia="仿宋_GB2312" w:cs="仿宋_GB2312"/>
          <w:sz w:val="32"/>
          <w:szCs w:val="32"/>
          <w:lang w:val="zh-CN" w:eastAsia="zh-CN"/>
        </w:rPr>
        <w:t>王家贡米产业发展情况。</w:t>
      </w:r>
      <w:r>
        <w:rPr>
          <w:rFonts w:hint="default" w:ascii="仿宋_GB2312" w:hAnsi="仿宋_GB2312" w:eastAsia="仿宋_GB2312" w:cs="仿宋_GB2312"/>
          <w:sz w:val="32"/>
          <w:szCs w:val="32"/>
          <w:lang w:val="en-US" w:eastAsia="zh-CN"/>
        </w:rPr>
        <w:t>立足</w:t>
      </w:r>
      <w:r>
        <w:rPr>
          <w:rFonts w:hint="default" w:ascii="仿宋_GB2312" w:hAnsi="仿宋_GB2312" w:eastAsia="仿宋_GB2312" w:cs="仿宋_GB2312"/>
          <w:sz w:val="32"/>
          <w:szCs w:val="32"/>
          <w:lang w:val="zh-CN" w:eastAsia="zh-CN"/>
        </w:rPr>
        <w:t>全面提升生态品质，检查四川省河湖长制条例贯彻情况，听取审议年度环境状况和环境保护目标完成情况报告。</w:t>
      </w:r>
      <w:r>
        <w:rPr>
          <w:rFonts w:hint="default" w:ascii="仿宋_GB2312" w:hAnsi="仿宋_GB2312" w:eastAsia="仿宋_GB2312" w:cs="仿宋_GB2312"/>
          <w:sz w:val="32"/>
          <w:szCs w:val="32"/>
          <w:lang w:val="en-US" w:eastAsia="zh-CN"/>
        </w:rPr>
        <w:t>立足创建高水平法治昭化</w:t>
      </w:r>
      <w:r>
        <w:rPr>
          <w:rFonts w:hint="default" w:ascii="仿宋_GB2312" w:hAnsi="仿宋_GB2312" w:eastAsia="仿宋_GB2312" w:cs="仿宋_GB2312"/>
          <w:sz w:val="32"/>
          <w:szCs w:val="32"/>
          <w:lang w:val="zh-CN" w:eastAsia="zh-CN"/>
        </w:rPr>
        <w:t>，听取审议法治政府建设、规范性文件备案工作报告，听取“两院”工作报告、</w:t>
      </w:r>
      <w:r>
        <w:rPr>
          <w:rFonts w:hint="default" w:ascii="仿宋_GB2312" w:hAnsi="仿宋_GB2312" w:eastAsia="仿宋_GB2312" w:cs="仿宋_GB2312"/>
          <w:sz w:val="32"/>
          <w:szCs w:val="32"/>
          <w:lang w:val="en-US" w:eastAsia="zh-CN"/>
        </w:rPr>
        <w:t>法院</w:t>
      </w:r>
      <w:r>
        <w:rPr>
          <w:rFonts w:hint="default" w:ascii="仿宋_GB2312" w:hAnsi="仿宋_GB2312" w:eastAsia="仿宋_GB2312" w:cs="仿宋_GB2312"/>
          <w:sz w:val="32"/>
          <w:szCs w:val="32"/>
          <w:lang w:val="zh-CN" w:eastAsia="zh-CN"/>
        </w:rPr>
        <w:t>执行指挥中心实质化运行情况报告，</w:t>
      </w:r>
      <w:r>
        <w:rPr>
          <w:rFonts w:hint="default" w:ascii="仿宋_GB2312" w:hAnsi="仿宋_GB2312" w:eastAsia="仿宋_GB2312" w:cs="仿宋_GB2312"/>
          <w:sz w:val="32"/>
          <w:szCs w:val="32"/>
          <w:lang w:val="en-US" w:eastAsia="zh-CN"/>
        </w:rPr>
        <w:t>对</w:t>
      </w:r>
      <w:r>
        <w:rPr>
          <w:rFonts w:hint="default" w:ascii="仿宋_GB2312" w:hAnsi="仿宋_GB2312" w:eastAsia="仿宋_GB2312" w:cs="仿宋_GB2312"/>
          <w:sz w:val="32"/>
          <w:szCs w:val="32"/>
          <w:lang w:val="zh-CN" w:eastAsia="zh-CN"/>
        </w:rPr>
        <w:t>“圈层警务”基层治理、“栖凤苑”法治小区建设、检察建议办理落实情况</w:t>
      </w:r>
      <w:r>
        <w:rPr>
          <w:rFonts w:hint="default" w:ascii="仿宋_GB2312" w:hAnsi="仿宋_GB2312" w:eastAsia="仿宋_GB2312" w:cs="仿宋_GB2312"/>
          <w:sz w:val="32"/>
          <w:szCs w:val="32"/>
          <w:lang w:val="en-US" w:eastAsia="zh-CN"/>
        </w:rPr>
        <w:t>开展视察和</w:t>
      </w:r>
      <w:r>
        <w:rPr>
          <w:rFonts w:hint="default" w:ascii="仿宋_GB2312" w:hAnsi="仿宋_GB2312" w:eastAsia="仿宋_GB2312" w:cs="仿宋_GB2312"/>
          <w:sz w:val="32"/>
          <w:szCs w:val="32"/>
          <w:lang w:val="zh-CN" w:eastAsia="zh-CN"/>
        </w:rPr>
        <w:t>调研。</w:t>
      </w:r>
      <w:r>
        <w:rPr>
          <w:rFonts w:hint="default" w:ascii="仿宋_GB2312" w:hAnsi="仿宋_GB2312" w:eastAsia="仿宋_GB2312" w:cs="仿宋_GB2312"/>
          <w:sz w:val="32"/>
          <w:szCs w:val="32"/>
          <w:lang w:val="en-US" w:eastAsia="zh-CN"/>
        </w:rPr>
        <w:t>加强规范性文件备案审查工作，深化基层立法联系点功能拓展。加强人大信访工作，推进信访工作法治化。</w:t>
      </w:r>
    </w:p>
    <w:p w14:paraId="31DBC88D">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3.</w:t>
      </w:r>
      <w:r>
        <w:rPr>
          <w:rFonts w:hint="default" w:ascii="Times New Roman" w:hAnsi="Times New Roman" w:eastAsia="黑体" w:cs="Times New Roman"/>
          <w:b w:val="0"/>
          <w:bCs w:val="0"/>
          <w:color w:val="auto"/>
          <w:sz w:val="32"/>
          <w:szCs w:val="32"/>
          <w:lang w:val="en-US" w:eastAsia="zh-CN"/>
        </w:rPr>
        <w:t>以更深为民情怀践行和发展</w:t>
      </w:r>
      <w:r>
        <w:rPr>
          <w:rFonts w:hint="default" w:ascii="Times New Roman" w:hAnsi="Times New Roman" w:eastAsia="黑体" w:cs="Times New Roman"/>
          <w:b w:val="0"/>
          <w:bCs w:val="0"/>
          <w:color w:val="auto"/>
          <w:sz w:val="32"/>
          <w:szCs w:val="32"/>
        </w:rPr>
        <w:t>全过程人民民主</w:t>
      </w:r>
    </w:p>
    <w:p w14:paraId="05A87D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制定代表工作计划，进一步完善常委会、专门委员会、工作委员会联系代表机制，丰富联系内容和方式。以建设“全过程人民民主实践中心”为引领，提档升级代表“家”“站”。加强人大代表“精细化”服务，围绕区委重点工作及常委会监督重点，深化“三联三助”活动，优化代表进“家”“站”方式。组织代表列席常委会会议、参加行业代表小组活动。按照“内容高质量，办理高质量”要求，落实重点督办、跟踪盯办、通报催办、走访促办等举措，优化意见建议办理机制。加强代表履职管理，</w:t>
      </w:r>
      <w:r>
        <w:rPr>
          <w:rFonts w:hint="eastAsia" w:ascii="仿宋_GB2312" w:hAnsi="仿宋_GB2312" w:eastAsia="仿宋_GB2312" w:cs="仿宋_GB2312"/>
          <w:sz w:val="32"/>
          <w:szCs w:val="32"/>
          <w:lang w:val="en-US" w:eastAsia="zh-CN"/>
        </w:rPr>
        <w:t>加大对人大代表</w:t>
      </w:r>
      <w:r>
        <w:rPr>
          <w:rFonts w:hint="default" w:ascii="仿宋_GB2312" w:hAnsi="仿宋_GB2312" w:eastAsia="仿宋_GB2312" w:cs="仿宋_GB2312"/>
          <w:sz w:val="32"/>
          <w:szCs w:val="32"/>
          <w:lang w:val="en-US" w:eastAsia="zh-CN"/>
        </w:rPr>
        <w:t>履职培训力度，完善代表履职登记，宣传代表履职风采。持续深化民生实事项目票决制，继续开展人大代表民生实事“随手拍”活动。进一步落实直选代表回选区报告履职情况制度。</w:t>
      </w:r>
    </w:p>
    <w:p w14:paraId="2BD3C2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i w:val="0"/>
          <w:iCs w:val="0"/>
          <w:caps w:val="0"/>
          <w:color w:val="auto"/>
          <w:spacing w:val="0"/>
          <w:sz w:val="32"/>
          <w:szCs w:val="32"/>
          <w:shd w:val="clear" w:color="auto" w:fill="FFFFFF"/>
          <w:lang w:val="en-US" w:eastAsia="zh-CN"/>
        </w:rPr>
      </w:pPr>
      <w:r>
        <w:rPr>
          <w:rFonts w:hint="eastAsia" w:ascii="Times New Roman" w:hAnsi="Times New Roman" w:eastAsia="黑体" w:cs="Times New Roman"/>
          <w:b w:val="0"/>
          <w:bCs w:val="0"/>
          <w:i w:val="0"/>
          <w:iCs w:val="0"/>
          <w:caps w:val="0"/>
          <w:color w:val="auto"/>
          <w:spacing w:val="0"/>
          <w:sz w:val="32"/>
          <w:szCs w:val="32"/>
          <w:shd w:val="clear" w:color="auto" w:fill="FFFFFF"/>
          <w:lang w:val="en-US" w:eastAsia="zh-CN"/>
        </w:rPr>
        <w:t>4.</w:t>
      </w:r>
      <w:r>
        <w:rPr>
          <w:rFonts w:hint="default" w:ascii="Times New Roman" w:hAnsi="Times New Roman" w:eastAsia="黑体" w:cs="Times New Roman"/>
          <w:b w:val="0"/>
          <w:bCs w:val="0"/>
          <w:i w:val="0"/>
          <w:iCs w:val="0"/>
          <w:caps w:val="0"/>
          <w:color w:val="auto"/>
          <w:spacing w:val="0"/>
          <w:sz w:val="32"/>
          <w:szCs w:val="32"/>
          <w:shd w:val="clear" w:color="auto" w:fill="FFFFFF"/>
          <w:lang w:val="en-US" w:eastAsia="zh-CN"/>
        </w:rPr>
        <w:t>以更实工作举措</w:t>
      </w:r>
      <w:r>
        <w:rPr>
          <w:rFonts w:hint="default" w:ascii="Times New Roman" w:hAnsi="Times New Roman" w:eastAsia="黑体" w:cs="Times New Roman"/>
          <w:b w:val="0"/>
          <w:bCs w:val="0"/>
          <w:i w:val="0"/>
          <w:iCs w:val="0"/>
          <w:caps w:val="0"/>
          <w:color w:val="auto"/>
          <w:spacing w:val="0"/>
          <w:sz w:val="32"/>
          <w:szCs w:val="32"/>
          <w:shd w:val="clear" w:color="auto" w:fill="FFFFFF"/>
        </w:rPr>
        <w:t>提升</w:t>
      </w:r>
      <w:r>
        <w:rPr>
          <w:rFonts w:hint="default" w:ascii="Times New Roman" w:hAnsi="Times New Roman" w:eastAsia="黑体" w:cs="Times New Roman"/>
          <w:b w:val="0"/>
          <w:bCs w:val="0"/>
          <w:i w:val="0"/>
          <w:iCs w:val="0"/>
          <w:caps w:val="0"/>
          <w:color w:val="auto"/>
          <w:spacing w:val="0"/>
          <w:sz w:val="32"/>
          <w:szCs w:val="32"/>
          <w:shd w:val="clear" w:color="auto" w:fill="FFFFFF"/>
          <w:lang w:val="en-US" w:eastAsia="zh-CN"/>
        </w:rPr>
        <w:t>自身建设水平</w:t>
      </w:r>
    </w:p>
    <w:p w14:paraId="312C5A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坚持“四个机关”的定位要求，推动常委会自身建设全面进步、全面过硬。加强常委会党组、机关</w:t>
      </w:r>
      <w:r>
        <w:rPr>
          <w:rFonts w:hint="eastAsia" w:ascii="仿宋_GB2312" w:hAnsi="仿宋_GB2312" w:eastAsia="仿宋_GB2312" w:cs="仿宋_GB2312"/>
          <w:sz w:val="32"/>
          <w:szCs w:val="32"/>
          <w:lang w:val="en-US" w:eastAsia="zh-CN"/>
        </w:rPr>
        <w:t>党组织建设</w:t>
      </w:r>
      <w:r>
        <w:rPr>
          <w:rFonts w:hint="default" w:ascii="仿宋_GB2312" w:hAnsi="仿宋_GB2312" w:eastAsia="仿宋_GB2312" w:cs="仿宋_GB2312"/>
          <w:sz w:val="32"/>
          <w:szCs w:val="32"/>
          <w:lang w:val="en-US" w:eastAsia="zh-CN"/>
        </w:rPr>
        <w:t>，落实全面从严治党主体责任，压紧压实党建责任，以高质量党建推动高效能履职。落实意识形态工作责任制，加强宣传工作，</w:t>
      </w:r>
      <w:r>
        <w:rPr>
          <w:rFonts w:hint="default" w:ascii="仿宋_GB2312" w:hAnsi="仿宋_GB2312" w:eastAsia="仿宋_GB2312" w:cs="仿宋_GB2312"/>
          <w:sz w:val="32"/>
          <w:szCs w:val="32"/>
          <w:lang w:val="zh-CN" w:eastAsia="zh-CN"/>
        </w:rPr>
        <w:t>持续办好“</w:t>
      </w:r>
      <w:r>
        <w:rPr>
          <w:rFonts w:hint="default" w:ascii="仿宋_GB2312" w:hAnsi="仿宋_GB2312" w:eastAsia="仿宋_GB2312" w:cs="仿宋_GB2312"/>
          <w:sz w:val="32"/>
          <w:szCs w:val="32"/>
          <w:lang w:val="en-US" w:eastAsia="zh-CN"/>
        </w:rPr>
        <w:t>建设现代化昭化——人大代表在行动</w:t>
      </w:r>
      <w:r>
        <w:rPr>
          <w:rFonts w:hint="default" w:ascii="仿宋_GB2312" w:hAnsi="仿宋_GB2312" w:eastAsia="仿宋_GB2312" w:cs="仿宋_GB2312"/>
          <w:sz w:val="32"/>
          <w:szCs w:val="32"/>
          <w:lang w:val="zh-CN" w:eastAsia="zh-CN"/>
        </w:rPr>
        <w:t>”专栏。</w:t>
      </w:r>
      <w:r>
        <w:rPr>
          <w:rFonts w:hint="default" w:ascii="仿宋_GB2312" w:hAnsi="仿宋_GB2312" w:eastAsia="仿宋_GB2312" w:cs="仿宋_GB2312"/>
          <w:sz w:val="32"/>
          <w:szCs w:val="32"/>
          <w:lang w:val="en-US" w:eastAsia="zh-CN"/>
        </w:rPr>
        <w:t>牢固树立和践行正确政绩观，纵深推进清廉</w:t>
      </w:r>
      <w:r>
        <w:rPr>
          <w:rFonts w:hint="eastAsia" w:ascii="仿宋_GB2312" w:hAnsi="仿宋_GB2312" w:eastAsia="仿宋_GB2312" w:cs="仿宋_GB2312"/>
          <w:sz w:val="32"/>
          <w:szCs w:val="32"/>
          <w:lang w:val="en-US" w:eastAsia="zh-CN"/>
        </w:rPr>
        <w:t>人大常委会机关</w:t>
      </w:r>
      <w:r>
        <w:rPr>
          <w:rFonts w:hint="default" w:ascii="仿宋_GB2312" w:hAnsi="仿宋_GB2312" w:eastAsia="仿宋_GB2312" w:cs="仿宋_GB2312"/>
          <w:sz w:val="32"/>
          <w:szCs w:val="32"/>
          <w:lang w:val="en-US" w:eastAsia="zh-CN"/>
        </w:rPr>
        <w:t>建设，大兴调查研究，持之以恒改进文风会风。深化履职行权制度规范建设，强化制度执行刚性和约束力。发挥专门委员会、工作委员会和机关工会、青年学习小组作用，加强思想、政治、实践、业务全方位锻造，提升学习、履职、调研、创新全要素能力，持续推进“活力人大”建设。加强同镇人大的协同联动，深化与“一府一委两院”协调合作，增强人大工作的整体实效。</w:t>
      </w:r>
    </w:p>
    <w:p w14:paraId="1F3D1B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4" w:name="_Toc30702"/>
      <w:r>
        <w:rPr>
          <w:rFonts w:hint="eastAsia" w:ascii="黑体" w:hAnsi="黑体" w:eastAsia="黑体" w:cs="黑体"/>
          <w:sz w:val="32"/>
          <w:szCs w:val="32"/>
          <w:lang w:val="en-US" w:eastAsia="zh-CN"/>
        </w:rPr>
        <w:t>二、部门预算单位构成</w:t>
      </w:r>
      <w:bookmarkEnd w:id="4"/>
    </w:p>
    <w:p w14:paraId="518385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color w:val="auto"/>
          <w:sz w:val="32"/>
          <w:szCs w:val="32"/>
          <w:lang w:eastAsia="zh-CN"/>
        </w:rPr>
        <w:t>广元市昭化区人大常委会办公室</w:t>
      </w:r>
      <w:r>
        <w:rPr>
          <w:rFonts w:hint="eastAsia" w:ascii="Times New Roman" w:hAnsi="Times New Roman" w:eastAsia="仿宋_GB2312" w:cs="Times New Roman"/>
          <w:color w:val="auto"/>
          <w:sz w:val="32"/>
          <w:szCs w:val="32"/>
          <w:lang w:eastAsia="zh-CN"/>
        </w:rPr>
        <w:t>为一级预算单位，</w:t>
      </w:r>
      <w:r>
        <w:rPr>
          <w:rFonts w:hint="eastAsia" w:ascii="仿宋_GB2312" w:hAnsi="仿宋_GB2312" w:eastAsia="仿宋_GB2312" w:cs="仿宋_GB2312"/>
          <w:sz w:val="32"/>
          <w:szCs w:val="32"/>
          <w:lang w:val="en-US" w:eastAsia="zh-CN"/>
        </w:rPr>
        <w:t>无二级预算单位。</w:t>
      </w:r>
      <w:r>
        <w:rPr>
          <w:rFonts w:hint="eastAsia" w:ascii="仿宋_GB2312" w:hAnsi="仿宋_GB2312" w:eastAsia="仿宋_GB2312" w:cs="仿宋_GB2312"/>
          <w:sz w:val="32"/>
          <w:szCs w:val="32"/>
          <w:highlight w:val="none"/>
          <w:lang w:val="en-US" w:eastAsia="zh-CN"/>
        </w:rPr>
        <w:t>设有内设机构15个。</w:t>
      </w:r>
    </w:p>
    <w:p w14:paraId="36FA88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5" w:name="_Toc28066"/>
      <w:r>
        <w:rPr>
          <w:rFonts w:hint="eastAsia" w:ascii="黑体" w:hAnsi="黑体" w:eastAsia="黑体" w:cs="黑体"/>
          <w:sz w:val="32"/>
          <w:szCs w:val="32"/>
          <w:lang w:val="en-US" w:eastAsia="zh-CN"/>
        </w:rPr>
        <w:t>三、收支预算情况说明</w:t>
      </w:r>
      <w:bookmarkEnd w:id="5"/>
    </w:p>
    <w:p w14:paraId="5757DF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rPr>
      </w:pPr>
      <w:r>
        <w:rPr>
          <w:rFonts w:hint="eastAsia" w:ascii="仿宋_GB2312" w:hAnsi="仿宋_GB2312" w:eastAsia="仿宋_GB2312" w:cs="仿宋_GB2312"/>
          <w:sz w:val="32"/>
          <w:szCs w:val="32"/>
          <w:lang w:val="en-US" w:eastAsia="zh-CN"/>
        </w:rPr>
        <w:t>按照综合预算的原则，我单位所有收入和支出均纳入部门预算管理。收入包括：一般公共预算拨款收入。支出包括：一般公共服务支出、社会保障和就业支出、卫生健康支出、住房保障支出。我单位2025年收支预算总数1278.67万元,比2024年收支预算总数减少20.77万元，主要原因是</w:t>
      </w:r>
      <w:r>
        <w:rPr>
          <w:rFonts w:hint="eastAsia" w:ascii="Times New Roman" w:hAnsi="Times New Roman" w:eastAsia="仿宋_GB2312" w:cs="Times New Roman"/>
          <w:sz w:val="32"/>
          <w:szCs w:val="32"/>
          <w:lang w:val="en-US" w:eastAsia="zh-CN"/>
        </w:rPr>
        <w:t>人员变动</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导致预算收支相应</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减少</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w:t>
      </w:r>
    </w:p>
    <w:p w14:paraId="453C4D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6" w:name="_Toc2747"/>
      <w:r>
        <w:rPr>
          <w:rFonts w:hint="eastAsia" w:ascii="楷体_GB2312" w:hAnsi="楷体_GB2312" w:eastAsia="楷体_GB2312" w:cs="楷体_GB2312"/>
          <w:sz w:val="32"/>
          <w:szCs w:val="32"/>
          <w:lang w:val="en-US" w:eastAsia="zh-CN"/>
        </w:rPr>
        <w:t>（一）收入预算情况</w:t>
      </w:r>
      <w:bookmarkEnd w:id="6"/>
    </w:p>
    <w:p w14:paraId="11E564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我单位2025年收入预算1278.67万元，其中：一般公共预算拨款收入1278.67万元，占100%。</w:t>
      </w:r>
    </w:p>
    <w:p w14:paraId="068BD8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7" w:name="_Toc20351"/>
      <w:r>
        <w:rPr>
          <w:rFonts w:hint="eastAsia" w:ascii="楷体_GB2312" w:hAnsi="楷体_GB2312" w:eastAsia="楷体_GB2312" w:cs="楷体_GB2312"/>
          <w:sz w:val="32"/>
          <w:szCs w:val="32"/>
          <w:lang w:val="en-US" w:eastAsia="zh-CN"/>
        </w:rPr>
        <w:t>（二）支出预算情况</w:t>
      </w:r>
      <w:bookmarkEnd w:id="7"/>
    </w:p>
    <w:p w14:paraId="064A6F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我单位2025年支出预算1278.67万元，其中：基本支出884.51万元，占69.18%；项目支出394.15万元，占30.82%</w:t>
      </w:r>
      <w:r>
        <w:rPr>
          <w:rFonts w:hint="eastAsia" w:ascii="仿宋_GB2312" w:hAnsi="仿宋_GB2312" w:eastAsia="仿宋_GB2312" w:cs="仿宋_GB2312"/>
          <w:b w:val="0"/>
          <w:bCs w:val="0"/>
          <w:sz w:val="32"/>
          <w:szCs w:val="32"/>
          <w:lang w:val="en-US" w:eastAsia="zh-CN"/>
        </w:rPr>
        <w:t>。</w:t>
      </w:r>
    </w:p>
    <w:p w14:paraId="1A9AE4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8" w:name="_Toc10489"/>
      <w:r>
        <w:rPr>
          <w:rFonts w:hint="eastAsia" w:ascii="黑体" w:hAnsi="黑体" w:eastAsia="黑体" w:cs="黑体"/>
          <w:sz w:val="32"/>
          <w:szCs w:val="32"/>
          <w:lang w:val="en-US" w:eastAsia="zh-CN"/>
        </w:rPr>
        <w:t>四、财政拨款收支预算情况说明</w:t>
      </w:r>
      <w:bookmarkEnd w:id="8"/>
    </w:p>
    <w:p w14:paraId="600CCA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我单位2025年财政拨款收支预算总数1278.67万元,比2024年财政拨款收支预算总数减少20.77万元，主要原因是</w:t>
      </w:r>
      <w:r>
        <w:rPr>
          <w:rFonts w:hint="eastAsia" w:ascii="Times New Roman" w:hAnsi="Times New Roman" w:eastAsia="仿宋_GB2312" w:cs="Times New Roman"/>
          <w:sz w:val="32"/>
          <w:szCs w:val="32"/>
          <w:lang w:val="en-US" w:eastAsia="zh-CN"/>
        </w:rPr>
        <w:t>人员变动</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导致预算收支相应</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减少</w:t>
      </w:r>
      <w:r>
        <w:rPr>
          <w:rFonts w:hint="eastAsia" w:ascii="仿宋_GB2312" w:hAnsi="仿宋_GB2312" w:eastAsia="仿宋_GB2312" w:cs="仿宋_GB2312"/>
          <w:sz w:val="32"/>
          <w:szCs w:val="32"/>
          <w:lang w:val="en-US" w:eastAsia="zh-CN"/>
        </w:rPr>
        <w:t>。</w:t>
      </w:r>
    </w:p>
    <w:p w14:paraId="6D21E7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收入包括：本年一般公共预算拨款收入1278.67万元；支出包括：一般公共服务支出1007.71万元、社会保障和就业支出177.78万元、卫生健康支出29.49万元、住房保障支出63.68万元。</w:t>
      </w:r>
    </w:p>
    <w:p w14:paraId="3EF3EA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9" w:name="_Toc29035"/>
      <w:r>
        <w:rPr>
          <w:rFonts w:hint="eastAsia" w:ascii="黑体" w:hAnsi="黑体" w:eastAsia="黑体" w:cs="黑体"/>
          <w:sz w:val="32"/>
          <w:szCs w:val="32"/>
          <w:lang w:val="en-US" w:eastAsia="zh-CN"/>
        </w:rPr>
        <w:t>五、一般公共预算当年拨款情况说明</w:t>
      </w:r>
      <w:bookmarkEnd w:id="9"/>
    </w:p>
    <w:p w14:paraId="1F731D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0" w:name="_Toc29925"/>
      <w:r>
        <w:rPr>
          <w:rFonts w:hint="eastAsia" w:ascii="楷体_GB2312" w:hAnsi="楷体_GB2312" w:eastAsia="楷体_GB2312" w:cs="楷体_GB2312"/>
          <w:sz w:val="32"/>
          <w:szCs w:val="32"/>
          <w:lang w:val="en-US" w:eastAsia="zh-CN"/>
        </w:rPr>
        <w:t>（一）一般公共预算当年拨款规模变化情况</w:t>
      </w:r>
      <w:bookmarkEnd w:id="10"/>
    </w:p>
    <w:p w14:paraId="403F58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我单位2025年一般公共预算当年拨款1278.67万元，比2024年预算数减少20.77万元，主要原因是</w:t>
      </w:r>
      <w:r>
        <w:rPr>
          <w:rFonts w:hint="eastAsia" w:ascii="Times New Roman" w:hAnsi="Times New Roman" w:eastAsia="仿宋_GB2312" w:cs="Times New Roman"/>
          <w:sz w:val="32"/>
          <w:szCs w:val="32"/>
          <w:lang w:val="en-US" w:eastAsia="zh-CN"/>
        </w:rPr>
        <w:t>人员变动</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导致预算收支相应</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减少</w:t>
      </w:r>
      <w:r>
        <w:rPr>
          <w:rFonts w:hint="eastAsia" w:ascii="仿宋_GB2312" w:hAnsi="仿宋_GB2312" w:eastAsia="仿宋_GB2312" w:cs="仿宋_GB2312"/>
          <w:sz w:val="32"/>
          <w:szCs w:val="32"/>
          <w:lang w:val="en-US" w:eastAsia="zh-CN"/>
        </w:rPr>
        <w:t>。</w:t>
      </w:r>
    </w:p>
    <w:p w14:paraId="47164A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1" w:name="_Toc439"/>
      <w:r>
        <w:rPr>
          <w:rFonts w:hint="eastAsia" w:ascii="楷体_GB2312" w:hAnsi="楷体_GB2312" w:eastAsia="楷体_GB2312" w:cs="楷体_GB2312"/>
          <w:sz w:val="32"/>
          <w:szCs w:val="32"/>
          <w:lang w:val="en-US" w:eastAsia="zh-CN"/>
        </w:rPr>
        <w:t>（二）一般公共预算当年拨款结构情况</w:t>
      </w:r>
      <w:bookmarkEnd w:id="11"/>
    </w:p>
    <w:p w14:paraId="0EA237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一般公共服务支出1007.71万元，占78.8%；社会保障和就业支出177.79万元，占13.9%；卫生健康支出29.49万元，占2.3%；住房保障支出63.68万元，占5%。</w:t>
      </w:r>
    </w:p>
    <w:p w14:paraId="6C4682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2" w:name="_Toc19567"/>
      <w:r>
        <w:rPr>
          <w:rFonts w:hint="eastAsia" w:ascii="楷体_GB2312" w:hAnsi="楷体_GB2312" w:eastAsia="楷体_GB2312" w:cs="楷体_GB2312"/>
          <w:sz w:val="32"/>
          <w:szCs w:val="32"/>
          <w:lang w:val="en-US" w:eastAsia="zh-CN"/>
        </w:rPr>
        <w:t>（三）一般公共预算当年拨款具体使用情况</w:t>
      </w:r>
      <w:bookmarkEnd w:id="12"/>
    </w:p>
    <w:p w14:paraId="79ECF980">
      <w:pPr>
        <w:spacing w:line="600" w:lineRule="exact"/>
        <w:ind w:firstLine="645"/>
        <w:rPr>
          <w:rFonts w:hint="eastAsia" w:ascii="仿宋_GB2312" w:hAnsi="仿宋_GB2312" w:eastAsia="仿宋_GB2312" w:cs="仿宋_GB2312"/>
          <w:sz w:val="32"/>
          <w:szCs w:val="32"/>
          <w:lang w:val="en-US" w:eastAsia="zh-CN"/>
        </w:rPr>
      </w:pPr>
      <w:r>
        <w:rPr>
          <w:rStyle w:val="16"/>
          <w:rFonts w:ascii="仿宋" w:hAnsi="仿宋" w:eastAsia="仿宋"/>
          <w:bCs/>
          <w:sz w:val="32"/>
          <w:szCs w:val="32"/>
        </w:rPr>
        <w:t>1.</w:t>
      </w:r>
      <w:r>
        <w:rPr>
          <w:rStyle w:val="16"/>
          <w:rFonts w:hint="eastAsia" w:ascii="仿宋" w:hAnsi="仿宋" w:eastAsia="仿宋"/>
          <w:bCs/>
          <w:sz w:val="32"/>
          <w:szCs w:val="32"/>
        </w:rPr>
        <w:t>一般公共服务（类）</w:t>
      </w:r>
      <w:r>
        <w:rPr>
          <w:rStyle w:val="16"/>
          <w:rFonts w:hint="eastAsia" w:ascii="仿宋" w:hAnsi="仿宋" w:eastAsia="仿宋"/>
          <w:bCs/>
          <w:color w:val="000000"/>
          <w:sz w:val="32"/>
          <w:szCs w:val="32"/>
        </w:rPr>
        <w:t>人大事务（款）行政运行（项）</w:t>
      </w:r>
      <w:r>
        <w:rPr>
          <w:rStyle w:val="16"/>
          <w:rFonts w:ascii="仿宋" w:hAnsi="仿宋" w:eastAsia="仿宋"/>
          <w:bCs/>
          <w:sz w:val="32"/>
          <w:szCs w:val="32"/>
        </w:rPr>
        <w:t>:</w:t>
      </w:r>
      <w:r>
        <w:rPr>
          <w:rFonts w:hint="eastAsia" w:ascii="仿宋_GB2312" w:hAnsi="仿宋_GB2312" w:eastAsia="仿宋_GB2312" w:cs="仿宋_GB2312"/>
          <w:sz w:val="32"/>
          <w:szCs w:val="32"/>
          <w:lang w:val="en-US" w:eastAsia="zh-CN"/>
        </w:rPr>
        <w:t>2025年预算数为602.16万元，主要用于：按规定由单位承担的公务员基本工资、津贴补贴、奖金、机关事业单位基本养老保险缴费、职业年金缴费、退休费、抚恤金、生活补助、奖励金、住房公积金及办公费、印刷费、邮电费、差旅费、维修（护）费、租赁费、会议费、公务接待费、工会经费、其他商品和服务支出。</w:t>
      </w:r>
    </w:p>
    <w:p w14:paraId="78B4C2FE">
      <w:pPr>
        <w:spacing w:line="600" w:lineRule="exact"/>
        <w:ind w:firstLine="643" w:firstLineChars="200"/>
        <w:rPr>
          <w:rFonts w:hint="eastAsia" w:ascii="仿宋_GB2312" w:hAnsi="仿宋_GB2312" w:eastAsia="仿宋_GB2312" w:cs="仿宋_GB2312"/>
          <w:sz w:val="32"/>
          <w:szCs w:val="32"/>
          <w:lang w:val="en-US" w:eastAsia="zh-CN"/>
        </w:rPr>
      </w:pPr>
      <w:r>
        <w:rPr>
          <w:rStyle w:val="16"/>
          <w:rFonts w:hint="eastAsia" w:ascii="仿宋" w:hAnsi="仿宋" w:eastAsia="仿宋"/>
          <w:bCs/>
          <w:sz w:val="32"/>
          <w:szCs w:val="32"/>
          <w:lang w:val="en-US" w:eastAsia="zh-CN"/>
        </w:rPr>
        <w:t>2</w:t>
      </w:r>
      <w:r>
        <w:rPr>
          <w:rStyle w:val="16"/>
          <w:rFonts w:ascii="仿宋" w:hAnsi="仿宋" w:eastAsia="仿宋"/>
          <w:bCs/>
          <w:sz w:val="32"/>
          <w:szCs w:val="32"/>
        </w:rPr>
        <w:t>.</w:t>
      </w:r>
      <w:r>
        <w:rPr>
          <w:rStyle w:val="16"/>
          <w:rFonts w:hint="eastAsia" w:ascii="仿宋" w:hAnsi="仿宋" w:eastAsia="仿宋"/>
          <w:bCs/>
          <w:sz w:val="32"/>
          <w:szCs w:val="32"/>
        </w:rPr>
        <w:t>一般公共服务（类）</w:t>
      </w:r>
      <w:r>
        <w:rPr>
          <w:rStyle w:val="16"/>
          <w:rFonts w:hint="eastAsia" w:ascii="仿宋" w:hAnsi="仿宋" w:eastAsia="仿宋"/>
          <w:bCs/>
          <w:color w:val="000000"/>
          <w:sz w:val="32"/>
          <w:szCs w:val="32"/>
        </w:rPr>
        <w:t>人大事务（款）机关服务（项）</w:t>
      </w:r>
      <w:r>
        <w:rPr>
          <w:rStyle w:val="16"/>
          <w:rFonts w:ascii="仿宋" w:hAnsi="仿宋" w:eastAsia="仿宋"/>
          <w:bCs/>
          <w:sz w:val="32"/>
          <w:szCs w:val="32"/>
        </w:rPr>
        <w:t>:</w:t>
      </w:r>
      <w:r>
        <w:rPr>
          <w:rFonts w:hint="eastAsia" w:ascii="仿宋_GB2312" w:hAnsi="仿宋_GB2312" w:eastAsia="仿宋_GB2312" w:cs="仿宋_GB2312"/>
          <w:sz w:val="32"/>
          <w:szCs w:val="32"/>
          <w:lang w:val="en-US" w:eastAsia="zh-CN"/>
        </w:rPr>
        <w:t>2025年预算数为53.5万元，主要用于：按规定由单位承担的《人大志》编撰、对34名退休干部的管理及3名临聘人员的相关支出。</w:t>
      </w:r>
    </w:p>
    <w:p w14:paraId="2D2B362D">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sz w:val="32"/>
          <w:szCs w:val="32"/>
          <w:lang w:val="en-US" w:eastAsia="zh-CN"/>
        </w:rPr>
        <w:t>3</w:t>
      </w:r>
      <w:r>
        <w:rPr>
          <w:rStyle w:val="16"/>
          <w:rFonts w:ascii="仿宋" w:hAnsi="仿宋" w:eastAsia="仿宋"/>
          <w:bCs/>
          <w:sz w:val="32"/>
          <w:szCs w:val="32"/>
        </w:rPr>
        <w:t>.</w:t>
      </w:r>
      <w:r>
        <w:rPr>
          <w:rStyle w:val="16"/>
          <w:rFonts w:hint="eastAsia" w:ascii="仿宋" w:hAnsi="仿宋" w:eastAsia="仿宋"/>
          <w:bCs/>
          <w:sz w:val="32"/>
          <w:szCs w:val="32"/>
        </w:rPr>
        <w:t>一般公共服务（类）</w:t>
      </w:r>
      <w:r>
        <w:rPr>
          <w:rStyle w:val="16"/>
          <w:rFonts w:hint="eastAsia" w:ascii="仿宋" w:hAnsi="仿宋" w:eastAsia="仿宋"/>
          <w:bCs/>
          <w:color w:val="000000"/>
          <w:sz w:val="32"/>
          <w:szCs w:val="32"/>
        </w:rPr>
        <w:t>人大事务（款）人大会议（项）</w:t>
      </w:r>
      <w:r>
        <w:rPr>
          <w:rStyle w:val="16"/>
          <w:rFonts w:ascii="仿宋" w:hAnsi="仿宋" w:eastAsia="仿宋"/>
          <w:bCs/>
          <w:sz w:val="32"/>
          <w:szCs w:val="32"/>
        </w:rPr>
        <w:t>:</w:t>
      </w:r>
      <w:r>
        <w:rPr>
          <w:rFonts w:hint="eastAsia" w:ascii="仿宋_GB2312" w:hAnsi="仿宋_GB2312" w:eastAsia="仿宋_GB2312" w:cs="仿宋_GB2312"/>
          <w:sz w:val="32"/>
          <w:szCs w:val="32"/>
          <w:lang w:val="en-US" w:eastAsia="zh-CN"/>
        </w:rPr>
        <w:t>2025年预算数为69.12万元，主要用于：区人民代表大会、区人大常委会、主任会议、市人民代表大会、省市人大工作研讨会等支出</w:t>
      </w:r>
      <w:r>
        <w:rPr>
          <w:rStyle w:val="16"/>
          <w:rFonts w:hint="eastAsia" w:ascii="仿宋" w:hAnsi="仿宋" w:eastAsia="仿宋"/>
          <w:b w:val="0"/>
          <w:bCs/>
          <w:color w:val="000000"/>
          <w:sz w:val="32"/>
          <w:szCs w:val="32"/>
        </w:rPr>
        <w:t>。</w:t>
      </w:r>
    </w:p>
    <w:p w14:paraId="765C095A">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sz w:val="32"/>
          <w:szCs w:val="32"/>
          <w:lang w:val="en-US" w:eastAsia="zh-CN"/>
        </w:rPr>
        <w:t>4</w:t>
      </w:r>
      <w:r>
        <w:rPr>
          <w:rStyle w:val="16"/>
          <w:rFonts w:ascii="仿宋" w:hAnsi="仿宋" w:eastAsia="仿宋"/>
          <w:bCs/>
          <w:sz w:val="32"/>
          <w:szCs w:val="32"/>
        </w:rPr>
        <w:t>.</w:t>
      </w:r>
      <w:r>
        <w:rPr>
          <w:rStyle w:val="16"/>
          <w:rFonts w:hint="eastAsia" w:ascii="仿宋" w:hAnsi="仿宋" w:eastAsia="仿宋"/>
          <w:bCs/>
          <w:sz w:val="32"/>
          <w:szCs w:val="32"/>
        </w:rPr>
        <w:t>一般公共服务（类）</w:t>
      </w:r>
      <w:r>
        <w:rPr>
          <w:rStyle w:val="16"/>
          <w:rFonts w:hint="eastAsia" w:ascii="仿宋" w:hAnsi="仿宋" w:eastAsia="仿宋"/>
          <w:bCs/>
          <w:color w:val="000000"/>
          <w:sz w:val="32"/>
          <w:szCs w:val="32"/>
        </w:rPr>
        <w:t>人大事务（款）人大监督（项）</w:t>
      </w:r>
      <w:r>
        <w:rPr>
          <w:rStyle w:val="16"/>
          <w:rFonts w:ascii="仿宋" w:hAnsi="仿宋" w:eastAsia="仿宋"/>
          <w:bCs/>
          <w:sz w:val="32"/>
          <w:szCs w:val="32"/>
        </w:rPr>
        <w:t>:</w:t>
      </w:r>
      <w:r>
        <w:rPr>
          <w:rFonts w:hint="eastAsia" w:ascii="仿宋_GB2312" w:hAnsi="仿宋_GB2312" w:eastAsia="仿宋_GB2312" w:cs="仿宋_GB2312"/>
          <w:sz w:val="32"/>
          <w:szCs w:val="32"/>
          <w:lang w:val="en-US" w:eastAsia="zh-CN"/>
        </w:rPr>
        <w:t>2025年预算数为147.6万元，主要用于：人大监督、视察、调研、执法检查、全省预算执行在线监督、15个专委会工作、信访工作等相关工作支出</w:t>
      </w:r>
      <w:r>
        <w:rPr>
          <w:rStyle w:val="16"/>
          <w:rFonts w:hint="eastAsia" w:ascii="仿宋" w:hAnsi="仿宋" w:eastAsia="仿宋"/>
          <w:b w:val="0"/>
          <w:bCs/>
          <w:color w:val="000000"/>
          <w:sz w:val="32"/>
          <w:szCs w:val="32"/>
        </w:rPr>
        <w:t>。</w:t>
      </w:r>
    </w:p>
    <w:p w14:paraId="542CC59C">
      <w:pPr>
        <w:spacing w:line="600" w:lineRule="exact"/>
        <w:ind w:firstLine="643" w:firstLineChars="200"/>
        <w:rPr>
          <w:rStyle w:val="16"/>
          <w:rFonts w:hint="eastAsia" w:ascii="仿宋" w:hAnsi="仿宋" w:eastAsia="仿宋"/>
          <w:bCs/>
          <w:sz w:val="32"/>
          <w:szCs w:val="32"/>
        </w:rPr>
      </w:pPr>
      <w:r>
        <w:rPr>
          <w:rStyle w:val="16"/>
          <w:rFonts w:hint="eastAsia" w:ascii="仿宋" w:hAnsi="仿宋" w:eastAsia="仿宋"/>
          <w:bCs/>
          <w:sz w:val="32"/>
          <w:szCs w:val="32"/>
          <w:lang w:val="en-US" w:eastAsia="zh-CN"/>
        </w:rPr>
        <w:t>5</w:t>
      </w:r>
      <w:r>
        <w:rPr>
          <w:rStyle w:val="16"/>
          <w:rFonts w:ascii="仿宋" w:hAnsi="仿宋" w:eastAsia="仿宋"/>
          <w:bCs/>
          <w:sz w:val="32"/>
          <w:szCs w:val="32"/>
        </w:rPr>
        <w:t>.</w:t>
      </w:r>
      <w:r>
        <w:rPr>
          <w:rStyle w:val="16"/>
          <w:rFonts w:hint="eastAsia" w:ascii="仿宋" w:hAnsi="仿宋" w:eastAsia="仿宋"/>
          <w:bCs/>
          <w:sz w:val="32"/>
          <w:szCs w:val="32"/>
        </w:rPr>
        <w:t>一般公共服务（类）</w:t>
      </w:r>
      <w:r>
        <w:rPr>
          <w:rStyle w:val="16"/>
          <w:rFonts w:hint="eastAsia" w:ascii="仿宋" w:hAnsi="仿宋" w:eastAsia="仿宋"/>
          <w:bCs/>
          <w:color w:val="000000"/>
          <w:sz w:val="32"/>
          <w:szCs w:val="32"/>
        </w:rPr>
        <w:t>人大事务（款）代表工作（项）</w:t>
      </w:r>
      <w:r>
        <w:rPr>
          <w:rStyle w:val="16"/>
          <w:rFonts w:ascii="仿宋" w:hAnsi="仿宋" w:eastAsia="仿宋"/>
          <w:bCs/>
          <w:sz w:val="32"/>
          <w:szCs w:val="32"/>
        </w:rPr>
        <w:t>:</w:t>
      </w:r>
      <w:r>
        <w:rPr>
          <w:rFonts w:hint="eastAsia" w:ascii="仿宋_GB2312" w:hAnsi="仿宋_GB2312" w:eastAsia="仿宋_GB2312" w:cs="仿宋_GB2312"/>
          <w:sz w:val="32"/>
          <w:szCs w:val="32"/>
          <w:lang w:val="en-US" w:eastAsia="zh-CN"/>
        </w:rPr>
        <w:t>2025年预算数为75万元，主要用于：代表履职能力提升及平台建设、异地人大代表联络站、民生实事项目人大代表票决制等工作支出</w:t>
      </w:r>
      <w:r>
        <w:rPr>
          <w:rStyle w:val="16"/>
          <w:rFonts w:hint="eastAsia" w:ascii="仿宋" w:hAnsi="仿宋" w:eastAsia="仿宋"/>
          <w:b w:val="0"/>
          <w:bCs/>
          <w:color w:val="000000"/>
          <w:sz w:val="32"/>
          <w:szCs w:val="32"/>
        </w:rPr>
        <w:t>。</w:t>
      </w:r>
    </w:p>
    <w:p w14:paraId="6DC27425">
      <w:pPr>
        <w:spacing w:line="600" w:lineRule="exact"/>
        <w:ind w:firstLine="643" w:firstLineChars="200"/>
        <w:rPr>
          <w:rFonts w:hint="eastAsia" w:ascii="仿宋_GB2312" w:hAnsi="仿宋_GB2312" w:eastAsia="仿宋_GB2312" w:cs="仿宋_GB2312"/>
          <w:sz w:val="32"/>
          <w:szCs w:val="32"/>
          <w:lang w:val="en-US" w:eastAsia="zh-CN"/>
        </w:rPr>
      </w:pPr>
      <w:r>
        <w:rPr>
          <w:rStyle w:val="16"/>
          <w:rFonts w:hint="eastAsia" w:ascii="仿宋" w:hAnsi="仿宋" w:eastAsia="仿宋"/>
          <w:bCs/>
          <w:sz w:val="32"/>
          <w:szCs w:val="32"/>
        </w:rPr>
        <w:t>6</w:t>
      </w:r>
      <w:r>
        <w:rPr>
          <w:rStyle w:val="16"/>
          <w:rFonts w:ascii="仿宋" w:hAnsi="仿宋" w:eastAsia="仿宋"/>
          <w:bCs/>
          <w:sz w:val="32"/>
          <w:szCs w:val="32"/>
        </w:rPr>
        <w:t>.</w:t>
      </w:r>
      <w:r>
        <w:rPr>
          <w:rStyle w:val="16"/>
          <w:rFonts w:hint="eastAsia" w:ascii="仿宋" w:hAnsi="仿宋" w:eastAsia="仿宋"/>
          <w:bCs/>
          <w:sz w:val="32"/>
          <w:szCs w:val="32"/>
        </w:rPr>
        <w:t>一般公共服务（类）</w:t>
      </w:r>
      <w:r>
        <w:rPr>
          <w:rStyle w:val="16"/>
          <w:rFonts w:hint="eastAsia" w:ascii="仿宋" w:hAnsi="仿宋" w:eastAsia="仿宋"/>
          <w:bCs/>
          <w:color w:val="000000"/>
          <w:sz w:val="32"/>
          <w:szCs w:val="32"/>
        </w:rPr>
        <w:t>人大事务（款）事业运行（项）</w:t>
      </w:r>
      <w:r>
        <w:rPr>
          <w:rStyle w:val="16"/>
          <w:rFonts w:ascii="仿宋" w:hAnsi="仿宋" w:eastAsia="仿宋"/>
          <w:bCs/>
          <w:sz w:val="32"/>
          <w:szCs w:val="32"/>
        </w:rPr>
        <w:t>:</w:t>
      </w:r>
      <w:r>
        <w:rPr>
          <w:rFonts w:hint="eastAsia" w:ascii="仿宋_GB2312" w:hAnsi="仿宋_GB2312" w:eastAsia="仿宋_GB2312" w:cs="仿宋_GB2312"/>
          <w:sz w:val="32"/>
          <w:szCs w:val="32"/>
          <w:lang w:val="en-US" w:eastAsia="zh-CN"/>
        </w:rPr>
        <w:t>2025年预算数为35.34万元，主要用于：按规定由单位承担的事业人员的基本工资、津贴补贴、奖金、绩效工资、机关事业单位基本养老保险缴费、职业年金缴费、住房公积金及办公费、印刷费、邮电费、差旅费、会议费、工会经费等。</w:t>
      </w:r>
    </w:p>
    <w:p w14:paraId="13BEE4C2">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sz w:val="32"/>
          <w:szCs w:val="32"/>
          <w:lang w:val="en-US" w:eastAsia="zh-CN"/>
        </w:rPr>
        <w:t>7</w:t>
      </w:r>
      <w:r>
        <w:rPr>
          <w:rStyle w:val="16"/>
          <w:rFonts w:hint="eastAsia" w:ascii="仿宋" w:hAnsi="仿宋" w:eastAsia="仿宋"/>
          <w:bCs/>
          <w:sz w:val="32"/>
          <w:szCs w:val="32"/>
        </w:rPr>
        <w:t>.一般公共服务（类）</w:t>
      </w:r>
      <w:r>
        <w:rPr>
          <w:rStyle w:val="16"/>
          <w:rFonts w:hint="eastAsia" w:ascii="仿宋" w:hAnsi="仿宋" w:eastAsia="仿宋"/>
          <w:bCs/>
          <w:color w:val="000000"/>
          <w:sz w:val="32"/>
          <w:szCs w:val="32"/>
        </w:rPr>
        <w:t>人大事务（款）其他人大事务支出（项）</w:t>
      </w:r>
      <w:r>
        <w:rPr>
          <w:rStyle w:val="16"/>
          <w:rFonts w:ascii="仿宋" w:hAnsi="仿宋" w:eastAsia="仿宋"/>
          <w:bCs/>
          <w:sz w:val="32"/>
          <w:szCs w:val="32"/>
        </w:rPr>
        <w:t>:</w:t>
      </w:r>
      <w:r>
        <w:rPr>
          <w:rFonts w:hint="eastAsia" w:ascii="仿宋_GB2312" w:hAnsi="仿宋_GB2312" w:eastAsia="仿宋_GB2312" w:cs="仿宋_GB2312"/>
          <w:sz w:val="32"/>
          <w:szCs w:val="32"/>
          <w:lang w:val="en-US" w:eastAsia="zh-CN"/>
        </w:rPr>
        <w:t>2025年预算数为25万元，主要用于：其他人大事务性及两个立法点建设工作相关支出</w:t>
      </w:r>
      <w:r>
        <w:rPr>
          <w:rStyle w:val="16"/>
          <w:rFonts w:hint="eastAsia" w:ascii="仿宋" w:hAnsi="仿宋" w:eastAsia="仿宋"/>
          <w:b w:val="0"/>
          <w:bCs/>
          <w:color w:val="000000"/>
          <w:sz w:val="32"/>
          <w:szCs w:val="32"/>
        </w:rPr>
        <w:t>。</w:t>
      </w:r>
    </w:p>
    <w:p w14:paraId="5A514B4C">
      <w:pPr>
        <w:spacing w:line="600" w:lineRule="exact"/>
        <w:ind w:firstLine="643" w:firstLineChars="200"/>
        <w:rPr>
          <w:rStyle w:val="16"/>
          <w:rFonts w:hint="eastAsia" w:ascii="仿宋" w:hAnsi="仿宋" w:eastAsia="仿宋"/>
          <w:bCs/>
          <w:sz w:val="32"/>
          <w:szCs w:val="32"/>
          <w:lang w:val="en-US" w:eastAsia="zh-CN"/>
        </w:rPr>
      </w:pPr>
      <w:r>
        <w:rPr>
          <w:rStyle w:val="16"/>
          <w:rFonts w:hint="eastAsia" w:ascii="仿宋" w:hAnsi="仿宋" w:eastAsia="仿宋"/>
          <w:bCs/>
          <w:sz w:val="32"/>
          <w:szCs w:val="32"/>
          <w:lang w:val="en-US" w:eastAsia="zh-CN"/>
        </w:rPr>
        <w:t>8</w:t>
      </w:r>
      <w:r>
        <w:rPr>
          <w:rStyle w:val="16"/>
          <w:rFonts w:ascii="仿宋" w:hAnsi="仿宋" w:eastAsia="仿宋"/>
          <w:bCs/>
          <w:sz w:val="32"/>
          <w:szCs w:val="32"/>
        </w:rPr>
        <w:t>.</w:t>
      </w:r>
      <w:r>
        <w:rPr>
          <w:rStyle w:val="16"/>
          <w:rFonts w:hint="eastAsia" w:ascii="仿宋" w:hAnsi="仿宋" w:eastAsia="仿宋"/>
          <w:bCs/>
          <w:sz w:val="32"/>
          <w:szCs w:val="32"/>
        </w:rPr>
        <w:t>社会保障和就业（类）行政事业单位养老支出（款）</w:t>
      </w:r>
      <w:r>
        <w:rPr>
          <w:rStyle w:val="16"/>
          <w:rFonts w:hint="eastAsia" w:ascii="仿宋" w:hAnsi="仿宋" w:eastAsia="仿宋"/>
          <w:bCs/>
          <w:sz w:val="32"/>
          <w:szCs w:val="32"/>
          <w:lang w:eastAsia="zh-CN"/>
        </w:rPr>
        <w:t>行政单位离退休</w:t>
      </w:r>
      <w:r>
        <w:rPr>
          <w:rStyle w:val="16"/>
          <w:rFonts w:hint="eastAsia" w:ascii="仿宋" w:hAnsi="仿宋" w:eastAsia="仿宋"/>
          <w:bCs/>
          <w:sz w:val="32"/>
          <w:szCs w:val="32"/>
        </w:rPr>
        <w:t>（项）</w:t>
      </w:r>
      <w:r>
        <w:rPr>
          <w:rStyle w:val="16"/>
          <w:rFonts w:ascii="仿宋" w:hAnsi="仿宋" w:eastAsia="仿宋"/>
          <w:bCs/>
          <w:sz w:val="32"/>
          <w:szCs w:val="32"/>
        </w:rPr>
        <w:t>:</w:t>
      </w:r>
      <w:r>
        <w:rPr>
          <w:rFonts w:hint="eastAsia" w:ascii="仿宋_GB2312" w:hAnsi="仿宋_GB2312" w:eastAsia="仿宋_GB2312" w:cs="仿宋_GB2312"/>
          <w:sz w:val="32"/>
          <w:szCs w:val="32"/>
          <w:lang w:val="en-US" w:eastAsia="zh-CN"/>
        </w:rPr>
        <w:t>2025年预算数为68万元，主要用于：按规定由单位承担的离退休人员经费支出。</w:t>
      </w:r>
    </w:p>
    <w:p w14:paraId="082676AB">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sz w:val="32"/>
          <w:szCs w:val="32"/>
          <w:lang w:val="en-US" w:eastAsia="zh-CN"/>
        </w:rPr>
        <w:t>9</w:t>
      </w:r>
      <w:r>
        <w:rPr>
          <w:rStyle w:val="16"/>
          <w:rFonts w:ascii="仿宋" w:hAnsi="仿宋" w:eastAsia="仿宋"/>
          <w:bCs/>
          <w:sz w:val="32"/>
          <w:szCs w:val="32"/>
        </w:rPr>
        <w:t>.</w:t>
      </w:r>
      <w:r>
        <w:rPr>
          <w:rStyle w:val="16"/>
          <w:rFonts w:hint="eastAsia" w:ascii="仿宋" w:hAnsi="仿宋" w:eastAsia="仿宋"/>
          <w:bCs/>
          <w:sz w:val="32"/>
          <w:szCs w:val="32"/>
        </w:rPr>
        <w:t>社会保障和就业（类）行政事业单位养老支出（款）机关事业单位基本养老保险缴费支出（项）</w:t>
      </w:r>
      <w:r>
        <w:rPr>
          <w:rStyle w:val="16"/>
          <w:rFonts w:ascii="仿宋" w:hAnsi="仿宋" w:eastAsia="仿宋"/>
          <w:bCs/>
          <w:sz w:val="32"/>
          <w:szCs w:val="32"/>
        </w:rPr>
        <w:t>:</w:t>
      </w:r>
      <w:r>
        <w:rPr>
          <w:rFonts w:hint="eastAsia" w:ascii="仿宋_GB2312" w:hAnsi="仿宋_GB2312" w:eastAsia="仿宋_GB2312" w:cs="仿宋_GB2312"/>
          <w:sz w:val="32"/>
          <w:szCs w:val="32"/>
          <w:lang w:val="en-US" w:eastAsia="zh-CN"/>
        </w:rPr>
        <w:t>2025年预算数为84.90万元，主要用于：实施养老保险制度由单位缴纳的基本养老保险支出</w:t>
      </w:r>
      <w:r>
        <w:rPr>
          <w:rStyle w:val="16"/>
          <w:rFonts w:hint="eastAsia" w:ascii="仿宋" w:hAnsi="仿宋" w:eastAsia="仿宋"/>
          <w:b w:val="0"/>
          <w:bCs/>
          <w:color w:val="000000"/>
          <w:sz w:val="32"/>
          <w:szCs w:val="32"/>
        </w:rPr>
        <w:t>。</w:t>
      </w:r>
    </w:p>
    <w:p w14:paraId="42D4921C">
      <w:pPr>
        <w:spacing w:line="600" w:lineRule="exact"/>
        <w:ind w:firstLine="643" w:firstLineChars="200"/>
        <w:rPr>
          <w:rStyle w:val="16"/>
          <w:rFonts w:hint="eastAsia" w:ascii="仿宋" w:hAnsi="仿宋" w:eastAsia="仿宋"/>
          <w:bCs/>
          <w:sz w:val="32"/>
          <w:szCs w:val="32"/>
          <w:lang w:val="en-US" w:eastAsia="zh-CN"/>
        </w:rPr>
      </w:pPr>
      <w:r>
        <w:rPr>
          <w:rStyle w:val="16"/>
          <w:rFonts w:hint="eastAsia" w:ascii="仿宋" w:hAnsi="仿宋" w:eastAsia="仿宋"/>
          <w:bCs/>
          <w:sz w:val="32"/>
          <w:szCs w:val="32"/>
          <w:lang w:val="en-US" w:eastAsia="zh-CN"/>
        </w:rPr>
        <w:t>10.</w:t>
      </w:r>
      <w:r>
        <w:rPr>
          <w:rStyle w:val="16"/>
          <w:rFonts w:hint="eastAsia" w:ascii="仿宋" w:hAnsi="仿宋" w:eastAsia="仿宋"/>
          <w:bCs/>
          <w:sz w:val="32"/>
          <w:szCs w:val="32"/>
        </w:rPr>
        <w:t>社会保障和就业（类）行政事业单位养老支出（款）其他社会保障和就业支出（项）</w:t>
      </w:r>
      <w:r>
        <w:rPr>
          <w:rStyle w:val="16"/>
          <w:rFonts w:hint="eastAsia" w:ascii="仿宋" w:hAnsi="仿宋" w:eastAsia="仿宋"/>
          <w:bCs/>
          <w:sz w:val="32"/>
          <w:szCs w:val="32"/>
          <w:lang w:val="en-US" w:eastAsia="zh-CN"/>
        </w:rPr>
        <w:t>:</w:t>
      </w:r>
      <w:r>
        <w:rPr>
          <w:rFonts w:hint="eastAsia" w:ascii="仿宋_GB2312" w:hAnsi="仿宋_GB2312" w:eastAsia="仿宋_GB2312" w:cs="仿宋_GB2312"/>
          <w:sz w:val="32"/>
          <w:szCs w:val="32"/>
          <w:lang w:val="en-US" w:eastAsia="zh-CN"/>
        </w:rPr>
        <w:t>2025年预算数为0.94万元，主要用于：实施养老保险制度由单位缴纳的工伤失业保险支出</w:t>
      </w:r>
      <w:r>
        <w:rPr>
          <w:rStyle w:val="16"/>
          <w:rFonts w:hint="eastAsia" w:ascii="仿宋" w:hAnsi="仿宋" w:eastAsia="仿宋"/>
          <w:b w:val="0"/>
          <w:bCs/>
          <w:color w:val="000000"/>
          <w:sz w:val="32"/>
          <w:szCs w:val="32"/>
        </w:rPr>
        <w:t>。</w:t>
      </w:r>
    </w:p>
    <w:p w14:paraId="411758EE">
      <w:pPr>
        <w:spacing w:line="600" w:lineRule="exact"/>
        <w:ind w:firstLine="643" w:firstLineChars="200"/>
        <w:rPr>
          <w:rStyle w:val="16"/>
          <w:rFonts w:hint="eastAsia" w:ascii="仿宋" w:hAnsi="仿宋" w:eastAsia="仿宋"/>
          <w:bCs/>
          <w:sz w:val="32"/>
          <w:szCs w:val="32"/>
          <w:lang w:val="en-US" w:eastAsia="zh-CN"/>
        </w:rPr>
      </w:pPr>
      <w:r>
        <w:rPr>
          <w:rStyle w:val="16"/>
          <w:rFonts w:hint="eastAsia" w:ascii="仿宋" w:hAnsi="仿宋" w:eastAsia="仿宋"/>
          <w:bCs/>
          <w:sz w:val="32"/>
          <w:szCs w:val="32"/>
          <w:lang w:val="en-US" w:eastAsia="zh-CN"/>
        </w:rPr>
        <w:t>11</w:t>
      </w:r>
      <w:r>
        <w:rPr>
          <w:rStyle w:val="16"/>
          <w:rFonts w:ascii="仿宋" w:hAnsi="仿宋" w:eastAsia="仿宋"/>
          <w:bCs/>
          <w:sz w:val="32"/>
          <w:szCs w:val="32"/>
        </w:rPr>
        <w:t>.</w:t>
      </w:r>
      <w:r>
        <w:rPr>
          <w:rStyle w:val="16"/>
          <w:rFonts w:hint="eastAsia" w:ascii="仿宋" w:hAnsi="仿宋" w:eastAsia="仿宋"/>
          <w:bCs/>
          <w:sz w:val="32"/>
          <w:szCs w:val="32"/>
        </w:rPr>
        <w:t>社会保障和就业（类）行政事业单位养老支出（款）机关事业单位</w:t>
      </w:r>
      <w:r>
        <w:rPr>
          <w:rStyle w:val="16"/>
          <w:rFonts w:hint="eastAsia" w:ascii="仿宋" w:hAnsi="仿宋" w:eastAsia="仿宋"/>
          <w:bCs/>
          <w:sz w:val="32"/>
          <w:szCs w:val="32"/>
          <w:lang w:eastAsia="zh-CN"/>
        </w:rPr>
        <w:t>职业年金缴费支出</w:t>
      </w:r>
      <w:r>
        <w:rPr>
          <w:rStyle w:val="16"/>
          <w:rFonts w:hint="eastAsia" w:ascii="仿宋" w:hAnsi="仿宋" w:eastAsia="仿宋"/>
          <w:bCs/>
          <w:sz w:val="32"/>
          <w:szCs w:val="32"/>
        </w:rPr>
        <w:t>（项）</w:t>
      </w:r>
      <w:r>
        <w:rPr>
          <w:rStyle w:val="16"/>
          <w:rFonts w:ascii="仿宋" w:hAnsi="仿宋" w:eastAsia="仿宋"/>
          <w:bCs/>
          <w:sz w:val="32"/>
          <w:szCs w:val="32"/>
        </w:rPr>
        <w:t>:</w:t>
      </w:r>
      <w:r>
        <w:rPr>
          <w:rFonts w:hint="eastAsia" w:ascii="仿宋_GB2312" w:hAnsi="仿宋_GB2312" w:eastAsia="仿宋_GB2312" w:cs="仿宋_GB2312"/>
          <w:sz w:val="32"/>
          <w:szCs w:val="32"/>
          <w:lang w:val="en-US" w:eastAsia="zh-CN"/>
        </w:rPr>
        <w:t>2025年预算数为23.94万元，主要用于：实施养老保险制度由单位缴纳的职业年金支出。</w:t>
      </w:r>
    </w:p>
    <w:p w14:paraId="3A7393D0">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sz w:val="32"/>
          <w:szCs w:val="32"/>
          <w:lang w:val="en-US" w:eastAsia="zh-CN"/>
        </w:rPr>
        <w:t>12</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（类）行政事业单位医疗（款）行政事业单位医疗（项）</w:t>
      </w:r>
      <w:r>
        <w:rPr>
          <w:rStyle w:val="16"/>
          <w:rFonts w:ascii="仿宋" w:hAnsi="仿宋" w:eastAsia="仿宋"/>
          <w:bCs/>
          <w:sz w:val="32"/>
          <w:szCs w:val="32"/>
        </w:rPr>
        <w:t>:</w:t>
      </w:r>
      <w:r>
        <w:rPr>
          <w:rFonts w:hint="eastAsia" w:ascii="仿宋_GB2312" w:hAnsi="仿宋_GB2312" w:eastAsia="仿宋_GB2312" w:cs="仿宋_GB2312"/>
          <w:sz w:val="32"/>
          <w:szCs w:val="32"/>
          <w:lang w:val="en-US" w:eastAsia="zh-CN"/>
        </w:rPr>
        <w:t>2025年预算数为29.49万元，主要用于：按规定由单位缴纳的基本医疗保险支出</w:t>
      </w:r>
      <w:r>
        <w:rPr>
          <w:rStyle w:val="16"/>
          <w:rFonts w:hint="eastAsia" w:ascii="仿宋" w:hAnsi="仿宋" w:eastAsia="仿宋"/>
          <w:b w:val="0"/>
          <w:bCs/>
          <w:color w:val="000000"/>
          <w:sz w:val="32"/>
          <w:szCs w:val="32"/>
        </w:rPr>
        <w:t>。</w:t>
      </w:r>
    </w:p>
    <w:p w14:paraId="65B69BE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sz w:val="32"/>
          <w:szCs w:val="32"/>
          <w:lang w:val="en-US" w:eastAsia="zh-CN"/>
        </w:rPr>
      </w:pPr>
      <w:r>
        <w:rPr>
          <w:rStyle w:val="16"/>
          <w:rFonts w:hint="eastAsia" w:ascii="仿宋" w:hAnsi="仿宋" w:eastAsia="仿宋"/>
          <w:bCs/>
          <w:color w:val="000000"/>
          <w:sz w:val="32"/>
          <w:szCs w:val="32"/>
          <w:lang w:val="en-US" w:eastAsia="zh-CN"/>
        </w:rPr>
        <w:t>13</w:t>
      </w:r>
      <w:r>
        <w:rPr>
          <w:rStyle w:val="16"/>
          <w:rFonts w:ascii="仿宋" w:hAnsi="仿宋" w:eastAsia="仿宋"/>
          <w:bCs/>
          <w:color w:val="000000"/>
          <w:sz w:val="32"/>
          <w:szCs w:val="32"/>
        </w:rPr>
        <w:t>.</w:t>
      </w:r>
      <w:r>
        <w:rPr>
          <w:rFonts w:hint="eastAsia" w:ascii="仿宋" w:hAnsi="仿宋" w:eastAsia="仿宋"/>
          <w:b/>
          <w:bCs/>
          <w:color w:val="000000"/>
          <w:sz w:val="32"/>
          <w:szCs w:val="32"/>
        </w:rPr>
        <w:t>住房保障支出</w:t>
      </w:r>
      <w:r>
        <w:rPr>
          <w:rStyle w:val="16"/>
          <w:rFonts w:hint="eastAsia" w:ascii="仿宋" w:hAnsi="仿宋" w:eastAsia="仿宋"/>
          <w:bCs/>
          <w:color w:val="000000"/>
          <w:sz w:val="32"/>
          <w:szCs w:val="32"/>
        </w:rPr>
        <w:t>（类）住房改革支出（款）住房公积金（项）</w:t>
      </w:r>
      <w:r>
        <w:rPr>
          <w:rStyle w:val="16"/>
          <w:rFonts w:ascii="仿宋" w:hAnsi="仿宋" w:eastAsia="仿宋"/>
          <w:bCs/>
          <w:color w:val="000000"/>
          <w:sz w:val="32"/>
          <w:szCs w:val="32"/>
        </w:rPr>
        <w:t>:</w:t>
      </w:r>
      <w:r>
        <w:rPr>
          <w:rFonts w:hint="eastAsia" w:ascii="仿宋_GB2312" w:hAnsi="仿宋_GB2312" w:eastAsia="仿宋_GB2312" w:cs="仿宋_GB2312"/>
          <w:sz w:val="32"/>
          <w:szCs w:val="32"/>
          <w:lang w:val="en-US" w:eastAsia="zh-CN"/>
        </w:rPr>
        <w:t>2025年预算数为63.68万元，主要用于：按规定为职工缴纳的住房公积金支出</w:t>
      </w:r>
      <w:r>
        <w:rPr>
          <w:rStyle w:val="16"/>
          <w:rFonts w:hint="eastAsia" w:ascii="仿宋" w:hAnsi="仿宋" w:eastAsia="仿宋"/>
          <w:b w:val="0"/>
          <w:bCs/>
          <w:color w:val="000000"/>
          <w:sz w:val="32"/>
          <w:szCs w:val="32"/>
        </w:rPr>
        <w:t>。</w:t>
      </w:r>
    </w:p>
    <w:p w14:paraId="0F2956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3" w:name="_Toc13294"/>
      <w:r>
        <w:rPr>
          <w:rFonts w:hint="eastAsia" w:ascii="黑体" w:hAnsi="黑体" w:eastAsia="黑体" w:cs="黑体"/>
          <w:sz w:val="32"/>
          <w:szCs w:val="32"/>
          <w:lang w:val="en-US" w:eastAsia="zh-CN"/>
        </w:rPr>
        <w:t>六、一般公共预算基本支出情况说明</w:t>
      </w:r>
      <w:bookmarkEnd w:id="13"/>
    </w:p>
    <w:p w14:paraId="51C0F8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我单位2025年一般公共预算基本支出884.52万元，其中：</w:t>
      </w:r>
    </w:p>
    <w:p w14:paraId="50D3FB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人员经费780.79万元，主要包括：基本工资、津贴补贴、奖金、社会保险缴费、住房公积金等支出。</w:t>
      </w:r>
    </w:p>
    <w:p w14:paraId="38B5B2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lang w:val="en-US" w:eastAsia="zh-CN"/>
        </w:rPr>
        <w:t>公用经费103.72万元，主要包括：办公费、维修（护）费、会议费、培训费、公务接待费、工会经费、其他交通费用等支出。</w:t>
      </w:r>
    </w:p>
    <w:p w14:paraId="411435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4" w:name="_Toc5352"/>
      <w:r>
        <w:rPr>
          <w:rFonts w:hint="eastAsia" w:ascii="黑体" w:hAnsi="黑体" w:eastAsia="黑体" w:cs="黑体"/>
          <w:sz w:val="32"/>
          <w:szCs w:val="32"/>
          <w:lang w:val="en-US" w:eastAsia="zh-CN"/>
        </w:rPr>
        <w:t>七、“三公”经费财政拨款预算安排情况说明</w:t>
      </w:r>
      <w:bookmarkEnd w:id="14"/>
    </w:p>
    <w:p w14:paraId="1EAF8C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我单位2025年“三公”经费财政拨款预算数12.6万元，其中：公务接待费12.6万元，公务用车购置及运行维护费0万元，因公出国（境）经费0万元。</w:t>
      </w:r>
    </w:p>
    <w:p w14:paraId="6B9BE1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5" w:name="_Toc8267"/>
      <w:r>
        <w:rPr>
          <w:rFonts w:hint="eastAsia" w:ascii="楷体_GB2312" w:hAnsi="楷体_GB2312" w:eastAsia="楷体_GB2312" w:cs="楷体_GB2312"/>
          <w:sz w:val="32"/>
          <w:szCs w:val="32"/>
          <w:lang w:val="en-US" w:eastAsia="zh-CN"/>
        </w:rPr>
        <w:t>（一）公务接待费</w:t>
      </w:r>
      <w:bookmarkEnd w:id="15"/>
    </w:p>
    <w:p w14:paraId="542489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公务接待费与2024年预算相比持平。</w:t>
      </w:r>
    </w:p>
    <w:p w14:paraId="5DF6F5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w:t>
      </w:r>
      <w:r>
        <w:rPr>
          <w:rFonts w:hint="eastAsia" w:ascii="仿宋_GB2312" w:eastAsia="仿宋_GB2312"/>
          <w:sz w:val="32"/>
          <w:szCs w:val="32"/>
        </w:rPr>
        <w:t>主要用于开展</w:t>
      </w:r>
      <w:r>
        <w:rPr>
          <w:rFonts w:hint="eastAsia" w:ascii="仿宋_GB2312" w:hAnsi="仿宋_GB2312" w:eastAsia="仿宋_GB2312" w:cs="仿宋_GB2312"/>
          <w:sz w:val="32"/>
          <w:szCs w:val="32"/>
          <w:lang w:val="en-US" w:eastAsia="zh-CN"/>
        </w:rPr>
        <w:t>考察调研、检查指导</w:t>
      </w:r>
      <w:r>
        <w:rPr>
          <w:rFonts w:hint="eastAsia" w:ascii="仿宋_GB2312" w:eastAsia="仿宋_GB2312"/>
          <w:sz w:val="32"/>
          <w:szCs w:val="32"/>
          <w:lang w:eastAsia="zh-CN"/>
        </w:rPr>
        <w:t>等</w:t>
      </w:r>
      <w:r>
        <w:rPr>
          <w:rFonts w:hint="eastAsia" w:ascii="仿宋_GB2312" w:eastAsia="仿宋_GB2312"/>
          <w:sz w:val="32"/>
          <w:szCs w:val="32"/>
        </w:rPr>
        <w:t>业务活动开支的交通费、住宿费、用餐费等。</w:t>
      </w:r>
    </w:p>
    <w:p w14:paraId="20102C1F">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6" w:name="_Toc21794"/>
      <w:r>
        <w:rPr>
          <w:rFonts w:hint="eastAsia" w:ascii="楷体_GB2312" w:hAnsi="楷体_GB2312" w:eastAsia="楷体_GB2312" w:cs="楷体_GB2312"/>
          <w:sz w:val="32"/>
          <w:szCs w:val="32"/>
          <w:lang w:val="en-US" w:eastAsia="zh-CN"/>
        </w:rPr>
        <w:t>公务用车购置及运行维护费</w:t>
      </w:r>
      <w:bookmarkEnd w:id="16"/>
    </w:p>
    <w:p w14:paraId="162EC58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公务用车购置及运行维护费与2024年预算相比持平。</w:t>
      </w:r>
    </w:p>
    <w:p w14:paraId="38B0CC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单位现有公务用车0辆，其中：轿车0辆，旅行车（含商务车）0辆，越野车0辆。</w:t>
      </w:r>
    </w:p>
    <w:p w14:paraId="20B651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14:paraId="560B4E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2025年未安排公务用车运行维护费。</w:t>
      </w:r>
    </w:p>
    <w:p w14:paraId="5D958D4A">
      <w:pPr>
        <w:keepNext w:val="0"/>
        <w:keepLines w:val="0"/>
        <w:pageBreakBefore w:val="0"/>
        <w:widowControl w:val="0"/>
        <w:kinsoku/>
        <w:wordWrap/>
        <w:overflowPunct/>
        <w:topLinePunct w:val="0"/>
        <w:autoSpaceDE/>
        <w:autoSpaceDN/>
        <w:bidi w:val="0"/>
        <w:adjustRightInd/>
        <w:snapToGrid/>
        <w:spacing w:line="576" w:lineRule="exact"/>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17" w:name="_Toc19403"/>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bookmarkEnd w:id="17"/>
    </w:p>
    <w:p w14:paraId="01F358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w:t>
      </w:r>
    </w:p>
    <w:p w14:paraId="74B14F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8" w:name="_Toc6583"/>
      <w:r>
        <w:rPr>
          <w:rFonts w:hint="eastAsia" w:ascii="黑体" w:hAnsi="黑体" w:eastAsia="黑体" w:cs="黑体"/>
          <w:sz w:val="32"/>
          <w:szCs w:val="32"/>
          <w:lang w:val="en-US" w:eastAsia="zh-CN"/>
        </w:rPr>
        <w:t>八、政府性基金预算支出情况说明</w:t>
      </w:r>
      <w:bookmarkEnd w:id="18"/>
    </w:p>
    <w:p w14:paraId="259AFD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我单位2025年无政府性基金预算拨款安排的支出。</w:t>
      </w:r>
    </w:p>
    <w:p w14:paraId="56480F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9" w:name="_Toc1518"/>
      <w:r>
        <w:rPr>
          <w:rFonts w:hint="eastAsia" w:ascii="黑体" w:hAnsi="黑体" w:eastAsia="黑体" w:cs="黑体"/>
          <w:sz w:val="32"/>
          <w:szCs w:val="32"/>
          <w:lang w:val="en-US" w:eastAsia="zh-CN"/>
        </w:rPr>
        <w:t>九、国有资本经营预算支出情况说明</w:t>
      </w:r>
      <w:bookmarkEnd w:id="19"/>
    </w:p>
    <w:p w14:paraId="2D8387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我单位2025年无国有资本经营预算拨款安排的支出。</w:t>
      </w:r>
    </w:p>
    <w:p w14:paraId="3AA840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0" w:name="_Toc15434"/>
      <w:r>
        <w:rPr>
          <w:rFonts w:hint="eastAsia" w:ascii="黑体" w:hAnsi="黑体" w:eastAsia="黑体" w:cs="黑体"/>
          <w:sz w:val="32"/>
          <w:szCs w:val="32"/>
          <w:lang w:val="en-US" w:eastAsia="zh-CN"/>
        </w:rPr>
        <w:t>十、其他重要事项的情况说明</w:t>
      </w:r>
      <w:bookmarkEnd w:id="20"/>
    </w:p>
    <w:p w14:paraId="5876C2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1" w:name="_Toc29028"/>
      <w:r>
        <w:rPr>
          <w:rFonts w:hint="eastAsia" w:ascii="楷体_GB2312" w:hAnsi="楷体_GB2312" w:eastAsia="楷体_GB2312" w:cs="楷体_GB2312"/>
          <w:sz w:val="32"/>
          <w:szCs w:val="32"/>
          <w:lang w:val="en-US" w:eastAsia="zh-CN"/>
        </w:rPr>
        <w:t>（一）机关运行经费</w:t>
      </w:r>
      <w:bookmarkEnd w:id="21"/>
    </w:p>
    <w:p w14:paraId="7643D9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2025年，我单位的机关运行经费财政拨款预算为103.72万元，比2024年预算减少7.3万元，下降6.6%。主要原因人员变动导致相应减少。</w:t>
      </w:r>
    </w:p>
    <w:p w14:paraId="24FAB5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2" w:name="_Toc11771"/>
      <w:r>
        <w:rPr>
          <w:rFonts w:hint="eastAsia" w:ascii="楷体_GB2312" w:hAnsi="楷体_GB2312" w:eastAsia="楷体_GB2312" w:cs="楷体_GB2312"/>
          <w:sz w:val="32"/>
          <w:szCs w:val="32"/>
          <w:lang w:val="en-US" w:eastAsia="zh-CN"/>
        </w:rPr>
        <w:t>（二）政府采购情况</w:t>
      </w:r>
      <w:bookmarkEnd w:id="22"/>
    </w:p>
    <w:p w14:paraId="15AC51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本单位本年度无政府采购预算。</w:t>
      </w:r>
    </w:p>
    <w:p w14:paraId="7B99AD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3" w:name="_Toc30519"/>
      <w:r>
        <w:rPr>
          <w:rFonts w:hint="eastAsia" w:ascii="楷体_GB2312" w:hAnsi="楷体_GB2312" w:eastAsia="楷体_GB2312" w:cs="楷体_GB2312"/>
          <w:sz w:val="32"/>
          <w:szCs w:val="32"/>
          <w:lang w:val="en-US" w:eastAsia="zh-CN"/>
        </w:rPr>
        <w:t>（三）国有资产占有使用情况</w:t>
      </w:r>
      <w:bookmarkEnd w:id="23"/>
    </w:p>
    <w:p w14:paraId="098C4C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截至2024年底，区人大办共有车辆0辆，其中，领导干部用车0辆、定向保障用车0辆、执法执勤用车0辆。单位无价值200万元以上的大型设备。</w:t>
      </w:r>
    </w:p>
    <w:p w14:paraId="7A03BE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2025年部门预算安排车辆购置经费0万元。其中，财政拨款预算安排0万元，非财政拨款安排0万元。拟购置定向保障用车0车辆、执法执勤用车0辆。2025年部门预算未安排购置车辆及单位价值200万元以上大型设备。</w:t>
      </w:r>
    </w:p>
    <w:p w14:paraId="779313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highlight w:val="none"/>
        </w:rPr>
      </w:pPr>
      <w:bookmarkStart w:id="24" w:name="_Toc9838"/>
      <w:r>
        <w:rPr>
          <w:rFonts w:hint="eastAsia" w:ascii="楷体_GB2312" w:hAnsi="楷体_GB2312" w:eastAsia="楷体_GB2312" w:cs="楷体_GB2312"/>
          <w:sz w:val="32"/>
          <w:szCs w:val="32"/>
          <w:highlight w:val="none"/>
          <w:lang w:val="en-US" w:eastAsia="zh-CN"/>
        </w:rPr>
        <w:t>（四）绩效目标设置情况</w:t>
      </w:r>
      <w:bookmarkEnd w:id="24"/>
    </w:p>
    <w:p w14:paraId="2F7BD8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2025年我单位开展绩效目标管理的项目9个，涉及预算497.87万元。其中：人员类项目4个，涉及预算127.66万元；运转类项目5个，涉及预算370.21万元；特定目标类项目0个，涉及预算0万元。</w:t>
      </w:r>
      <w:r>
        <w:rPr>
          <w:rFonts w:hint="eastAsia" w:ascii="仿宋_GB2312" w:hAnsi="仿宋_GB2312" w:eastAsia="仿宋_GB2312" w:cs="仿宋_GB2312"/>
          <w:sz w:val="32"/>
          <w:szCs w:val="32"/>
          <w:lang w:val="en-US" w:eastAsia="zh-CN"/>
        </w:rPr>
        <w:t>因部分项目内容涉密，不予公开。</w:t>
      </w:r>
    </w:p>
    <w:p w14:paraId="43D907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5" w:name="_Toc8243"/>
      <w:r>
        <w:rPr>
          <w:rFonts w:hint="eastAsia" w:ascii="黑体" w:hAnsi="黑体" w:eastAsia="黑体" w:cs="黑体"/>
          <w:sz w:val="32"/>
          <w:szCs w:val="32"/>
          <w:lang w:val="en-US" w:eastAsia="zh-CN"/>
        </w:rPr>
        <w:t>十一、名词解释</w:t>
      </w:r>
      <w:bookmarkEnd w:id="25"/>
    </w:p>
    <w:p w14:paraId="2E94DE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仿宋_GB2312" w:hAnsi="仿宋_GB2312" w:eastAsia="仿宋_GB2312" w:cs="仿宋_GB2312"/>
          <w:sz w:val="32"/>
          <w:szCs w:val="32"/>
          <w:lang w:val="en-US" w:eastAsia="zh-CN"/>
        </w:rPr>
      </w:pPr>
      <w:bookmarkStart w:id="26" w:name="_Toc25618"/>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一般公共预算拨款收入：指</w:t>
      </w:r>
      <w:r>
        <w:rPr>
          <w:rFonts w:hint="eastAsia" w:ascii="仿宋_GB2312" w:hAnsi="仿宋_GB2312" w:eastAsia="仿宋_GB2312" w:cs="仿宋_GB2312"/>
          <w:sz w:val="32"/>
          <w:szCs w:val="32"/>
          <w:lang w:val="en-US" w:eastAsia="zh-CN"/>
        </w:rPr>
        <w:t>区财政当</w:t>
      </w:r>
      <w:r>
        <w:rPr>
          <w:rFonts w:hint="default" w:ascii="仿宋_GB2312" w:hAnsi="仿宋_GB2312" w:eastAsia="仿宋_GB2312" w:cs="仿宋_GB2312"/>
          <w:sz w:val="32"/>
          <w:szCs w:val="32"/>
          <w:lang w:val="en-US" w:eastAsia="zh-CN"/>
        </w:rPr>
        <w:t>年拨付的资金。</w:t>
      </w:r>
      <w:bookmarkEnd w:id="26"/>
    </w:p>
    <w:p w14:paraId="02C66A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一般公共服务（类）</w:t>
      </w:r>
      <w:r>
        <w:rPr>
          <w:rFonts w:hint="eastAsia" w:ascii="仿宋_GB2312" w:hAnsi="仿宋_GB2312" w:eastAsia="仿宋_GB2312" w:cs="仿宋_GB2312"/>
          <w:sz w:val="32"/>
          <w:szCs w:val="32"/>
          <w:lang w:val="en-US" w:eastAsia="zh-CN"/>
        </w:rPr>
        <w:t>人大事务</w:t>
      </w:r>
      <w:r>
        <w:rPr>
          <w:rFonts w:hint="default" w:ascii="仿宋_GB2312" w:hAnsi="仿宋_GB2312" w:eastAsia="仿宋_GB2312" w:cs="仿宋_GB2312"/>
          <w:sz w:val="32"/>
          <w:szCs w:val="32"/>
          <w:lang w:val="en-US" w:eastAsia="zh-CN"/>
        </w:rPr>
        <w:t>（款）行政运行（项）：指</w:t>
      </w:r>
      <w:r>
        <w:rPr>
          <w:rFonts w:hint="eastAsia" w:ascii="仿宋_GB2312" w:hAnsi="仿宋_GB2312" w:eastAsia="仿宋_GB2312" w:cs="仿宋_GB2312"/>
          <w:sz w:val="32"/>
          <w:szCs w:val="32"/>
          <w:lang w:val="en-US" w:eastAsia="zh-CN"/>
        </w:rPr>
        <w:t>人大常委会机关单位</w:t>
      </w:r>
      <w:r>
        <w:rPr>
          <w:rFonts w:hint="default" w:ascii="仿宋_GB2312" w:hAnsi="仿宋_GB2312" w:eastAsia="仿宋_GB2312" w:cs="仿宋_GB2312"/>
          <w:sz w:val="32"/>
          <w:szCs w:val="32"/>
          <w:lang w:val="en-US" w:eastAsia="zh-CN"/>
        </w:rPr>
        <w:t>用于保障机构正常运行、开展日常工作的基本支出。</w:t>
      </w:r>
    </w:p>
    <w:p w14:paraId="2C6EDE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一般公共服务（类）</w:t>
      </w:r>
      <w:r>
        <w:rPr>
          <w:rFonts w:hint="eastAsia" w:ascii="仿宋_GB2312" w:hAnsi="仿宋_GB2312" w:eastAsia="仿宋_GB2312" w:cs="仿宋_GB2312"/>
          <w:sz w:val="32"/>
          <w:szCs w:val="32"/>
          <w:lang w:val="en-US" w:eastAsia="zh-CN"/>
        </w:rPr>
        <w:t>人大事务支出</w:t>
      </w:r>
      <w:r>
        <w:rPr>
          <w:rFonts w:hint="default"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lang w:val="en-US" w:eastAsia="zh-CN"/>
        </w:rPr>
        <w:t>人大会议</w:t>
      </w:r>
      <w:r>
        <w:rPr>
          <w:rFonts w:hint="default"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lang w:val="en-US" w:eastAsia="zh-CN"/>
        </w:rPr>
        <w:t>：是指</w:t>
      </w:r>
      <w:r>
        <w:rPr>
          <w:rFonts w:hint="default" w:ascii="仿宋_GB2312" w:hAnsi="仿宋_GB2312" w:eastAsia="仿宋_GB2312" w:cs="仿宋_GB2312"/>
          <w:sz w:val="32"/>
          <w:szCs w:val="32"/>
          <w:lang w:val="en-US" w:eastAsia="zh-CN"/>
        </w:rPr>
        <w:t>召开人民代表大会、</w:t>
      </w:r>
      <w:r>
        <w:rPr>
          <w:rFonts w:hint="eastAsia" w:ascii="仿宋_GB2312" w:hAnsi="仿宋_GB2312" w:eastAsia="仿宋_GB2312" w:cs="仿宋_GB2312"/>
          <w:sz w:val="32"/>
          <w:szCs w:val="32"/>
          <w:lang w:val="en-US" w:eastAsia="zh-CN"/>
        </w:rPr>
        <w:t>参加市人民代表大会、</w:t>
      </w:r>
      <w:r>
        <w:rPr>
          <w:rFonts w:hint="default" w:ascii="仿宋_GB2312" w:hAnsi="仿宋_GB2312" w:eastAsia="仿宋_GB2312" w:cs="仿宋_GB2312"/>
          <w:sz w:val="32"/>
          <w:szCs w:val="32"/>
          <w:lang w:val="en-US" w:eastAsia="zh-CN"/>
        </w:rPr>
        <w:t>人大常委会例会及主任会议、省市人大工作研讨会等</w:t>
      </w:r>
      <w:r>
        <w:rPr>
          <w:rFonts w:hint="eastAsia" w:ascii="仿宋_GB2312" w:hAnsi="仿宋_GB2312" w:eastAsia="仿宋_GB2312" w:cs="仿宋_GB2312"/>
          <w:sz w:val="32"/>
          <w:szCs w:val="32"/>
          <w:lang w:val="en-US" w:eastAsia="zh-CN"/>
        </w:rPr>
        <w:t>。</w:t>
      </w:r>
    </w:p>
    <w:p w14:paraId="0A85D0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一般公共服务（类）</w:t>
      </w:r>
      <w:r>
        <w:rPr>
          <w:rFonts w:hint="eastAsia" w:ascii="仿宋_GB2312" w:hAnsi="仿宋_GB2312" w:eastAsia="仿宋_GB2312" w:cs="仿宋_GB2312"/>
          <w:sz w:val="32"/>
          <w:szCs w:val="32"/>
          <w:lang w:val="en-US" w:eastAsia="zh-CN"/>
        </w:rPr>
        <w:t>人大事务支出</w:t>
      </w:r>
      <w:r>
        <w:rPr>
          <w:rFonts w:hint="default"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lang w:val="en-US" w:eastAsia="zh-CN"/>
        </w:rPr>
        <w:t>人大监督</w:t>
      </w:r>
      <w:r>
        <w:rPr>
          <w:rFonts w:hint="default"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主要用于：人大监督、视察、调研、执法检查、全省预算执行在线监督、15个专委会工作、信访</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val="en-US" w:eastAsia="zh-CN"/>
        </w:rPr>
        <w:t>。</w:t>
      </w:r>
    </w:p>
    <w:p w14:paraId="585711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一般公共服务（类）</w:t>
      </w:r>
      <w:r>
        <w:rPr>
          <w:rFonts w:hint="eastAsia" w:ascii="仿宋_GB2312" w:hAnsi="仿宋_GB2312" w:eastAsia="仿宋_GB2312" w:cs="仿宋_GB2312"/>
          <w:sz w:val="32"/>
          <w:szCs w:val="32"/>
          <w:lang w:val="en-US" w:eastAsia="zh-CN"/>
        </w:rPr>
        <w:t>人大事务支出</w:t>
      </w:r>
      <w:r>
        <w:rPr>
          <w:rFonts w:hint="default"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lang w:val="en-US" w:eastAsia="zh-CN"/>
        </w:rPr>
        <w:t>代表工作</w:t>
      </w:r>
      <w:r>
        <w:rPr>
          <w:rFonts w:hint="default"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lang w:val="en-US" w:eastAsia="zh-CN"/>
        </w:rPr>
        <w:t>用于</w:t>
      </w:r>
      <w:r>
        <w:rPr>
          <w:rFonts w:hint="default" w:ascii="仿宋_GB2312" w:hAnsi="仿宋_GB2312" w:eastAsia="仿宋_GB2312" w:cs="仿宋_GB2312"/>
          <w:sz w:val="32"/>
          <w:szCs w:val="32"/>
          <w:lang w:val="en-US" w:eastAsia="zh-CN"/>
        </w:rPr>
        <w:t>：代表履职能力提升及平台建设、异地人大代表联络站、民生实事项目人大代表票决制等</w:t>
      </w:r>
      <w:r>
        <w:rPr>
          <w:rFonts w:hint="eastAsia" w:ascii="仿宋_GB2312" w:hAnsi="仿宋_GB2312" w:eastAsia="仿宋_GB2312" w:cs="仿宋_GB2312"/>
          <w:sz w:val="32"/>
          <w:szCs w:val="32"/>
          <w:lang w:val="en-US" w:eastAsia="zh-CN"/>
        </w:rPr>
        <w:t>。</w:t>
      </w:r>
    </w:p>
    <w:p w14:paraId="251269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一般公共服务（类）</w:t>
      </w:r>
      <w:r>
        <w:rPr>
          <w:rFonts w:hint="eastAsia" w:ascii="仿宋_GB2312" w:hAnsi="仿宋_GB2312" w:eastAsia="仿宋_GB2312" w:cs="仿宋_GB2312"/>
          <w:sz w:val="32"/>
          <w:szCs w:val="32"/>
          <w:lang w:val="en-US" w:eastAsia="zh-CN"/>
        </w:rPr>
        <w:t>人大事务支出</w:t>
      </w:r>
      <w:r>
        <w:rPr>
          <w:rFonts w:hint="default"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lang w:val="en-US" w:eastAsia="zh-CN"/>
        </w:rPr>
        <w:t>机关服务</w:t>
      </w:r>
      <w:r>
        <w:rPr>
          <w:rFonts w:hint="default"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主要用于：退休老干部管理、《人大志》编撰及临聘人员经费</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US" w:eastAsia="zh-CN"/>
        </w:rPr>
        <w:t>。</w:t>
      </w:r>
    </w:p>
    <w:p w14:paraId="538D4F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w:t>
      </w:r>
      <w:r>
        <w:rPr>
          <w:rFonts w:hint="default" w:ascii="仿宋_GB2312" w:hAnsi="仿宋_GB2312" w:eastAsia="仿宋_GB2312" w:cs="仿宋_GB2312"/>
          <w:color w:val="auto"/>
          <w:sz w:val="32"/>
          <w:szCs w:val="32"/>
          <w:lang w:val="en-US" w:eastAsia="zh-CN"/>
        </w:rPr>
        <w:t>一般公共服务（类）</w:t>
      </w:r>
      <w:r>
        <w:rPr>
          <w:rFonts w:hint="eastAsia" w:ascii="仿宋_GB2312" w:hAnsi="仿宋_GB2312" w:eastAsia="仿宋_GB2312" w:cs="仿宋_GB2312"/>
          <w:color w:val="auto"/>
          <w:sz w:val="32"/>
          <w:szCs w:val="32"/>
          <w:lang w:val="en-US" w:eastAsia="zh-CN"/>
        </w:rPr>
        <w:t>人大事务支出</w:t>
      </w:r>
      <w:r>
        <w:rPr>
          <w:rFonts w:hint="default" w:ascii="仿宋_GB2312" w:hAnsi="仿宋_GB2312" w:eastAsia="仿宋_GB2312" w:cs="仿宋_GB2312"/>
          <w:color w:val="auto"/>
          <w:sz w:val="32"/>
          <w:szCs w:val="32"/>
          <w:lang w:val="en-US" w:eastAsia="zh-CN"/>
        </w:rPr>
        <w:t>（款）</w:t>
      </w:r>
      <w:r>
        <w:rPr>
          <w:rFonts w:hint="eastAsia" w:ascii="仿宋_GB2312" w:hAnsi="仿宋_GB2312" w:eastAsia="仿宋_GB2312" w:cs="仿宋_GB2312"/>
          <w:color w:val="auto"/>
          <w:sz w:val="32"/>
          <w:szCs w:val="32"/>
          <w:lang w:val="en-US" w:eastAsia="zh-CN"/>
        </w:rPr>
        <w:t>其他人大事务</w:t>
      </w:r>
      <w:r>
        <w:rPr>
          <w:rFonts w:hint="default" w:ascii="仿宋_GB2312" w:hAnsi="仿宋_GB2312" w:eastAsia="仿宋_GB2312" w:cs="仿宋_GB2312"/>
          <w:color w:val="auto"/>
          <w:sz w:val="32"/>
          <w:szCs w:val="32"/>
          <w:lang w:val="en-US" w:eastAsia="zh-CN"/>
        </w:rPr>
        <w:t>（项）主要用于：其它人大事务性</w:t>
      </w:r>
      <w:r>
        <w:rPr>
          <w:rFonts w:hint="eastAsia" w:ascii="仿宋_GB2312" w:hAnsi="仿宋_GB2312" w:eastAsia="仿宋_GB2312" w:cs="仿宋_GB2312"/>
          <w:color w:val="auto"/>
          <w:sz w:val="32"/>
          <w:szCs w:val="32"/>
          <w:lang w:val="en-US" w:eastAsia="zh-CN"/>
        </w:rPr>
        <w:t>及2个立法点工作</w:t>
      </w:r>
      <w:r>
        <w:rPr>
          <w:rFonts w:hint="default"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val="en-US" w:eastAsia="zh-CN"/>
        </w:rPr>
        <w:t>。</w:t>
      </w:r>
    </w:p>
    <w:p w14:paraId="18D038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default" w:ascii="仿宋_GB2312" w:hAnsi="仿宋_GB2312" w:eastAsia="仿宋_GB2312" w:cs="仿宋_GB2312"/>
          <w:sz w:val="32"/>
          <w:szCs w:val="32"/>
          <w:lang w:val="en-US" w:eastAsia="zh-CN"/>
        </w:rPr>
        <w:t>社会保障和就业（类）行政事业单位养老支出（款）机关事业单位基本养老保险缴费支出（项）：指部门实施养老保险制度由单位缴纳的养老保险费的支出。</w:t>
      </w:r>
    </w:p>
    <w:p w14:paraId="0318BE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w:t>
      </w:r>
      <w:r>
        <w:rPr>
          <w:rFonts w:hint="default" w:ascii="仿宋_GB2312" w:hAnsi="仿宋_GB2312" w:eastAsia="仿宋_GB2312" w:cs="仿宋_GB2312"/>
          <w:sz w:val="32"/>
          <w:szCs w:val="32"/>
          <w:lang w:val="en-US" w:eastAsia="zh-CN"/>
        </w:rPr>
        <w:t>卫生健康（类）行政事业单位医疗（款）行政单位医疗（项）：指</w:t>
      </w:r>
      <w:r>
        <w:rPr>
          <w:rFonts w:hint="eastAsia" w:ascii="仿宋_GB2312" w:hAnsi="仿宋_GB2312" w:eastAsia="仿宋_GB2312" w:cs="仿宋_GB2312"/>
          <w:sz w:val="32"/>
          <w:szCs w:val="32"/>
          <w:lang w:val="en-US" w:eastAsia="zh-CN"/>
        </w:rPr>
        <w:t>机关事业</w:t>
      </w:r>
      <w:r>
        <w:rPr>
          <w:rFonts w:hint="default" w:ascii="仿宋_GB2312" w:hAnsi="仿宋_GB2312" w:eastAsia="仿宋_GB2312" w:cs="仿宋_GB2312"/>
          <w:sz w:val="32"/>
          <w:szCs w:val="32"/>
          <w:lang w:val="en-US" w:eastAsia="zh-CN"/>
        </w:rPr>
        <w:t>单位用于单位应缴纳基本医疗保险支出。</w:t>
      </w:r>
    </w:p>
    <w:p w14:paraId="4275C6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十</w:t>
      </w:r>
      <w:r>
        <w:rPr>
          <w:rFonts w:hint="default" w:ascii="仿宋_GB2312" w:hAnsi="仿宋_GB2312" w:eastAsia="仿宋_GB2312" w:cs="仿宋_GB2312"/>
          <w:sz w:val="32"/>
          <w:szCs w:val="32"/>
          <w:lang w:val="en-US" w:eastAsia="zh-CN"/>
        </w:rPr>
        <w:t>）卫生健康（类）行政事业单位医疗（款）事业单位医疗（项）：指事业单位用于单位应缴纳基本医疗保险支出。</w:t>
      </w:r>
    </w:p>
    <w:p w14:paraId="365CF1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十一</w:t>
      </w:r>
      <w:r>
        <w:rPr>
          <w:rFonts w:hint="default" w:ascii="仿宋_GB2312" w:hAnsi="仿宋_GB2312" w:eastAsia="仿宋_GB2312" w:cs="仿宋_GB2312"/>
          <w:sz w:val="32"/>
          <w:szCs w:val="32"/>
          <w:lang w:val="en-US" w:eastAsia="zh-CN"/>
        </w:rPr>
        <w:t>）住房保障（类）住房改革支出（款）住房公积金（项）：指按照《住房公积金管理条例》的规定，由单位及其在职职工缴存的长期住房储金。</w:t>
      </w:r>
    </w:p>
    <w:p w14:paraId="76A971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）基本支出：指为保证机构正常运转，完成日常工作任务而发生的人员支出和公用支出。</w:t>
      </w:r>
    </w:p>
    <w:p w14:paraId="6B7B7B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）项目支出：指在基本支出之外为完成特定行政任务和事业发展目标所发生的支出。</w:t>
      </w:r>
    </w:p>
    <w:p w14:paraId="4896BE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十四</w:t>
      </w:r>
      <w:r>
        <w:rPr>
          <w:rFonts w:hint="default" w:ascii="仿宋_GB2312" w:hAnsi="仿宋_GB2312" w:eastAsia="仿宋_GB2312" w:cs="仿宋_GB2312"/>
          <w:sz w:val="32"/>
          <w:szCs w:val="32"/>
          <w:lang w:val="en-US" w:eastAsia="zh-CN"/>
        </w:rPr>
        <w:t>）“三公”经费：纳入</w:t>
      </w:r>
      <w:r>
        <w:rPr>
          <w:rFonts w:hint="eastAsia" w:ascii="仿宋_GB2312" w:hAnsi="仿宋_GB2312" w:eastAsia="仿宋_GB2312" w:cs="仿宋_GB2312"/>
          <w:sz w:val="32"/>
          <w:szCs w:val="32"/>
          <w:lang w:val="en-US" w:eastAsia="zh-CN"/>
        </w:rPr>
        <w:t>本单位</w:t>
      </w:r>
      <w:r>
        <w:rPr>
          <w:rFonts w:hint="default" w:ascii="仿宋_GB2312" w:hAnsi="仿宋_GB2312" w:eastAsia="仿宋_GB2312" w:cs="仿宋_GB2312"/>
          <w:sz w:val="32"/>
          <w:szCs w:val="32"/>
          <w:lang w:val="en-US" w:eastAsia="zh-CN"/>
        </w:rPr>
        <w:t>预算管理的“三公”经费，是指部门用财政拨款安排的公务用车购置及运行费和公务接待费。其中公务用车购置及运行费反映单位公务用车车辆购置支出（含车辆购置税）及租用费、燃料费、维修费、过路过桥费、保险费等支出；公务接待费反映单位按规定开支的各类公务接待（含外宾接待）支出。</w:t>
      </w:r>
    </w:p>
    <w:p w14:paraId="4E26ED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）机关运行经费：为保障行政</w:t>
      </w:r>
      <w:r>
        <w:rPr>
          <w:rFonts w:hint="eastAsia" w:ascii="仿宋_GB2312" w:hAnsi="仿宋_GB2312" w:eastAsia="仿宋_GB2312" w:cs="仿宋_GB2312"/>
          <w:sz w:val="32"/>
          <w:szCs w:val="32"/>
          <w:lang w:val="en-US" w:eastAsia="zh-CN"/>
        </w:rPr>
        <w:t>事业</w:t>
      </w:r>
      <w:r>
        <w:rPr>
          <w:rFonts w:hint="default" w:ascii="仿宋_GB2312" w:hAnsi="仿宋_GB2312" w:eastAsia="仿宋_GB2312" w:cs="仿宋_GB2312"/>
          <w:sz w:val="32"/>
          <w:szCs w:val="32"/>
          <w:lang w:val="en-US" w:eastAsia="zh-CN"/>
        </w:rPr>
        <w:t>单位运行用于购买货物和服务的各项资金，包括办公及印刷费、邮电费、差旅费、</w:t>
      </w:r>
      <w:r>
        <w:rPr>
          <w:rFonts w:hint="eastAsia" w:ascii="仿宋_GB2312" w:hAnsi="仿宋_GB2312" w:eastAsia="仿宋_GB2312" w:cs="仿宋_GB2312"/>
          <w:sz w:val="32"/>
          <w:szCs w:val="32"/>
          <w:lang w:val="en-US" w:eastAsia="zh-CN"/>
        </w:rPr>
        <w:t>维护费、</w:t>
      </w:r>
      <w:r>
        <w:rPr>
          <w:rFonts w:hint="default" w:ascii="仿宋_GB2312" w:hAnsi="仿宋_GB2312" w:eastAsia="仿宋_GB2312" w:cs="仿宋_GB2312"/>
          <w:sz w:val="32"/>
          <w:szCs w:val="32"/>
          <w:lang w:val="en-US" w:eastAsia="zh-CN"/>
        </w:rPr>
        <w:t>会议费、培训费、日常维修费、</w:t>
      </w:r>
      <w:r>
        <w:rPr>
          <w:rFonts w:hint="eastAsia" w:ascii="仿宋_GB2312" w:hAnsi="仿宋_GB2312" w:eastAsia="仿宋_GB2312" w:cs="仿宋_GB2312"/>
          <w:sz w:val="32"/>
          <w:szCs w:val="32"/>
          <w:lang w:val="en-US" w:eastAsia="zh-CN"/>
        </w:rPr>
        <w:t>零星办公</w:t>
      </w:r>
      <w:r>
        <w:rPr>
          <w:rFonts w:hint="default" w:ascii="仿宋_GB2312" w:hAnsi="仿宋_GB2312" w:eastAsia="仿宋_GB2312" w:cs="仿宋_GB2312"/>
          <w:sz w:val="32"/>
          <w:szCs w:val="32"/>
          <w:lang w:val="en-US" w:eastAsia="zh-CN"/>
        </w:rPr>
        <w:t>设备购置费</w:t>
      </w:r>
      <w:r>
        <w:rPr>
          <w:rFonts w:hint="eastAsia" w:ascii="仿宋_GB2312" w:hAnsi="仿宋_GB2312" w:eastAsia="仿宋_GB2312" w:cs="仿宋_GB2312"/>
          <w:sz w:val="32"/>
          <w:szCs w:val="32"/>
          <w:lang w:val="en-US" w:eastAsia="zh-CN"/>
        </w:rPr>
        <w:t>、其他交通费用</w:t>
      </w:r>
      <w:r>
        <w:rPr>
          <w:rFonts w:hint="default" w:ascii="仿宋_GB2312" w:hAnsi="仿宋_GB2312" w:eastAsia="仿宋_GB2312" w:cs="仿宋_GB2312"/>
          <w:sz w:val="32"/>
          <w:szCs w:val="32"/>
          <w:lang w:val="en-US" w:eastAsia="zh-CN"/>
        </w:rPr>
        <w:t>以及其他费用。</w:t>
      </w:r>
    </w:p>
    <w:p w14:paraId="1CE208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15730E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26A9B5B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14:paraId="05890F0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sectPr>
      <w:footerReference r:id="rId3"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auto"/>
    <w:pitch w:val="default"/>
    <w:sig w:usb0="00000000" w:usb1="00000000" w:usb2="00000000" w:usb3="00000000" w:csb0="6000009F" w:csb1="DFD70000"/>
  </w:font>
  <w:font w:name="Vijaya">
    <w:panose1 w:val="020B0604020202020204"/>
    <w:charset w:val="00"/>
    <w:family w:val="auto"/>
    <w:pitch w:val="default"/>
    <w:sig w:usb0="00100003"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2841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2E66591">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ahBIj9AQAA/wMAAA4AAABkcnMvZTJvRG9jLnhtbK1TzY7TMBC+I/EO&#10;lu80aYWgipquEFUR0oqttPAAruM0lmyPNXablAeAN+DEhTvP1edgnJ8uLBz2wMWZGU++me+b8eqm&#10;s4adFAYNruTzWc6ZchIq7Q4l//Rx+2LJWYjCVcKAUyU/q8Bv1s+frVpfqAU0YCqFjEBcKFpf8iZG&#10;X2RZkI2yIszAK0eXNaAVkVw8ZBWKltCtyRZ5/iprASuPIFUIFN0Ml3xExKcAQl1rqTYgj1a5OKCi&#10;MiISpdBoH/i677aulYx3dR1UZKbkxDT2JxUhe5/ObL0SxQGFb7QcWxBPaeERJyu0o6JXqI2Igh1R&#10;/wVltUQIUMeZBJsNRHpFiMU8f6TNfSO86rmQ1MFfRQ//D1Z+OO2Q6arkL19z5oSliV++fb18/3n5&#10;8YUtkj6tDwWl3fsdjl4gM5HtarTpSzRY12t6vmqqusgkBefLxXKZk9yS7iaHcLKH3z2G+E6BZcko&#10;OdLQei3F6TbEIXVKSdUcbLUxFBeFcX8ECDNFstTx0GOyYrfvxsb3UJ2JLsKwB8HLraaatyLEnUAa&#10;PPVJTyPe0VEbaEsOo8VZA/j5X/GUT/OgW85aWqSSO3o3nJn3juaUdm4ycDL2k+GO9i3QZs45E04S&#10;RskjZ0eP+tD0LSZ6wb85RuLcS5EIDSxGnrQXvZjjDqfF+93vsx7e7f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KahBIj9AQAA/wMAAA4AAAAAAAAAAQAgAAAAHwEAAGRycy9lMm9Eb2MueG1s&#10;UEsFBgAAAAAGAAYAWQEAAI4FAAAAAA==&#10;">
              <v:fill on="f" focussize="0,0"/>
              <v:stroke on="f"/>
              <v:imagedata o:title=""/>
              <o:lock v:ext="edit" aspectratio="f"/>
              <v:textbox inset="0mm,0mm,0mm,0mm" style="mso-fit-shape-to-text:t;">
                <w:txbxContent>
                  <w:p w14:paraId="32E66591">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B827E"/>
    <w:multiLevelType w:val="singleLevel"/>
    <w:tmpl w:val="BCCB827E"/>
    <w:lvl w:ilvl="0" w:tentative="0">
      <w:start w:val="2"/>
      <w:numFmt w:val="chineseCounting"/>
      <w:suff w:val="nothing"/>
      <w:lvlText w:val="（%1）"/>
      <w:lvlJc w:val="left"/>
      <w:rPr>
        <w:rFonts w:hint="eastAsia"/>
      </w:rPr>
    </w:lvl>
  </w:abstractNum>
  <w:abstractNum w:abstractNumId="1">
    <w:nsid w:val="F91F1EFF"/>
    <w:multiLevelType w:val="singleLevel"/>
    <w:tmpl w:val="F91F1EF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2MDAwZmVjYjkwMTNmNjAwN2ZjYWE5NzQxZjFjMWYifQ=="/>
  </w:docVars>
  <w:rsids>
    <w:rsidRoot w:val="00000000"/>
    <w:rsid w:val="35210856"/>
    <w:rsid w:val="478206E6"/>
    <w:rsid w:val="75CD4430"/>
    <w:rsid w:val="77043E82"/>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5">
    <w:name w:val="Default Paragraph Font"/>
    <w:autoRedefine/>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table of figures"/>
    <w:basedOn w:val="1"/>
    <w:next w:val="1"/>
    <w:autoRedefine/>
    <w:qFormat/>
    <w:uiPriority w:val="0"/>
    <w:pPr>
      <w:ind w:left="200" w:leftChars="200" w:hanging="200" w:hangingChars="200"/>
    </w:pPr>
  </w:style>
  <w:style w:type="paragraph" w:styleId="3">
    <w:name w:val="Normal Indent"/>
    <w:basedOn w:val="1"/>
    <w:autoRedefine/>
    <w:qFormat/>
    <w:uiPriority w:val="99"/>
    <w:pPr>
      <w:ind w:firstLine="420" w:firstLineChars="200"/>
    </w:pPr>
  </w:style>
  <w:style w:type="paragraph" w:styleId="4">
    <w:name w:val="caption"/>
    <w:basedOn w:val="1"/>
    <w:autoRedefine/>
    <w:qFormat/>
    <w:uiPriority w:val="0"/>
    <w:pPr>
      <w:widowControl w:val="0"/>
      <w:suppressLineNumbers/>
      <w:suppressAutoHyphens/>
      <w:spacing w:before="120" w:after="120"/>
    </w:pPr>
    <w:rPr>
      <w:i/>
      <w:iCs/>
      <w:sz w:val="24"/>
      <w:szCs w:val="24"/>
    </w:rPr>
  </w:style>
  <w:style w:type="paragraph" w:styleId="5">
    <w:name w:val="Body Text"/>
    <w:basedOn w:val="1"/>
    <w:next w:val="1"/>
    <w:autoRedefine/>
    <w:qFormat/>
    <w:uiPriority w:val="0"/>
    <w:pPr>
      <w:spacing w:before="0" w:after="140" w:line="276" w:lineRule="auto"/>
    </w:pPr>
  </w:style>
  <w:style w:type="paragraph" w:styleId="6">
    <w:name w:val="Body Text Indent"/>
    <w:basedOn w:val="1"/>
    <w:next w:val="7"/>
    <w:autoRedefine/>
    <w:qFormat/>
    <w:uiPriority w:val="99"/>
    <w:pPr>
      <w:ind w:firstLine="630"/>
      <w:jc w:val="left"/>
    </w:pPr>
    <w:rPr>
      <w:rFonts w:eastAsia="黑体"/>
      <w:sz w:val="32"/>
      <w:szCs w:val="32"/>
    </w:rPr>
  </w:style>
  <w:style w:type="paragraph" w:styleId="7">
    <w:name w:val="Body Text First Indent 2"/>
    <w:basedOn w:val="6"/>
    <w:next w:val="1"/>
    <w:autoRedefine/>
    <w:qFormat/>
    <w:uiPriority w:val="99"/>
    <w:pPr>
      <w:spacing w:after="120"/>
      <w:ind w:left="420" w:leftChars="200" w:firstLine="42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5"/>
    <w:autoRedefine/>
    <w:qFormat/>
    <w:uiPriority w:val="0"/>
  </w:style>
  <w:style w:type="paragraph" w:styleId="11">
    <w:name w:val="Normal (Web)"/>
    <w:basedOn w:val="1"/>
    <w:next w:val="12"/>
    <w:autoRedefine/>
    <w:qFormat/>
    <w:uiPriority w:val="0"/>
    <w:rPr>
      <w:sz w:val="24"/>
    </w:rPr>
  </w:style>
  <w:style w:type="paragraph" w:styleId="12">
    <w:name w:val="Body Text First Indent"/>
    <w:basedOn w:val="5"/>
    <w:autoRedefine/>
    <w:qFormat/>
    <w:uiPriority w:val="0"/>
    <w:pPr>
      <w:widowControl w:val="0"/>
      <w:spacing w:after="120" w:afterLines="0" w:afterAutospacing="0"/>
      <w:ind w:firstLine="420" w:firstLineChars="100"/>
      <w:jc w:val="both"/>
    </w:pPr>
    <w:rPr>
      <w:rFonts w:ascii="Times New Roman" w:hAnsi="Times New Roman" w:eastAsia="宋体" w:cs="Times New Roman"/>
      <w:kern w:val="2"/>
      <w:sz w:val="21"/>
      <w:szCs w:val="24"/>
      <w:lang w:val="en-US" w:eastAsia="zh-CN" w:bidi="ar-SA"/>
    </w:rPr>
  </w:style>
  <w:style w:type="table" w:styleId="14">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99"/>
    <w:rPr>
      <w:b/>
    </w:rPr>
  </w:style>
  <w:style w:type="paragraph" w:customStyle="1" w:styleId="17">
    <w:name w:val="Comment Text"/>
    <w:basedOn w:val="1"/>
    <w:qFormat/>
    <w:uiPriority w:val="0"/>
    <w:pPr>
      <w:jc w:val="left"/>
    </w:pPr>
  </w:style>
  <w:style w:type="character" w:customStyle="1" w:styleId="18">
    <w:name w:val="默认段落字体1"/>
    <w:autoRedefine/>
    <w:qFormat/>
    <w:uiPriority w:val="0"/>
  </w:style>
  <w:style w:type="paragraph" w:customStyle="1" w:styleId="19">
    <w:name w:val="Heading"/>
    <w:basedOn w:val="1"/>
    <w:next w:val="5"/>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0">
    <w:name w:val="Index"/>
    <w:basedOn w:val="1"/>
    <w:autoRedefine/>
    <w:qFormat/>
    <w:uiPriority w:val="0"/>
    <w:pPr>
      <w:widowControl w:val="0"/>
      <w:suppressLineNumbers/>
      <w:suppressAutoHyphens/>
    </w:p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5575</Words>
  <Characters>5959</Characters>
  <TotalTime>19</TotalTime>
  <ScaleCrop>false</ScaleCrop>
  <LinksUpToDate>false</LinksUpToDate>
  <CharactersWithSpaces>6042</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dcterms:modified xsi:type="dcterms:W3CDTF">2025-02-12T01:49:37Z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37093CD7B4CA4E8D94E821F4D1D1B0EA_13</vt:lpwstr>
  </property>
  <property fmtid="{D5CDD505-2E9C-101B-9397-08002B2CF9AE}" pid="4" name="KSOTemplateDocerSaveRecord">
    <vt:lpwstr>eyJoZGlkIjoiYzk2MDAwZmVjYjkwMTNmNjAwN2ZjYWE5NzQxZjFjMWYiLCJ1c2VySWQiOiIyNTc1MDAxNjcifQ==</vt:lpwstr>
  </property>
</Properties>
</file>