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加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强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亩均论英雄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综合评价结果应用的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实施办法（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试行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960" w:firstLineChars="3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为进一步深化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亩均论英雄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资源要素配置改革工作，有效促进资源要素优化配置、产业创新升级、经济提质增效，根据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国务院印发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关于促进节约集约用地的通知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》(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发〔20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8〕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号)、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国土资源部印发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《关于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推进土地集约利用的指导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意见》（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国土资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发〔201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119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号）、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四川省人民政府办公厅印发《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进一步加强节约集约用地的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意见》（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川办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发〔201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、四川省自然资源厅、四川省经济和信息化厅《关于实施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亩均论英雄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改革开展园区及工业企业评价工作的通知》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等文件要求，结合我区实际，制定如下实施办法。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总体要求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亩均论英雄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综合评价结果为依据，依法依规实施用地、用电、用水、用气、排污、融资等资源要素差别化政策，加大首档企业激励力度，倒逼末档企业提升资源要素利用效率。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二、工作目标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依据企业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亩均论英雄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综合评价结果，在资源配置上按照A类优先保障，B类积极支持，C类相对控制的原则，依法依规制定实施用地、用电、用水、排污等资源要素差别化政策，推进资源要素向综合评价高的企业集聚，提升资源要素利用效率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三、结果应用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（一）A类企业（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优先保障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类）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1.优先申报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各级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各类政府性荣誉，优先享受财政资金奖励。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按企业上年实际缴纳的城镇土地使用税，区财政给予100%激励奖补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3.优先保障企业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新上工业项目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用地需求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优先安排企业入园。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优先安排企业参与电力直接交易试点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优先保障企业的用电需求。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.实行有序用气时，优先保障企业的用气需求。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优先安排企业新增项目排污权指标；优先参与污染物排放交易。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鼓励金融机构实施差别化信贷政策，引导政策性融资担保公司对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A类企业主动提供融资担保服务，并给予保费优惠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.优先支持企业技术改造和研发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申报资金支持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.出口信用保险补助标准增加10个百分点，限额提高10万元。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（二）B类企业（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积极支持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类）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1.支持申报各级各类政府性荣誉。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按企业上年实际缴纳的城镇土地使用税，区财政给予50%激励奖补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3.优先安排规上企业参与电力直接交易试点。实行有序用电时，作为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一般保障类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对象。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4.实行有序用气时，作为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一般保障类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对象。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5.适当安排企业新增排污权指标。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鼓励金融机构给予融资信贷支持，适当给予利率优惠，引导政策性融资担保公司提供融资担保服务，给予审批时限、担保方式方面的配套服务。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（三）C类企业（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相对控制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类）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不得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再予安排新增工业用地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(拆迁安置除外)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2.实行有序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用电、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用气时，列为预备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限电、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限气对象。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.不予核准低效产能扩张，原则上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依法依规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不再增加用能总量指标。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依法依规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限制安排新增排污权指标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严格信用评级，严把贷款准入关，不得享受额度、利率、还款方式、融资担保方式等方面的优惠政策。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.不得享受各类财政奖励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及项目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四、工作保障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各单位要结合实际制定资源要素差别化政策实施方案，并依法依规抓好政策落地。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昭化经开区要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会同区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目标绩效事务中心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加强督查考核，跟踪评价资源要素优化配置政策的实施效果，建立定期通报、企业诉求受理制度，对推进不力的单位进行通报、限期整改。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本办法自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日开始施行，有效期为壹年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180" w:firstLineChars="100"/>
      <w:jc w:val="right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 w:firstLine="0" w:firstLineChars="0"/>
                      <w:jc w:val="both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0115C"/>
    <w:multiLevelType w:val="singleLevel"/>
    <w:tmpl w:val="BE7011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YmM4YTZiZTc0YThjYzYzYzIxM2QzMTdmYjMyYmUifQ=="/>
  </w:docVars>
  <w:rsids>
    <w:rsidRoot w:val="47641C1C"/>
    <w:rsid w:val="0DD970D5"/>
    <w:rsid w:val="0EFF09AB"/>
    <w:rsid w:val="16D847D3"/>
    <w:rsid w:val="1BB34FAA"/>
    <w:rsid w:val="21343A92"/>
    <w:rsid w:val="23012340"/>
    <w:rsid w:val="2D133537"/>
    <w:rsid w:val="30E45F18"/>
    <w:rsid w:val="47641C1C"/>
    <w:rsid w:val="52F85F6C"/>
    <w:rsid w:val="5C5617A7"/>
    <w:rsid w:val="684A7413"/>
    <w:rsid w:val="6C0D620F"/>
    <w:rsid w:val="7A4D6A17"/>
    <w:rsid w:val="7A7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spacing w:after="0"/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2023-09-22T01:27:00Z</dcterms:created>
  <dc:creator>纠结蛟</dc:creator>
  <cp:lastModifiedBy>起风了</cp:lastModifiedBy>
  <cp:lastPrinted>2023-10-12T01:22:00Z</cp:lastPrinted>
  <dcterms:modified xsi:type="dcterms:W3CDTF">2023-10-20T04:05:01Z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78BA4BF313E5464E8BC1A951FA012574_13</vt:lpwstr>
  </property>
</Properties>
</file>