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158A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广元市昭化区残疾人联合会</w:t>
      </w:r>
    </w:p>
    <w:p w14:paraId="529F36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799645CE">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6137AC2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一、基本职能及主要工作...............................1</w:t>
      </w:r>
    </w:p>
    <w:p w14:paraId="4130F505">
      <w:pPr>
        <w:ind w:firstLine="320" w:firstLineChars="1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（一）单位职能简介.................................1</w:t>
      </w:r>
    </w:p>
    <w:p w14:paraId="2B3E6EDF">
      <w:pPr>
        <w:ind w:firstLine="320" w:firstLineChars="1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（二）单位2025年重点工作..........................2</w:t>
      </w:r>
    </w:p>
    <w:p w14:paraId="2D85184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二、部门预算单位构成.................................5</w:t>
      </w:r>
    </w:p>
    <w:p w14:paraId="7401080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三、收支预算情况说明.................................5</w:t>
      </w:r>
    </w:p>
    <w:p w14:paraId="7ED7AF41">
      <w:pPr>
        <w:ind w:firstLine="320" w:firstLineChars="1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（一）收入预算情况.................................5</w:t>
      </w:r>
    </w:p>
    <w:p w14:paraId="0FCA20A8">
      <w:pPr>
        <w:ind w:firstLine="320" w:firstLineChars="1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（二）支出预算情况.................................5</w:t>
      </w:r>
    </w:p>
    <w:p w14:paraId="227543EC">
      <w:pPr>
        <w:jc w:val="both"/>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四、财政拨款收支预算情况说明.........................6</w:t>
      </w:r>
    </w:p>
    <w:p w14:paraId="355BDEA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五、一般公共预算当年拨款情况说明.....................6</w:t>
      </w:r>
    </w:p>
    <w:p w14:paraId="7058F4CE">
      <w:pPr>
        <w:ind w:firstLine="320" w:firstLineChars="1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（一）一般公共预算当年拨款规模变化情况.............6</w:t>
      </w:r>
    </w:p>
    <w:p w14:paraId="66DFBF80">
      <w:pPr>
        <w:ind w:firstLine="320" w:firstLineChars="1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（二）一般公共预算当年拨款结构情况.................6</w:t>
      </w:r>
    </w:p>
    <w:p w14:paraId="34E48910">
      <w:pPr>
        <w:ind w:firstLine="320" w:firstLineChars="1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（三）一般公共预算当年拨款具体使用情况.............6</w:t>
      </w:r>
    </w:p>
    <w:p w14:paraId="140C4D7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六、一般公共预算基本支出情况说明.....................8</w:t>
      </w:r>
    </w:p>
    <w:p w14:paraId="40F6411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七、“三公”经费财政拨款预算安排情况说明.............8</w:t>
      </w:r>
    </w:p>
    <w:p w14:paraId="52BB2A6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八、政府性基金预算支出情况说明.......................9</w:t>
      </w:r>
    </w:p>
    <w:p w14:paraId="6DB4869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九、国有资本经营预算支出情况说明.....................9</w:t>
      </w:r>
    </w:p>
    <w:p w14:paraId="4A81EF5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sectPr>
          <w:pgSz w:w="11906" w:h="16838"/>
          <w:pgMar w:top="2098" w:right="1474" w:bottom="1984" w:left="1587" w:header="720" w:footer="1559" w:gutter="0"/>
          <w:pgNumType w:fmt="decimal"/>
          <w:cols w:space="720" w:num="1"/>
          <w:docGrid w:type="lines" w:linePitch="312" w:charSpace="0"/>
        </w:sectPr>
      </w:pPr>
    </w:p>
    <w:p w14:paraId="1689CB0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十、其他重要事项的情况说明...........................9</w:t>
      </w:r>
    </w:p>
    <w:p w14:paraId="3E793499">
      <w:pPr>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十一、名词解释......................................10</w:t>
      </w:r>
    </w:p>
    <w:p w14:paraId="1FAC31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CF5361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00D50B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A3DA0F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B41BC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0FD04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8133F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24FB4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F8300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A86FC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6D15E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1C794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A4F470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222B2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72EBE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09F6DE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07B34D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广元市昭化区残疾人联合会</w:t>
      </w:r>
      <w:r>
        <w:rPr>
          <w:rFonts w:hint="eastAsia" w:ascii="楷体_GB2312" w:hAnsi="楷体_GB2312" w:eastAsia="楷体_GB2312" w:cs="楷体_GB2312"/>
          <w:sz w:val="32"/>
          <w:szCs w:val="32"/>
        </w:rPr>
        <w:t>职能简介</w:t>
      </w:r>
    </w:p>
    <w:p w14:paraId="47CA165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1、听取残疾人意见，反映残疾人需求，维护残疾人权益，为残疾人服务。</w:t>
      </w:r>
    </w:p>
    <w:p w14:paraId="795145A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2、团结、教育残疾人遵守法律，履行应尽的义务，发挥乐观进取精神，自尊、自信、自强、自立，为社会主义建设贡献力量。</w:t>
      </w:r>
    </w:p>
    <w:p w14:paraId="281264C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3、弘扬人道主义，宣传残疾人事业，沟通政府、社会与残疾人之间的联系。</w:t>
      </w:r>
    </w:p>
    <w:p w14:paraId="685F941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4、开展残疾人康复、扶贫、教育、劳动就业、文化体育用品供应、社会福利等。</w:t>
      </w:r>
    </w:p>
    <w:p w14:paraId="3EBC69A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5、协助政府研究、制定和实施残疾人事业政策、规定和计划，起草有关保障残疾人权益的法律法规，调查掌握残疾人状况。</w:t>
      </w:r>
    </w:p>
    <w:p w14:paraId="7098268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6、承担区人民政府残疾人工作协调委员会的日常工作，做好综合、组织、协调和服务工作。</w:t>
      </w:r>
    </w:p>
    <w:p w14:paraId="73E8961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7、组织实施残疾人按比例就业</w:t>
      </w:r>
      <w:r>
        <w:rPr>
          <w:rFonts w:hint="eastAsia" w:ascii="Times New Roman" w:hAnsi="Times New Roman" w:eastAsia="仿宋_GB2312" w:cs="Times New Roman"/>
          <w:color w:val="auto"/>
          <w:sz w:val="32"/>
          <w:szCs w:val="32"/>
          <w:lang w:eastAsia="zh-CN"/>
        </w:rPr>
        <w:t>联网</w:t>
      </w:r>
      <w:r>
        <w:rPr>
          <w:rFonts w:hint="default" w:ascii="Times New Roman" w:hAnsi="Times New Roman" w:eastAsia="仿宋_GB2312" w:cs="Times New Roman"/>
          <w:color w:val="auto"/>
          <w:sz w:val="32"/>
          <w:szCs w:val="32"/>
        </w:rPr>
        <w:t>工作，组织管理残疾人福利企业，会同有关部门制定并监督实施残疾人社会福利的扶持保护政策。</w:t>
      </w:r>
    </w:p>
    <w:p w14:paraId="6BE5D07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eastAsia="zh-CN"/>
        </w:rPr>
        <w:t>指导</w:t>
      </w:r>
      <w:r>
        <w:rPr>
          <w:rFonts w:hint="default" w:ascii="Times New Roman" w:hAnsi="Times New Roman" w:eastAsia="仿宋_GB2312" w:cs="Times New Roman"/>
          <w:color w:val="auto"/>
          <w:sz w:val="32"/>
          <w:szCs w:val="32"/>
        </w:rPr>
        <w:t>和管理残疾人社会组织。</w:t>
      </w:r>
    </w:p>
    <w:p w14:paraId="7D50AFC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9、统筹和管理残疾人事业的对外募捐活动。</w:t>
      </w:r>
    </w:p>
    <w:p w14:paraId="18B1089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残疾人事业的对外合作与交流。</w:t>
      </w:r>
    </w:p>
    <w:p w14:paraId="397EF9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color w:val="auto"/>
          <w:sz w:val="32"/>
          <w:szCs w:val="32"/>
        </w:rPr>
        <w:t>11、承办区政府和上级残联</w:t>
      </w:r>
      <w:r>
        <w:rPr>
          <w:rFonts w:hint="default" w:ascii="Times New Roman" w:hAnsi="Times New Roman" w:eastAsia="仿宋_GB2312" w:cs="Times New Roman"/>
          <w:color w:val="auto"/>
          <w:sz w:val="32"/>
          <w:szCs w:val="32"/>
          <w:lang w:eastAsia="zh-CN"/>
        </w:rPr>
        <w:t>交办</w:t>
      </w:r>
      <w:r>
        <w:rPr>
          <w:rFonts w:hint="default" w:ascii="Times New Roman" w:hAnsi="Times New Roman" w:eastAsia="仿宋_GB2312" w:cs="Times New Roman"/>
          <w:color w:val="auto"/>
          <w:sz w:val="32"/>
          <w:szCs w:val="32"/>
        </w:rPr>
        <w:t>的其他工作。</w:t>
      </w:r>
    </w:p>
    <w:p w14:paraId="509EFF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广元市昭化区残疾人联合会</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7A6111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color="auto" w:fill="FFFFFF"/>
          <w:lang w:val="en-US" w:eastAsia="zh-CN"/>
        </w:rPr>
      </w:pPr>
      <w:r>
        <w:rPr>
          <w:rFonts w:hint="eastAsia" w:ascii="Times New Roman" w:hAnsi="Times New Roman" w:eastAsia="楷体_GB2312" w:cs="Times New Roman"/>
          <w:i w:val="0"/>
          <w:iCs w:val="0"/>
          <w:caps w:val="0"/>
          <w:color w:val="auto"/>
          <w:spacing w:val="0"/>
          <w:sz w:val="32"/>
          <w:szCs w:val="32"/>
          <w:shd w:val="clear" w:color="auto" w:fill="FFFFFF"/>
          <w:lang w:val="en-US" w:eastAsia="zh-CN"/>
        </w:rPr>
        <w:t>1、</w:t>
      </w:r>
      <w:r>
        <w:rPr>
          <w:rFonts w:hint="default" w:ascii="Times New Roman" w:hAnsi="Times New Roman" w:eastAsia="楷体_GB2312" w:cs="Times New Roman"/>
          <w:i w:val="0"/>
          <w:iCs w:val="0"/>
          <w:caps w:val="0"/>
          <w:color w:val="auto"/>
          <w:spacing w:val="0"/>
          <w:sz w:val="32"/>
          <w:szCs w:val="32"/>
          <w:shd w:val="clear" w:color="auto" w:fill="FFFFFF"/>
          <w:lang w:val="en-US" w:eastAsia="zh-CN"/>
        </w:rPr>
        <w:t>坚持需求导向，优化残疾人康复服务</w:t>
      </w:r>
    </w:p>
    <w:p w14:paraId="04BF2B81">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一是高标准推进</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残疾儿童康复救助。为37名0-6岁残疾儿童提供康复救助转介服务</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该项任务为市定民生实事。二是精准推进残疾人基本康复。完成持证残疾人基本康复服务2000人（家庭医生签约增值服务）</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。适配基本型辅助器具260人，299件。装配假肢大腿1例，小腿5例。提供精神残疾人服药补贴152人。三是加强定点康复机构监督管理。开展定点康复机构安全生产监督检查8次，年底组织评审认定1次，积极引导</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机构全力提升服务水平、配齐配全设施设备、不断增强康复效果，</w:t>
      </w:r>
    </w:p>
    <w:p w14:paraId="7477848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color="auto" w:fill="FFFFFF"/>
          <w:lang w:val="en-US" w:eastAsia="zh-CN"/>
        </w:rPr>
      </w:pPr>
      <w:r>
        <w:rPr>
          <w:rFonts w:hint="eastAsia" w:ascii="Times New Roman" w:hAnsi="Times New Roman" w:eastAsia="楷体_GB2312" w:cs="Times New Roman"/>
          <w:i w:val="0"/>
          <w:iCs w:val="0"/>
          <w:caps w:val="0"/>
          <w:color w:val="auto"/>
          <w:spacing w:val="0"/>
          <w:sz w:val="32"/>
          <w:szCs w:val="32"/>
          <w:shd w:val="clear" w:color="auto" w:fill="FFFFFF"/>
          <w:lang w:val="en-US" w:eastAsia="zh-CN"/>
        </w:rPr>
        <w:t>2、</w:t>
      </w:r>
      <w:r>
        <w:rPr>
          <w:rFonts w:hint="default" w:ascii="Times New Roman" w:hAnsi="Times New Roman" w:eastAsia="楷体_GB2312" w:cs="Times New Roman"/>
          <w:i w:val="0"/>
          <w:iCs w:val="0"/>
          <w:caps w:val="0"/>
          <w:color w:val="auto"/>
          <w:spacing w:val="0"/>
          <w:sz w:val="32"/>
          <w:szCs w:val="32"/>
          <w:shd w:val="clear" w:color="auto" w:fill="FFFFFF"/>
          <w:lang w:val="en-US" w:eastAsia="zh-CN"/>
        </w:rPr>
        <w:t>强化多方联动，促进残疾人就业创业</w:t>
      </w:r>
    </w:p>
    <w:p w14:paraId="740C7D7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一是做好残疾人教育和技术技能培训。兑现残疾人大学新生和残疾人家庭子女大学新生教育资助</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SA"/>
        </w:rPr>
        <w:t>14人</w:t>
      </w:r>
      <w:r>
        <w:rPr>
          <w:rFonts w:hint="default" w:ascii="Times New Roman" w:hAnsi="Times New Roman" w:eastAsia="仿宋_GB2312" w:cs="Times New Roman"/>
          <w:color w:val="auto"/>
          <w:sz w:val="32"/>
          <w:szCs w:val="32"/>
          <w:lang w:val="en-US" w:eastAsia="zh-CN"/>
        </w:rPr>
        <w:t>。联合昭化区乡村振兴学院开展残疾人职业技能培训3期，培训残疾人102人；开展农村残疾人实用技术培训5期，培训残疾人313人。二是加强残疾人就业创业扶持。</w:t>
      </w:r>
      <w:r>
        <w:rPr>
          <w:rFonts w:hint="default" w:ascii="Times New Roman" w:hAnsi="Times New Roman" w:eastAsia="仿宋_GB2312" w:cs="Times New Roman"/>
          <w:color w:val="auto"/>
          <w:sz w:val="32"/>
          <w:szCs w:val="32"/>
          <w:lang w:eastAsia="zh-CN"/>
        </w:rPr>
        <w:t>严格残保金征收管理，审判机关企事业单位按比例安置残疾人就业</w:t>
      </w:r>
      <w:r>
        <w:rPr>
          <w:rFonts w:hint="default" w:ascii="Times New Roman" w:hAnsi="Times New Roman" w:eastAsia="仿宋_GB2312" w:cs="Times New Roman"/>
          <w:color w:val="auto"/>
          <w:sz w:val="32"/>
          <w:szCs w:val="32"/>
          <w:lang w:val="en-US" w:eastAsia="zh-CN"/>
        </w:rPr>
        <w:t>57家，121人。审核</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SA"/>
        </w:rPr>
        <w:t>发放残疾人灵活就业创业补贴343人。</w:t>
      </w:r>
      <w:r>
        <w:rPr>
          <w:rFonts w:hint="default" w:ascii="Times New Roman" w:hAnsi="Times New Roman" w:eastAsia="仿宋_GB2312" w:cs="Times New Roman"/>
          <w:color w:val="auto"/>
          <w:sz w:val="32"/>
          <w:szCs w:val="32"/>
          <w:lang w:val="en-US" w:eastAsia="zh-CN"/>
        </w:rPr>
        <w:t>规范建立用工（残疾人）需求台账和残疾人就业需求台账，联合人力资源社会保障部门开展残疾人专场招聘会2场，累计推介残疾人到企务工4人。常态化做好残疾人辅助性就业机构-四川香香嘴食品有限公司残疾人务工推荐、政策扶持，开展实地调研检查3次。三是巩固</w:t>
      </w:r>
      <w:r>
        <w:rPr>
          <w:rFonts w:hint="default" w:ascii="Times New Roman" w:hAnsi="Times New Roman" w:eastAsia="仿宋_GB2312" w:cs="Times New Roman"/>
          <w:color w:val="auto"/>
          <w:sz w:val="32"/>
          <w:szCs w:val="32"/>
          <w:lang w:eastAsia="zh-CN"/>
        </w:rPr>
        <w:t>拓展</w:t>
      </w:r>
      <w:r>
        <w:rPr>
          <w:rFonts w:hint="default" w:ascii="Times New Roman" w:hAnsi="Times New Roman" w:eastAsia="仿宋_GB2312" w:cs="Times New Roman"/>
          <w:color w:val="auto"/>
          <w:sz w:val="32"/>
          <w:szCs w:val="32"/>
          <w:lang w:val="en-US" w:eastAsia="zh-CN"/>
        </w:rPr>
        <w:t>残疾人脱贫攻坚成果。</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SA"/>
        </w:rPr>
        <w:t>扶持农村贫困残疾人发展生产403人。</w:t>
      </w:r>
      <w:r>
        <w:rPr>
          <w:rFonts w:hint="default" w:ascii="Times New Roman" w:hAnsi="Times New Roman" w:eastAsia="仿宋_GB2312" w:cs="Times New Roman"/>
          <w:color w:val="auto"/>
          <w:sz w:val="32"/>
          <w:szCs w:val="32"/>
          <w:lang w:eastAsia="zh-CN"/>
        </w:rPr>
        <w:t>常态化对接农业部门，</w:t>
      </w:r>
      <w:r>
        <w:rPr>
          <w:rFonts w:hint="default" w:ascii="Times New Roman" w:hAnsi="Times New Roman" w:eastAsia="仿宋_GB2312" w:cs="Times New Roman"/>
          <w:color w:val="auto"/>
          <w:sz w:val="32"/>
          <w:szCs w:val="32"/>
        </w:rPr>
        <w:t>做好防止返贫致贫监测与残疾人数据比对和信息共享，</w:t>
      </w:r>
      <w:r>
        <w:rPr>
          <w:rFonts w:hint="default" w:ascii="Times New Roman" w:hAnsi="Times New Roman" w:eastAsia="仿宋_GB2312" w:cs="Times New Roman"/>
          <w:color w:val="auto"/>
          <w:sz w:val="32"/>
          <w:szCs w:val="32"/>
          <w:lang w:val="en-US" w:eastAsia="zh-CN"/>
        </w:rPr>
        <w:t>通过提供困难救助</w:t>
      </w:r>
      <w:r>
        <w:rPr>
          <w:rFonts w:hint="default" w:ascii="Times New Roman" w:hAnsi="Times New Roman" w:eastAsia="仿宋_GB2312" w:cs="Times New Roman"/>
          <w:color w:val="auto"/>
          <w:sz w:val="32"/>
          <w:szCs w:val="32"/>
        </w:rPr>
        <w:t>、就业、</w:t>
      </w:r>
      <w:r>
        <w:rPr>
          <w:rFonts w:hint="default" w:ascii="Times New Roman" w:hAnsi="Times New Roman" w:eastAsia="仿宋_GB2312" w:cs="Times New Roman"/>
          <w:color w:val="auto"/>
          <w:sz w:val="32"/>
          <w:szCs w:val="32"/>
          <w:lang w:eastAsia="zh-CN"/>
        </w:rPr>
        <w:t>托养、</w:t>
      </w:r>
      <w:r>
        <w:rPr>
          <w:rFonts w:hint="default" w:ascii="Times New Roman" w:hAnsi="Times New Roman" w:eastAsia="仿宋_GB2312" w:cs="Times New Roman"/>
          <w:color w:val="auto"/>
          <w:sz w:val="32"/>
          <w:szCs w:val="32"/>
        </w:rPr>
        <w:t>家庭无障碍改造等</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133名返贫致贫监测残疾人提供政策帮扶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在12个镇开展“上门办证”服务220人。</w:t>
      </w:r>
      <w:r>
        <w:rPr>
          <w:rFonts w:hint="default" w:ascii="Times New Roman" w:hAnsi="Times New Roman" w:eastAsia="仿宋_GB2312" w:cs="Times New Roman"/>
          <w:color w:val="auto"/>
          <w:sz w:val="32"/>
          <w:szCs w:val="32"/>
          <w:lang w:eastAsia="zh-CN"/>
        </w:rPr>
        <w:t>四是深化东西部协作残疾人就业帮扶。</w:t>
      </w:r>
      <w:r>
        <w:rPr>
          <w:rFonts w:hint="default" w:ascii="Times New Roman" w:hAnsi="Times New Roman" w:eastAsia="仿宋_GB2312" w:cs="Times New Roman"/>
          <w:color w:val="auto"/>
          <w:kern w:val="2"/>
          <w:sz w:val="32"/>
          <w:szCs w:val="32"/>
          <w:lang w:val="en-US" w:eastAsia="zh-CN" w:bidi="ar-SA"/>
        </w:rPr>
        <w:t>利用东西部协作项目资源，引进四川帮帮摊商贸有限公司做技术指导，为</w:t>
      </w:r>
      <w:r>
        <w:rPr>
          <w:rFonts w:hint="default"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color w:val="auto"/>
          <w:kern w:val="2"/>
          <w:sz w:val="32"/>
          <w:szCs w:val="32"/>
          <w:lang w:val="en-US" w:eastAsia="zh-CN" w:bidi="ar-SA"/>
        </w:rPr>
        <w:t>户残疾人和残疾人亲属免费提供购货、宣传、培训和店面招牌扶持。</w:t>
      </w:r>
    </w:p>
    <w:p w14:paraId="339238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color="auto" w:fill="FFFFFF"/>
          <w:lang w:val="en-US" w:eastAsia="zh-CN"/>
        </w:rPr>
      </w:pPr>
      <w:r>
        <w:rPr>
          <w:rFonts w:hint="eastAsia" w:ascii="Times New Roman" w:hAnsi="Times New Roman" w:eastAsia="楷体_GB2312" w:cs="Times New Roman"/>
          <w:i w:val="0"/>
          <w:iCs w:val="0"/>
          <w:caps w:val="0"/>
          <w:color w:val="auto"/>
          <w:spacing w:val="0"/>
          <w:sz w:val="32"/>
          <w:szCs w:val="32"/>
          <w:shd w:val="clear" w:color="auto" w:fill="FFFFFF"/>
          <w:lang w:val="en-US" w:eastAsia="zh-CN"/>
        </w:rPr>
        <w:t>3、</w:t>
      </w:r>
      <w:r>
        <w:rPr>
          <w:rFonts w:hint="default" w:ascii="Times New Roman" w:hAnsi="Times New Roman" w:eastAsia="楷体_GB2312" w:cs="Times New Roman"/>
          <w:i w:val="0"/>
          <w:iCs w:val="0"/>
          <w:caps w:val="0"/>
          <w:color w:val="auto"/>
          <w:spacing w:val="0"/>
          <w:sz w:val="32"/>
          <w:szCs w:val="32"/>
          <w:shd w:val="clear" w:color="auto" w:fill="FFFFFF"/>
          <w:lang w:val="en-US" w:eastAsia="zh-CN"/>
        </w:rPr>
        <w:t>着力政策落实，兜紧兜牢基本民生保障</w:t>
      </w:r>
    </w:p>
    <w:p w14:paraId="60A01FF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一是稳步推进“两项补贴”工作。配合民政部门审核发放残疾人“两项补贴”，高质量完成省定民生实事，其中</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重度护理补贴41072人次</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困难生活补贴38044人次。二是促进残疾人托养提质增效。持续完善残疾人“寄宿+居家”托养服务体系，依托广元市精神卫生中心、昭化区中医院、昭化区福利院为80名精神、智力和重度残疾人提供集中寄宿托养服务；激活乡镇医疗资源，以镇卫生院、村卫生室为平台，为200名残疾人提供家居照料、康复医疗等居家托养服务。三是推动联系帮扶工作取得实效。元旦·春节期间，走访慰问12个镇困难残疾人111人。以“三听三问三送”为切入口，</w:t>
      </w:r>
      <w:r>
        <w:rPr>
          <w:rFonts w:hint="default" w:ascii="Times New Roman" w:hAnsi="Times New Roman" w:eastAsia="仿宋_GB2312" w:cs="Times New Roman"/>
          <w:b w:val="0"/>
          <w:bCs w:val="0"/>
          <w:color w:val="auto"/>
          <w:sz w:val="32"/>
          <w:szCs w:val="32"/>
          <w:lang w:val="en-US" w:eastAsia="zh-CN"/>
        </w:rPr>
        <w:t>组织10名党员干部包户精准“兜底”帮扶，制定帮扶事项40余件。</w:t>
      </w:r>
    </w:p>
    <w:p w14:paraId="25A142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color="auto" w:fill="FFFFFF"/>
          <w:lang w:val="en-US" w:eastAsia="zh-CN"/>
        </w:rPr>
      </w:pPr>
      <w:r>
        <w:rPr>
          <w:rFonts w:hint="eastAsia" w:ascii="Times New Roman" w:hAnsi="Times New Roman" w:eastAsia="楷体_GB2312" w:cs="Times New Roman"/>
          <w:i w:val="0"/>
          <w:iCs w:val="0"/>
          <w:caps w:val="0"/>
          <w:color w:val="auto"/>
          <w:spacing w:val="0"/>
          <w:sz w:val="32"/>
          <w:szCs w:val="32"/>
          <w:shd w:val="clear" w:color="auto" w:fill="FFFFFF"/>
          <w:lang w:val="en-US" w:eastAsia="zh-CN"/>
        </w:rPr>
        <w:t>4、</w:t>
      </w:r>
      <w:r>
        <w:rPr>
          <w:rFonts w:hint="default" w:ascii="Times New Roman" w:hAnsi="Times New Roman" w:eastAsia="楷体_GB2312" w:cs="Times New Roman"/>
          <w:i w:val="0"/>
          <w:iCs w:val="0"/>
          <w:caps w:val="0"/>
          <w:color w:val="auto"/>
          <w:spacing w:val="0"/>
          <w:sz w:val="32"/>
          <w:szCs w:val="32"/>
          <w:shd w:val="clear" w:color="auto" w:fill="FFFFFF"/>
          <w:lang w:val="en-US" w:eastAsia="zh-CN"/>
        </w:rPr>
        <w:t>加强权益保障，拓宽文体活动空间</w:t>
      </w:r>
    </w:p>
    <w:p w14:paraId="246915DD">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kern w:val="2"/>
          <w:sz w:val="32"/>
          <w:szCs w:val="32"/>
          <w:lang w:val="en-US" w:eastAsia="zh-CN" w:bidi="ar-SA"/>
        </w:rPr>
        <w:t>一是严格落实《无障碍环境建设条例》。实施困难重度残疾人家庭无障碍改造55户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开展城区无障碍环境督导3次。二是发展残疾人文体事业。开展残疾人文化“五个一”活动，惠及残疾人107人。在云雾村建设残疾人自强健身示范点1处。选送书法作品、绘画作品和舞蹈节目《灯火里的中国》参加四川省第四届残疾人文化艺术节。三是加强残疾人事业宣传和权益维护。</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结合全国助残日、残疾预防日、爱耳日等节日，</w:t>
      </w:r>
      <w:r>
        <w:rPr>
          <w:rFonts w:hint="default" w:ascii="Times New Roman" w:hAnsi="Times New Roman" w:eastAsia="仿宋_GB2312" w:cs="Times New Roman"/>
          <w:color w:val="auto"/>
          <w:sz w:val="32"/>
          <w:szCs w:val="32"/>
        </w:rPr>
        <w:t>开展残疾预防、康复知识及</w:t>
      </w:r>
      <w:r>
        <w:rPr>
          <w:rFonts w:hint="default" w:ascii="Times New Roman" w:hAnsi="Times New Roman" w:eastAsia="仿宋_GB2312" w:cs="Times New Roman"/>
          <w:color w:val="auto"/>
          <w:kern w:val="2"/>
          <w:sz w:val="32"/>
          <w:szCs w:val="32"/>
          <w:lang w:val="en-US" w:eastAsia="zh-CN" w:bidi="ar-SA"/>
        </w:rPr>
        <w:t>残疾人“两法四条例”</w:t>
      </w:r>
      <w:r>
        <w:rPr>
          <w:rFonts w:hint="default" w:ascii="Times New Roman" w:hAnsi="Times New Roman" w:eastAsia="仿宋_GB2312" w:cs="Times New Roman"/>
          <w:color w:val="auto"/>
          <w:sz w:val="32"/>
          <w:szCs w:val="32"/>
        </w:rPr>
        <w:t>宣传，</w:t>
      </w:r>
      <w:r>
        <w:rPr>
          <w:rFonts w:hint="default" w:ascii="Times New Roman" w:hAnsi="Times New Roman" w:eastAsia="仿宋_GB2312" w:cs="Times New Roman"/>
          <w:color w:val="auto"/>
          <w:sz w:val="32"/>
          <w:szCs w:val="32"/>
          <w:lang w:eastAsia="zh-CN"/>
        </w:rPr>
        <w:t>累计</w:t>
      </w:r>
      <w:r>
        <w:rPr>
          <w:rFonts w:hint="default" w:ascii="Times New Roman" w:hAnsi="Times New Roman" w:eastAsia="仿宋_GB2312" w:cs="Times New Roman"/>
          <w:color w:val="auto"/>
          <w:sz w:val="32"/>
          <w:szCs w:val="32"/>
        </w:rPr>
        <w:t>发放宣传资料</w:t>
      </w:r>
      <w:r>
        <w:rPr>
          <w:rFonts w:hint="default" w:ascii="Times New Roman" w:hAnsi="Times New Roman" w:eastAsia="仿宋_GB2312" w:cs="Times New Roman"/>
          <w:color w:val="auto"/>
          <w:sz w:val="32"/>
          <w:szCs w:val="32"/>
          <w:lang w:val="en-US" w:eastAsia="zh-CN"/>
        </w:rPr>
        <w:t>800</w:t>
      </w:r>
      <w:r>
        <w:rPr>
          <w:rFonts w:hint="default" w:ascii="Times New Roman" w:hAnsi="Times New Roman" w:eastAsia="仿宋_GB2312" w:cs="Times New Roman"/>
          <w:color w:val="auto"/>
          <w:sz w:val="32"/>
          <w:szCs w:val="32"/>
        </w:rPr>
        <w:t>余份、</w:t>
      </w:r>
      <w:r>
        <w:rPr>
          <w:rFonts w:hint="default" w:ascii="Times New Roman" w:hAnsi="Times New Roman" w:eastAsia="仿宋_GB2312" w:cs="Times New Roman"/>
          <w:color w:val="auto"/>
          <w:kern w:val="2"/>
          <w:sz w:val="32"/>
          <w:szCs w:val="32"/>
          <w:lang w:val="en-US" w:eastAsia="zh-CN" w:bidi="ar-SA"/>
        </w:rPr>
        <w:t>法律知识手册300余份，</w:t>
      </w:r>
      <w:r>
        <w:rPr>
          <w:rFonts w:hint="default" w:ascii="Times New Roman" w:hAnsi="Times New Roman" w:eastAsia="仿宋_GB2312" w:cs="Times New Roman"/>
          <w:color w:val="auto"/>
          <w:sz w:val="32"/>
          <w:szCs w:val="32"/>
        </w:rPr>
        <w:t>组织义诊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场</w:t>
      </w:r>
      <w:r>
        <w:rPr>
          <w:rFonts w:hint="default" w:ascii="Times New Roman" w:hAnsi="Times New Roman" w:eastAsia="仿宋_GB2312" w:cs="Times New Roman"/>
          <w:color w:val="auto"/>
          <w:sz w:val="32"/>
          <w:szCs w:val="32"/>
          <w:lang w:eastAsia="zh-CN"/>
        </w:rPr>
        <w:t>，受益</w:t>
      </w:r>
      <w:r>
        <w:rPr>
          <w:rFonts w:hint="default" w:ascii="Times New Roman" w:hAnsi="Times New Roman" w:eastAsia="仿宋_GB2312" w:cs="Times New Roman"/>
          <w:color w:val="auto"/>
          <w:sz w:val="32"/>
          <w:szCs w:val="32"/>
          <w:lang w:val="en-US" w:eastAsia="zh-CN"/>
        </w:rPr>
        <w:t>500余人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在市残联微信公众号、昭化区电视台刊载残疾人事业宣传报道</w:t>
      </w:r>
      <w:r>
        <w:rPr>
          <w:rFonts w:hint="default" w:ascii="Times New Roman" w:hAnsi="Times New Roman" w:eastAsia="仿宋_GB2312" w:cs="Times New Roman"/>
          <w:color w:val="auto"/>
          <w:sz w:val="32"/>
          <w:szCs w:val="32"/>
          <w:lang w:val="en-US" w:eastAsia="zh-CN"/>
        </w:rPr>
        <w:t>24条。</w:t>
      </w:r>
      <w:r>
        <w:rPr>
          <w:rFonts w:hint="default" w:ascii="Times New Roman" w:hAnsi="Times New Roman" w:eastAsia="仿宋_GB2312" w:cs="Times New Roman"/>
          <w:color w:val="auto"/>
          <w:kern w:val="2"/>
          <w:sz w:val="32"/>
          <w:szCs w:val="32"/>
          <w:lang w:val="en-US" w:eastAsia="zh-CN" w:bidi="ar-SA"/>
        </w:rPr>
        <w:t>常态化排查残疾人日常矛盾纠纷，接收处理信访事项12件，没有群体性事件和集访群访事件发生。</w:t>
      </w:r>
      <w:r>
        <w:rPr>
          <w:rFonts w:hint="default" w:ascii="Times New Roman" w:hAnsi="Times New Roman" w:eastAsia="仿宋_GB2312" w:cs="Times New Roman"/>
          <w:color w:val="auto"/>
          <w:sz w:val="32"/>
          <w:szCs w:val="32"/>
          <w:lang w:eastAsia="zh-CN"/>
        </w:rPr>
        <w:t>四是兑现残疾人各项惠残救助。为</w:t>
      </w:r>
      <w:r>
        <w:rPr>
          <w:rFonts w:hint="default" w:ascii="Times New Roman" w:hAnsi="Times New Roman" w:eastAsia="仿宋_GB2312" w:cs="Times New Roman"/>
          <w:color w:val="auto"/>
          <w:kern w:val="2"/>
          <w:sz w:val="32"/>
          <w:szCs w:val="32"/>
          <w:lang w:val="en-US" w:eastAsia="zh-CN" w:bidi="ar-SA"/>
        </w:rPr>
        <w:t>困难残疾人兑现临时救助13人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评残补贴206人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机动轮椅车燃油补贴65人。</w:t>
      </w:r>
    </w:p>
    <w:p w14:paraId="0AE49F2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rPr>
          <w:rFonts w:hint="default" w:ascii="Times New Roman" w:hAnsi="Times New Roman" w:eastAsia="楷体_GB2312" w:cs="Times New Roman"/>
          <w:i w:val="0"/>
          <w:iCs w:val="0"/>
          <w:caps w:val="0"/>
          <w:color w:val="auto"/>
          <w:spacing w:val="0"/>
          <w:sz w:val="32"/>
          <w:szCs w:val="32"/>
          <w:shd w:val="clear" w:color="auto" w:fill="FFFFFF"/>
          <w:lang w:val="en-US" w:eastAsia="zh-CN"/>
        </w:rPr>
      </w:pPr>
      <w:r>
        <w:rPr>
          <w:rFonts w:hint="eastAsia" w:ascii="Times New Roman" w:hAnsi="Times New Roman" w:eastAsia="楷体_GB2312" w:cs="Times New Roman"/>
          <w:i w:val="0"/>
          <w:iCs w:val="0"/>
          <w:caps w:val="0"/>
          <w:color w:val="auto"/>
          <w:spacing w:val="0"/>
          <w:sz w:val="32"/>
          <w:szCs w:val="32"/>
          <w:shd w:val="clear" w:color="auto" w:fill="FFFFFF"/>
          <w:lang w:val="en-US" w:eastAsia="zh-CN"/>
        </w:rPr>
        <w:t>5、</w:t>
      </w:r>
      <w:r>
        <w:rPr>
          <w:rFonts w:hint="default" w:ascii="Times New Roman" w:hAnsi="Times New Roman" w:eastAsia="楷体_GB2312" w:cs="Times New Roman"/>
          <w:i w:val="0"/>
          <w:iCs w:val="0"/>
          <w:caps w:val="0"/>
          <w:color w:val="auto"/>
          <w:spacing w:val="0"/>
          <w:sz w:val="32"/>
          <w:szCs w:val="32"/>
          <w:shd w:val="clear" w:color="auto" w:fill="FFFFFF"/>
          <w:lang w:val="en-US" w:eastAsia="zh-CN"/>
        </w:rPr>
        <w:t>提高政治站位，深化学习教育成果</w:t>
      </w:r>
    </w:p>
    <w:p w14:paraId="1D3AFF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一是</w:t>
      </w:r>
      <w:r>
        <w:rPr>
          <w:rFonts w:hint="default" w:ascii="Times New Roman" w:hAnsi="Times New Roman" w:eastAsia="仿宋_GB2312" w:cs="Times New Roman"/>
          <w:i w:val="0"/>
          <w:iCs w:val="0"/>
          <w:caps w:val="0"/>
          <w:color w:val="auto"/>
          <w:spacing w:val="0"/>
          <w:sz w:val="32"/>
          <w:szCs w:val="32"/>
          <w:shd w:val="clear" w:color="auto" w:fill="FFFFFF"/>
        </w:rPr>
        <w:t>强化理论学习武装。</w:t>
      </w:r>
      <w:r>
        <w:rPr>
          <w:rFonts w:hint="default" w:ascii="Times New Roman" w:hAnsi="Times New Roman" w:eastAsia="仿宋_GB2312" w:cs="Times New Roman"/>
          <w:i w:val="0"/>
          <w:iCs w:val="0"/>
          <w:caps w:val="0"/>
          <w:color w:val="auto"/>
          <w:spacing w:val="0"/>
          <w:sz w:val="32"/>
          <w:szCs w:val="32"/>
          <w:shd w:val="clear" w:color="auto" w:fill="FFFFFF"/>
          <w:lang w:eastAsia="zh-CN"/>
        </w:rPr>
        <w:t>深入学习贯彻党的二十届三中全会、省委十二届六次全会、市委八届十次全会精神和习近平总书记对残疾人事业发展的重要指示精神</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22次。</w:t>
      </w:r>
      <w:r>
        <w:rPr>
          <w:rFonts w:hint="default" w:ascii="Times New Roman" w:hAnsi="Times New Roman" w:eastAsia="仿宋_GB2312" w:cs="Times New Roman"/>
          <w:color w:val="auto"/>
          <w:sz w:val="32"/>
          <w:szCs w:val="32"/>
          <w:lang w:val="en-US" w:eastAsia="zh-CN"/>
        </w:rPr>
        <w:t>全面推进党纪学习教育，组织</w:t>
      </w:r>
      <w:r>
        <w:rPr>
          <w:rFonts w:hint="default" w:ascii="Times New Roman" w:hAnsi="Times New Roman" w:eastAsia="仿宋_GB2312" w:cs="Times New Roman"/>
          <w:color w:val="auto"/>
          <w:sz w:val="32"/>
          <w:lang w:val="en-US" w:eastAsia="zh-CN"/>
        </w:rPr>
        <w:t>学习《中国共产党纪律处分条例》5次，围绕“六大纪律”开展专题研讨3次。二是纵深推进全面从严治党。</w:t>
      </w:r>
      <w:r>
        <w:rPr>
          <w:rFonts w:hint="default" w:ascii="Times New Roman" w:hAnsi="Times New Roman" w:eastAsia="仿宋_GB2312" w:cs="Times New Roman"/>
          <w:i w:val="0"/>
          <w:iCs w:val="0"/>
          <w:caps w:val="0"/>
          <w:color w:val="auto"/>
          <w:spacing w:val="0"/>
          <w:sz w:val="32"/>
          <w:szCs w:val="32"/>
          <w:shd w:val="clear" w:color="auto" w:fill="FFFFFF"/>
          <w:lang w:eastAsia="zh-CN"/>
        </w:rPr>
        <w:t>制定《全面从严治党“三张清单”》，</w:t>
      </w:r>
      <w:r>
        <w:rPr>
          <w:rFonts w:hint="default" w:ascii="Times New Roman" w:hAnsi="Times New Roman" w:eastAsia="仿宋_GB2312" w:cs="Times New Roman"/>
          <w:i w:val="0"/>
          <w:iCs w:val="0"/>
          <w:caps w:val="0"/>
          <w:color w:val="auto"/>
          <w:spacing w:val="0"/>
          <w:sz w:val="32"/>
          <w:szCs w:val="32"/>
          <w:shd w:val="clear" w:color="auto" w:fill="FFFFFF"/>
        </w:rPr>
        <w:t>专题研究部署党风廉政建设工作</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iCs w:val="0"/>
          <w:caps w:val="0"/>
          <w:color w:val="auto"/>
          <w:spacing w:val="0"/>
          <w:sz w:val="32"/>
          <w:szCs w:val="32"/>
          <w:shd w:val="clear" w:color="auto" w:fill="FFFFFF"/>
        </w:rPr>
        <w:t>次，</w:t>
      </w:r>
      <w:r>
        <w:rPr>
          <w:rFonts w:hint="default" w:ascii="Times New Roman" w:hAnsi="Times New Roman" w:eastAsia="仿宋_GB2312" w:cs="Times New Roman"/>
          <w:color w:val="auto"/>
          <w:sz w:val="32"/>
          <w:szCs w:val="32"/>
        </w:rPr>
        <w:t>组织</w:t>
      </w:r>
      <w:r>
        <w:rPr>
          <w:rFonts w:hint="default" w:ascii="Times New Roman" w:hAnsi="Times New Roman" w:eastAsia="仿宋_GB2312" w:cs="Times New Roman"/>
          <w:color w:val="auto"/>
          <w:sz w:val="32"/>
          <w:szCs w:val="32"/>
          <w:lang w:eastAsia="zh-CN"/>
        </w:rPr>
        <w:t>开展警示教育活动</w:t>
      </w:r>
      <w:r>
        <w:rPr>
          <w:rFonts w:hint="default" w:ascii="Times New Roman" w:hAnsi="Times New Roman" w:eastAsia="仿宋_GB2312" w:cs="Times New Roman"/>
          <w:color w:val="auto"/>
          <w:sz w:val="32"/>
          <w:szCs w:val="32"/>
          <w:lang w:val="en-US" w:eastAsia="zh-CN"/>
        </w:rPr>
        <w:t>6次，参观廉政教育基地1次</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强化意识形态阵地管理，把握舆论导向，报送工作信息</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26条，市残联官网采纳21条。</w:t>
      </w:r>
      <w:r>
        <w:rPr>
          <w:rFonts w:hint="default" w:ascii="Times New Roman" w:hAnsi="Times New Roman" w:eastAsia="仿宋_GB2312" w:cs="Times New Roman"/>
          <w:i w:val="0"/>
          <w:iCs w:val="0"/>
          <w:caps w:val="0"/>
          <w:color w:val="auto"/>
          <w:spacing w:val="0"/>
          <w:sz w:val="32"/>
          <w:szCs w:val="32"/>
          <w:shd w:val="clear" w:color="auto" w:fill="FFFFFF"/>
        </w:rPr>
        <w:t>加强党支部规范化建设，开展“三会一课”、主题党日活动</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16</w:t>
      </w:r>
      <w:r>
        <w:rPr>
          <w:rFonts w:hint="default" w:ascii="Times New Roman" w:hAnsi="Times New Roman" w:eastAsia="仿宋_GB2312" w:cs="Times New Roman"/>
          <w:i w:val="0"/>
          <w:iCs w:val="0"/>
          <w:caps w:val="0"/>
          <w:color w:val="auto"/>
          <w:spacing w:val="0"/>
          <w:sz w:val="32"/>
          <w:szCs w:val="32"/>
          <w:shd w:val="clear" w:color="auto" w:fill="FFFFFF"/>
        </w:rPr>
        <w:t>次。</w:t>
      </w:r>
      <w:r>
        <w:rPr>
          <w:rFonts w:hint="default" w:ascii="Times New Roman" w:hAnsi="Times New Roman" w:eastAsia="仿宋_GB2312" w:cs="Times New Roman"/>
          <w:i w:val="0"/>
          <w:iCs w:val="0"/>
          <w:caps w:val="0"/>
          <w:color w:val="auto"/>
          <w:spacing w:val="0"/>
          <w:sz w:val="32"/>
          <w:szCs w:val="32"/>
          <w:shd w:val="clear" w:color="auto" w:fill="FFFFFF"/>
          <w:lang w:eastAsia="zh-CN"/>
        </w:rPr>
        <w:t>三是高效落实残疾人服务“一件事”。将</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4</w:t>
      </w:r>
      <w:r>
        <w:rPr>
          <w:rFonts w:hint="default" w:ascii="Times New Roman" w:hAnsi="Times New Roman" w:eastAsia="仿宋_GB2312" w:cs="Times New Roman"/>
          <w:color w:val="auto"/>
          <w:sz w:val="32"/>
          <w:szCs w:val="40"/>
          <w:lang w:val="en-US" w:eastAsia="zh-CN"/>
        </w:rPr>
        <w:t>个残疾人服务事项整合为“一”，在综合窗口实现“一件事”融合式办理，优化了残疾人办事流程，提高了事项流转效率。四是严格项目和资金绩效管理。完成项目储备申报和预算绩效编制，不断加强跟踪监管项目实施过程，坚持合规合流程使用资金，保持资金执行进度与序时进度同步。</w:t>
      </w:r>
    </w:p>
    <w:p w14:paraId="05ED6B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48C451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广元市昭化区残疾人联合会下属二级预算单位1个，其中行政单位0个，参照公务员法管理的事业单位0个，其他事业单位1个，</w:t>
      </w:r>
      <w:r>
        <w:rPr>
          <w:rFonts w:hint="eastAsia" w:ascii="Times New Roman" w:hAnsi="Times New Roman" w:eastAsia="仿宋_GB2312" w:cs="Times New Roman"/>
          <w:color w:val="auto"/>
          <w:sz w:val="32"/>
          <w:szCs w:val="32"/>
          <w:highlight w:val="none"/>
          <w:lang w:eastAsia="zh-CN"/>
        </w:rPr>
        <w:t>下属二级单位未单独编报预算</w:t>
      </w:r>
      <w:r>
        <w:rPr>
          <w:rFonts w:hint="eastAsia" w:ascii="仿宋_GB2312" w:hAnsi="仿宋_GB2312" w:eastAsia="仿宋_GB2312" w:cs="仿宋_GB2312"/>
          <w:sz w:val="32"/>
          <w:szCs w:val="32"/>
          <w:highlight w:val="none"/>
          <w:lang w:val="en-US" w:eastAsia="zh-CN"/>
        </w:rPr>
        <w:t>。主要包括：</w:t>
      </w:r>
      <w:r>
        <w:rPr>
          <w:rFonts w:hint="default" w:ascii="Times New Roman" w:hAnsi="Times New Roman" w:eastAsia="仿宋_GB2312" w:cs="Times New Roman"/>
          <w:color w:val="auto"/>
          <w:sz w:val="32"/>
          <w:szCs w:val="32"/>
          <w:highlight w:val="none"/>
        </w:rPr>
        <w:t>广元市昭化区残疾人康复中心</w:t>
      </w:r>
      <w:r>
        <w:rPr>
          <w:rFonts w:hint="eastAsia" w:ascii="仿宋_GB2312" w:hAnsi="仿宋_GB2312" w:eastAsia="仿宋_GB2312" w:cs="仿宋_GB2312"/>
          <w:sz w:val="32"/>
          <w:szCs w:val="32"/>
          <w:highlight w:val="none"/>
          <w:lang w:val="en-US" w:eastAsia="zh-CN"/>
        </w:rPr>
        <w:t>。</w:t>
      </w:r>
    </w:p>
    <w:p w14:paraId="6BA768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0C9A4F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残联所有收入和支出均纳入部门预算管理。收入包括：一般公共预算拨款收入；支出包括：社会保障和就业支出、卫生健康支出、住房保障支出。区残联2025年收支预算总数335.84万元,比2024年收支预算总数增加9.74万元，主要原因是残疾人医保代缴项目预算收支增加。</w:t>
      </w:r>
    </w:p>
    <w:p w14:paraId="238DAE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645390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区残联2025年收入预算335.84万元，其中：一般公共预算拨款收入335.84万元，占100%。</w:t>
      </w:r>
    </w:p>
    <w:p w14:paraId="6151CE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6B810F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区残联2025年支出预算335.84万元，其中：基本支出147.84万元，占44.02%；项目支出188万元，占55.98%</w:t>
      </w:r>
      <w:r>
        <w:rPr>
          <w:rFonts w:hint="eastAsia" w:ascii="仿宋_GB2312" w:hAnsi="仿宋_GB2312" w:eastAsia="仿宋_GB2312" w:cs="仿宋_GB2312"/>
          <w:b w:val="0"/>
          <w:bCs w:val="0"/>
          <w:sz w:val="32"/>
          <w:szCs w:val="32"/>
          <w:lang w:val="en-US" w:eastAsia="zh-CN"/>
        </w:rPr>
        <w:t>。</w:t>
      </w:r>
    </w:p>
    <w:p w14:paraId="6EEC0C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21A4A3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区残联2025年财政拨款收支预算总数335.84万元,比2024年财政拨款收支预算总数增加9.74万元，主要原因是残疾人医保代缴项目预算收支增加。</w:t>
      </w:r>
    </w:p>
    <w:p w14:paraId="1C0189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收入包括：本年一般公共预算拨款收入335.84万元；支出包括：社会保障和就业支出319.7万元、卫生健康支出5.31万元、住房保障支出10.83万元。</w:t>
      </w:r>
    </w:p>
    <w:p w14:paraId="310BB3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3C0F6A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276BD8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区残联2025年一般公共预算当年拨款335.84万元，比2024年预算数增加9.74万元，主要原因是残疾人医保代缴项目预算收支增加。</w:t>
      </w:r>
    </w:p>
    <w:p w14:paraId="7622F3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5C50E2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社会保障和就业支出319.7万元，占95.19%；卫生健康支出5.31万元，占1.58%；住房保障支出10.83万元，占3.23%。</w:t>
      </w:r>
    </w:p>
    <w:p w14:paraId="39519F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36FF60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社会保障和就业（类）行政事业单位养老支出（款）行政单位离退休（项）2025年预算数为10万元，主要用于：机关及参公管理事业单位离退休人员经费支出。</w:t>
      </w:r>
    </w:p>
    <w:p w14:paraId="76B706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社会保障和就业（类）行政事业单位养老支出（款）机关事业单位基本养老保险缴费支出（项）2025年预算数为14.43万元，主要用于：实施养老保险制度由单位缴纳的基本养老保险支出。</w:t>
      </w:r>
    </w:p>
    <w:p w14:paraId="3178C7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社会保障和就业（类）残疾人事业（款）行政运行（项）2025年预算数为122万元，主要用于：行政</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单位正常运转的基本支出，包括基本工资、津贴补贴等人员经费以及办公费、印刷费、水电费等日常公用经费</w:t>
      </w:r>
      <w:r>
        <w:rPr>
          <w:rFonts w:hint="eastAsia" w:ascii="Times New Roman" w:hAnsi="Times New Roman" w:eastAsia="仿宋_GB2312" w:cs="Times New Roman"/>
          <w:i w:val="0"/>
          <w:caps w:val="0"/>
          <w:color w:val="auto"/>
          <w:spacing w:val="0"/>
          <w:kern w:val="0"/>
          <w:sz w:val="32"/>
          <w:szCs w:val="32"/>
          <w:shd w:val="clear" w:color="auto" w:fill="FFFFFF"/>
          <w:lang w:val="en-US"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保障部门正常运转</w:t>
      </w:r>
      <w:r>
        <w:rPr>
          <w:rFonts w:hint="eastAsia" w:ascii="仿宋_GB2312" w:hAnsi="仿宋_GB2312" w:eastAsia="仿宋_GB2312" w:cs="仿宋_GB2312"/>
          <w:sz w:val="32"/>
          <w:szCs w:val="32"/>
          <w:lang w:val="en-US" w:eastAsia="zh-CN"/>
        </w:rPr>
        <w:t>。</w:t>
      </w:r>
    </w:p>
    <w:p w14:paraId="48FB92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4.社会保障和就业（类）残疾人事业（款）残疾人康复（项）2025年预算数为12万元，主要用于：残疾人康复方面的支出。</w:t>
      </w:r>
    </w:p>
    <w:p w14:paraId="035857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5.社会保障和就业（类）残疾人事业（款）其他残疾人事业支出（项）2025年预算数为161万元，主要用于：</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其他残疾人事业支出，包括争取资金工资经费、残疾人教育就业、残疾人医保代缴等其他残疾人事业支出，保障残疾人工作正常运转</w:t>
      </w:r>
      <w:r>
        <w:rPr>
          <w:rFonts w:hint="eastAsia" w:ascii="仿宋_GB2312" w:hAnsi="仿宋_GB2312" w:eastAsia="仿宋_GB2312" w:cs="仿宋_GB2312"/>
          <w:sz w:val="32"/>
          <w:szCs w:val="32"/>
          <w:lang w:val="en-US" w:eastAsia="zh-CN"/>
        </w:rPr>
        <w:t>。</w:t>
      </w:r>
    </w:p>
    <w:p w14:paraId="6CD84B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6.社会保障和就业（类）</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其他社会保障和就业支出</w:t>
      </w:r>
      <w:r>
        <w:rPr>
          <w:rFonts w:hint="eastAsia" w:ascii="仿宋_GB2312" w:hAnsi="仿宋_GB2312" w:eastAsia="仿宋_GB2312" w:cs="仿宋_GB2312"/>
          <w:sz w:val="32"/>
          <w:szCs w:val="32"/>
          <w:lang w:val="en-US" w:eastAsia="zh-CN"/>
        </w:rPr>
        <w:t>（款）</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其他社会保障和就业支出</w:t>
      </w:r>
      <w:r>
        <w:rPr>
          <w:rFonts w:hint="eastAsia" w:ascii="仿宋_GB2312" w:hAnsi="仿宋_GB2312" w:eastAsia="仿宋_GB2312" w:cs="仿宋_GB2312"/>
          <w:sz w:val="32"/>
          <w:szCs w:val="32"/>
          <w:lang w:val="en-US" w:eastAsia="zh-CN"/>
        </w:rPr>
        <w:t>（项）2025年预算数为0.27万元，主要用于：</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单位缴纳的工伤失业</w:t>
      </w:r>
      <w:r>
        <w:rPr>
          <w:rFonts w:hint="eastAsia" w:ascii="Times New Roman" w:hAnsi="Times New Roman" w:eastAsia="仿宋_GB2312" w:cs="Times New Roman"/>
          <w:i w:val="0"/>
          <w:caps w:val="0"/>
          <w:color w:val="auto"/>
          <w:spacing w:val="0"/>
          <w:kern w:val="0"/>
          <w:sz w:val="32"/>
          <w:szCs w:val="32"/>
          <w:shd w:val="clear" w:color="auto" w:fill="FFFFFF"/>
          <w:lang w:val="en-US" w:eastAsia="zh-CN"/>
        </w:rPr>
        <w:t>等</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保险支出</w:t>
      </w:r>
      <w:r>
        <w:rPr>
          <w:rFonts w:hint="eastAsia" w:ascii="仿宋_GB2312" w:hAnsi="仿宋_GB2312" w:eastAsia="仿宋_GB2312" w:cs="仿宋_GB2312"/>
          <w:sz w:val="32"/>
          <w:szCs w:val="32"/>
          <w:lang w:val="en-US" w:eastAsia="zh-CN"/>
        </w:rPr>
        <w:t>。</w:t>
      </w:r>
    </w:p>
    <w:p w14:paraId="75901A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7.卫生健康（类）行政事业单位医疗（款）行政单位医疗（项）2025年预算数为3.13万元，主要用于：机关及参公管理事业单位按规定由单位缴纳的基本医疗保险支出。</w:t>
      </w:r>
    </w:p>
    <w:p w14:paraId="681A0A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8.卫生健康（类）行政事业单位医疗（款）事业单位医疗（项）2025年预算数为2.18万元，主要用于：事业单位按规定由单位缴纳的基本医疗保险支出。</w:t>
      </w:r>
    </w:p>
    <w:p w14:paraId="39C102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9.住房保障（类）住房改革支出（款）住房公积金（项）2025年预算数为10.83万元，主要用于：部门按规定为职工缴纳的住房公积金支出。</w:t>
      </w:r>
    </w:p>
    <w:p w14:paraId="152637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2CB6E9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区残联2025年一般公共预算基本支出147.84万元，其中：</w:t>
      </w:r>
    </w:p>
    <w:p w14:paraId="54810C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人员经费131.05万元，主要包括：基本工资、津贴补贴、奖金、绩效工资、机关事业单位基本养老保险缴费、职工基本医疗保险缴费、其他社会保障缴费、住房公积金、退休目标奖等支出。</w:t>
      </w:r>
    </w:p>
    <w:p w14:paraId="18C116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公用经费16.79万元，主要包括：办公费、印刷费、手续费、水费、电费、物业管理费、差旅费、租赁费、公务接待费、委托业务费、工会经费、其他交通费用等支出。</w:t>
      </w:r>
    </w:p>
    <w:p w14:paraId="5C2B6E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23F19F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区残联2025年“三公”经费财政拨款预算数1.5万元，其中：公务接待费1.5万元，公务用车购置及运行维护费0万元，因公出国（境）经费0万元。</w:t>
      </w:r>
    </w:p>
    <w:p w14:paraId="5D0A1C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683D9F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公务接待费1.5万元，与2024年预算相持平。</w:t>
      </w:r>
    </w:p>
    <w:p w14:paraId="6A2E06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5C0AB2B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1D6523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公务用车购置及运行维护费0万元，与2024年预算相比持平。单位现有公务用车0辆。2025年未安排公务用车购置费。2025年安排公务用车运行维护费0万元。</w:t>
      </w:r>
    </w:p>
    <w:p w14:paraId="7627B5D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4A1A48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因公出国（境）经费0万元，与2024年预算相比持平。</w:t>
      </w:r>
    </w:p>
    <w:p w14:paraId="30D8CD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78BC79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区残联2025年无政府性基金预算拨款安排的支出。</w:t>
      </w:r>
    </w:p>
    <w:p w14:paraId="0E1BBE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0CE3C7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区残联2025年无国有资本经营预算拨款安排的支出。</w:t>
      </w:r>
    </w:p>
    <w:p w14:paraId="7D531C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1E0C88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6D1D24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2025年，区残联机关运行经费财政拨款预算为16.79万元，与2024年预算相比持平。</w:t>
      </w:r>
    </w:p>
    <w:p w14:paraId="29BDD2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014FDD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2025年，区残联未安排政府采购预算。</w:t>
      </w:r>
    </w:p>
    <w:p w14:paraId="7343FE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6F059D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截至2024年底，区残联共有车辆0辆，单位无价值200万元以上的大型设备。</w:t>
      </w:r>
    </w:p>
    <w:p w14:paraId="70B0E8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2025年部门预算安排车辆购置经费0万元。其中，财政拨款预算安排0万元，非财政拨款安排0万元。拟购置定向保障用车0辆、执法执勤用车0辆。2025年部门预算未安排购置车辆及单位价值200万元以上大型设备。</w:t>
      </w:r>
    </w:p>
    <w:p w14:paraId="33B467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402D20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2025年区残联开展绩效目标管理的项目6个，涉及预算204.79万元。其中：运转类项目2个，涉及预算16.79万元；特定目标类项目4个，涉及预算188万元。因部分项目内容涉密，不予公开。</w:t>
      </w:r>
    </w:p>
    <w:p w14:paraId="1CEA79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4D3042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2982E1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（四）社会保障和就业（类）残疾人事业（款）行政运行（项）：</w:t>
      </w:r>
      <w:r>
        <w:rPr>
          <w:rFonts w:hint="eastAsia" w:ascii="仿宋_GB2312" w:hAnsi="仿宋_GB2312" w:eastAsia="仿宋_GB2312" w:cs="仿宋_GB2312"/>
          <w:sz w:val="32"/>
          <w:szCs w:val="32"/>
          <w:lang w:val="en-US" w:eastAsia="zh-CN"/>
        </w:rPr>
        <w:t>指行政单位的基本支出。</w:t>
      </w:r>
    </w:p>
    <w:p w14:paraId="42E908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（五）社会保障和就业（类）残疾人事业（款）残疾人康复（项）：</w:t>
      </w:r>
      <w:r>
        <w:rPr>
          <w:rFonts w:hint="eastAsia" w:ascii="仿宋_GB2312" w:hAnsi="仿宋_GB2312" w:eastAsia="仿宋_GB2312" w:cs="仿宋_GB2312"/>
          <w:sz w:val="32"/>
          <w:szCs w:val="32"/>
          <w:lang w:val="en-US" w:eastAsia="zh-CN"/>
        </w:rPr>
        <w:t>指残疾人康复方面的支出。</w:t>
      </w:r>
    </w:p>
    <w:p w14:paraId="701D57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（六）社会保障和就业（类）残疾人事业（款）其他残疾人事业支出（项）：</w:t>
      </w:r>
      <w:r>
        <w:rPr>
          <w:rFonts w:hint="eastAsia" w:ascii="仿宋_GB2312" w:hAnsi="仿宋_GB2312" w:eastAsia="仿宋_GB2312" w:cs="仿宋_GB2312"/>
          <w:sz w:val="32"/>
          <w:szCs w:val="32"/>
          <w:lang w:val="en-US" w:eastAsia="zh-CN"/>
        </w:rPr>
        <w:t>指</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其他</w:t>
      </w:r>
      <w:r>
        <w:rPr>
          <w:rFonts w:hint="eastAsia" w:ascii="Times New Roman" w:hAnsi="Times New Roman" w:eastAsia="仿宋_GB2312" w:cs="Times New Roman"/>
          <w:i w:val="0"/>
          <w:caps w:val="0"/>
          <w:color w:val="auto"/>
          <w:spacing w:val="0"/>
          <w:kern w:val="0"/>
          <w:sz w:val="32"/>
          <w:szCs w:val="32"/>
          <w:shd w:val="clear" w:color="auto" w:fill="FFFFFF"/>
          <w:lang w:val="en-US" w:eastAsia="zh-CN"/>
        </w:rPr>
        <w:t>用于</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残疾人事业</w:t>
      </w:r>
      <w:r>
        <w:rPr>
          <w:rFonts w:hint="eastAsia" w:ascii="Times New Roman" w:hAnsi="Times New Roman" w:eastAsia="仿宋_GB2312" w:cs="Times New Roman"/>
          <w:i w:val="0"/>
          <w:caps w:val="0"/>
          <w:color w:val="auto"/>
          <w:spacing w:val="0"/>
          <w:kern w:val="0"/>
          <w:sz w:val="32"/>
          <w:szCs w:val="32"/>
          <w:shd w:val="clear" w:color="auto" w:fill="FFFFFF"/>
          <w:lang w:val="en-US" w:eastAsia="zh-CN"/>
        </w:rPr>
        <w:t>方面的</w:t>
      </w:r>
      <w:r>
        <w:rPr>
          <w:rFonts w:hint="default" w:ascii="Times New Roman" w:hAnsi="Times New Roman" w:eastAsia="仿宋_GB2312" w:cs="Times New Roman"/>
          <w:i w:val="0"/>
          <w:caps w:val="0"/>
          <w:color w:val="auto"/>
          <w:spacing w:val="0"/>
          <w:kern w:val="0"/>
          <w:sz w:val="32"/>
          <w:szCs w:val="32"/>
          <w:shd w:val="clear" w:color="auto" w:fill="FFFFFF"/>
          <w:lang w:val="en-US" w:eastAsia="zh-CN"/>
        </w:rPr>
        <w:t>支出</w:t>
      </w:r>
      <w:r>
        <w:rPr>
          <w:rFonts w:hint="eastAsia" w:ascii="仿宋_GB2312" w:hAnsi="仿宋_GB2312" w:eastAsia="仿宋_GB2312" w:cs="仿宋_GB2312"/>
          <w:sz w:val="32"/>
          <w:szCs w:val="32"/>
          <w:lang w:val="en-US" w:eastAsia="zh-CN"/>
        </w:rPr>
        <w:t>。</w:t>
      </w:r>
    </w:p>
    <w:p w14:paraId="26DA67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（七）社会保障和就业（类）</w:t>
      </w:r>
      <w:r>
        <w:rPr>
          <w:rFonts w:hint="default" w:ascii="楷体_GB2312" w:hAnsi="楷体_GB2312" w:eastAsia="楷体_GB2312" w:cs="楷体_GB2312"/>
          <w:sz w:val="32"/>
          <w:szCs w:val="32"/>
          <w:lang w:val="en-US" w:eastAsia="zh-CN"/>
        </w:rPr>
        <w:t>其他社会保障和就业支出</w:t>
      </w:r>
      <w:r>
        <w:rPr>
          <w:rFonts w:hint="eastAsia" w:ascii="楷体_GB2312" w:hAnsi="楷体_GB2312" w:eastAsia="楷体_GB2312" w:cs="楷体_GB2312"/>
          <w:sz w:val="32"/>
          <w:szCs w:val="32"/>
          <w:lang w:val="en-US" w:eastAsia="zh-CN"/>
        </w:rPr>
        <w:t>（款）</w:t>
      </w:r>
      <w:r>
        <w:rPr>
          <w:rFonts w:hint="default" w:ascii="楷体_GB2312" w:hAnsi="楷体_GB2312" w:eastAsia="楷体_GB2312" w:cs="楷体_GB2312"/>
          <w:sz w:val="32"/>
          <w:szCs w:val="32"/>
          <w:lang w:val="en-US" w:eastAsia="zh-CN"/>
        </w:rPr>
        <w:t>其他社会保障和就业支出</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指其他用于社会保障和就业方面的支出。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（九）卫生健康（类）行政事业单位医疗（款）事业单位医疗（项）：</w:t>
      </w:r>
      <w:r>
        <w:rPr>
          <w:rFonts w:hint="eastAsia" w:ascii="仿宋_GB2312" w:hAnsi="仿宋_GB2312" w:eastAsia="仿宋_GB2312" w:cs="仿宋_GB2312"/>
          <w:sz w:val="32"/>
          <w:szCs w:val="32"/>
          <w:lang w:val="en-US" w:eastAsia="zh-CN"/>
        </w:rPr>
        <w:t>指事业单位用于单位应</w:t>
      </w:r>
      <w:r>
        <w:rPr>
          <w:rFonts w:hint="eastAsia" w:ascii="楷体_GB2312" w:hAnsi="楷体_GB2312" w:eastAsia="楷体_GB2312" w:cs="楷体_GB2312"/>
          <w:sz w:val="32"/>
          <w:szCs w:val="32"/>
          <w:lang w:val="en-US" w:eastAsia="zh-CN"/>
        </w:rPr>
        <w:t>缴纳</w:t>
      </w:r>
      <w:r>
        <w:rPr>
          <w:rFonts w:hint="eastAsia" w:ascii="仿宋_GB2312" w:hAnsi="仿宋_GB2312" w:eastAsia="仿宋_GB2312" w:cs="仿宋_GB2312"/>
          <w:sz w:val="32"/>
          <w:szCs w:val="32"/>
          <w:lang w:val="en-US" w:eastAsia="zh-CN"/>
        </w:rPr>
        <w:t>基本医疗保险支出。</w:t>
      </w:r>
    </w:p>
    <w:p w14:paraId="3445E5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1B2E2F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（十四）机关运行经费：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336D14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346AA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附件：1.部门预算公开报表</w:t>
      </w:r>
    </w:p>
    <w:p w14:paraId="2F40F2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2.部门预算项目绩效目标表</w:t>
      </w:r>
    </w:p>
    <w:p w14:paraId="485272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 xml:space="preserve">      3.部门整体支出绩效目标表</w:t>
      </w:r>
      <w:bookmarkStart w:id="0" w:name="_GoBack"/>
      <w:bookmarkEnd w:id="0"/>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061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D04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E1E63A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B5gaXf/gEAAP8DAAAOAAAAAAAAAAEAIAAAAB8BAABkcnMvZTJvRG9jLnht&#10;bFBLBQYAAAAABgAGAFkBAACPBQAAAAA=&#10;">
              <v:fill on="f" focussize="0,0"/>
              <v:stroke on="f"/>
              <v:imagedata o:title=""/>
              <o:lock v:ext="edit" aspectratio="f"/>
              <v:textbox inset="0mm,0mm,0mm,0mm" style="mso-fit-shape-to-text:t;">
                <w:txbxContent>
                  <w:p w14:paraId="1E1E63A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N2EzNGVjOTU5MGI4YWNiNzExYzhlNDIyODQzN2YifQ=="/>
  </w:docVars>
  <w:rsids>
    <w:rsidRoot w:val="00000000"/>
    <w:rsid w:val="0BF61063"/>
    <w:rsid w:val="21312B93"/>
    <w:rsid w:val="22140129"/>
    <w:rsid w:val="2C1B305B"/>
    <w:rsid w:val="3BAB0EC3"/>
    <w:rsid w:val="4B0435C5"/>
    <w:rsid w:val="4C9E1C14"/>
    <w:rsid w:val="4FF5172F"/>
    <w:rsid w:val="663B6852"/>
    <w:rsid w:val="6B517D09"/>
    <w:rsid w:val="6CF90658"/>
    <w:rsid w:val="70DC7B94"/>
    <w:rsid w:val="722A651C"/>
    <w:rsid w:val="7EEF72D1"/>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rPr>
      <w:sz w:val="24"/>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30CAE244ED224C76AF8709DB56B276D3</vt:lpwstr>
  </property>
  <property fmtid="{D5CDD505-2E9C-101B-9397-08002B2CF9AE}" pid="4" name="KSOTemplateDocerSaveRecord">
    <vt:lpwstr>eyJoZGlkIjoiNTNiZDU2NmUyYzFiMGUzMzZiMWZhYWUwMjkwZDkwOGQiLCJ1c2VySWQiOiIyNzM1OTkyNDIifQ==</vt:lpwstr>
  </property>
</Properties>
</file>

<file path=customXml/item3.xml><?xml version="1.0" encoding="utf-8"?>
<Properties xmlns="http://schemas.openxmlformats.org/officeDocument/2006/extended-properties" xmlns:vt="http://schemas.openxmlformats.org/officeDocument/2006/docPropsVTypes">
  <Pages>14</Pages>
  <Words>5727</Words>
  <Characters>6535</Characters>
  <TotalTime>4</TotalTime>
  <ScaleCrop>false</ScaleCrop>
  <LinksUpToDate>false</LinksUpToDate>
  <CharactersWithSpaces>6570</CharactersWithSpaces>
  <Application>WPS Office_11.1.0.12302_F1E327BC-269C-435d-A152-05C5408002CA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2025-02-08T08:34:55Z</dcterms:modified>
  <cp:revision>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37f156-8a14-4eab-bf01-425bf9fba1f2}">
  <ds:schemaRefs/>
</ds:datastoreItem>
</file>

<file path=customXml/itemProps3.xml><?xml version="1.0" encoding="utf-8"?>
<ds:datastoreItem xmlns:ds="http://schemas.openxmlformats.org/officeDocument/2006/customXml" ds:itemID="{ec4fe119-b479-4a84-8d0d-b66d0be8f8ca}">
  <ds:schemaRefs/>
</ds:datastoreItem>
</file>

<file path=customXml/itemProps4.xml><?xml version="1.0" encoding="utf-8"?>
<ds:datastoreItem xmlns:ds="http://schemas.openxmlformats.org/officeDocument/2006/customXml" ds:itemID="{042559a3-da17-4b15-89ae-b08fd13d4842}">
  <ds:schemaRefs/>
</ds:datastoreItem>
</file>

<file path=docProps/app.xml><?xml version="1.0" encoding="utf-8"?>
<Properties xmlns="http://schemas.openxmlformats.org/officeDocument/2006/extended-properties" xmlns:vt="http://schemas.openxmlformats.org/officeDocument/2006/docPropsVTypes">
  <Pages>14</Pages>
  <Words>5699</Words>
  <Characters>6502</Characters>
  <TotalTime>1</TotalTime>
  <ScaleCrop>false</ScaleCrop>
  <LinksUpToDate>false</LinksUpToDate>
  <CharactersWithSpaces>6525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林</cp:lastModifiedBy>
  <dcterms:modified xsi:type="dcterms:W3CDTF">2025-02-12T03:49:50Z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0019AB6C8E684EF4AF65C20859FE6594_13</vt:lpwstr>
  </property>
  <property fmtid="{D5CDD505-2E9C-101B-9397-08002B2CF9AE}" pid="4" name="KSOTemplateDocerSaveRecord">
    <vt:lpwstr>eyJoZGlkIjoiYTFjYTUxYjAzMjA0NWVlY2U0NzRmZjk2ZGMzNDdiMjAiLCJ1c2VySWQiOiIyNzM1OTkyNDIifQ==</vt:lpwstr>
  </property>
</Properties>
</file>