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909C36">
      <w:pPr>
        <w:spacing w:line="360" w:lineRule="auto"/>
        <w:jc w:val="both"/>
        <w:rPr>
          <w:rFonts w:hint="eastAsia" w:ascii="黑体" w:hAnsi="黑体" w:eastAsia="黑体"/>
          <w:color w:val="000000"/>
          <w:kern w:val="2"/>
          <w:sz w:val="72"/>
          <w:szCs w:val="24"/>
        </w:rPr>
      </w:pPr>
    </w:p>
    <w:p w14:paraId="4DC142CA">
      <w:pPr>
        <w:spacing w:line="360" w:lineRule="auto"/>
        <w:jc w:val="center"/>
        <w:rPr>
          <w:rFonts w:hint="eastAsia" w:ascii="黑体" w:hAnsi="黑体" w:eastAsia="黑体"/>
          <w:color w:val="000000"/>
          <w:kern w:val="2"/>
          <w:sz w:val="72"/>
          <w:szCs w:val="24"/>
        </w:rPr>
      </w:pPr>
    </w:p>
    <w:p w14:paraId="2DCF0837">
      <w:pPr>
        <w:spacing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2023年度</w:t>
      </w:r>
    </w:p>
    <w:p w14:paraId="77031F31">
      <w:pPr>
        <w:spacing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四川省广元市昭化区残疾人</w:t>
      </w:r>
    </w:p>
    <w:p w14:paraId="4D685E18">
      <w:pPr>
        <w:spacing w:line="1400" w:lineRule="exact"/>
        <w:jc w:val="center"/>
        <w:rPr>
          <w:rFonts w:hint="eastAsia" w:ascii="方正小标宋简体" w:hAnsi="仿宋" w:eastAsia="方正小标宋简体"/>
          <w:color w:val="000000"/>
          <w:kern w:val="2"/>
          <w:sz w:val="52"/>
          <w:szCs w:val="24"/>
          <w:highlight w:val="white"/>
        </w:rPr>
      </w:pPr>
      <w:r>
        <w:rPr>
          <w:rFonts w:hint="eastAsia" w:ascii="方正小标宋简体" w:hAnsi="黑体" w:eastAsia="方正小标宋简体"/>
          <w:color w:val="000000"/>
          <w:kern w:val="2"/>
          <w:sz w:val="72"/>
          <w:szCs w:val="24"/>
          <w:lang w:val="zh-CN"/>
        </w:rPr>
        <w:t>联合会单位决算</w:t>
      </w:r>
    </w:p>
    <w:p w14:paraId="50AFE027">
      <w:pPr>
        <w:keepNext/>
        <w:keepLines/>
        <w:spacing w:line="576" w:lineRule="exact"/>
        <w:jc w:val="center"/>
        <w:rPr>
          <w:rFonts w:hint="eastAsia" w:ascii="黑体" w:hAnsi="黑体" w:eastAsia="黑体"/>
          <w:kern w:val="2"/>
          <w:sz w:val="48"/>
          <w:szCs w:val="24"/>
        </w:rPr>
      </w:pPr>
      <w:r>
        <w:rPr>
          <w:rFonts w:hint="eastAsia" w:ascii="方正小标宋简体" w:hAnsi="方正小标宋简体" w:eastAsia="方正小标宋简体"/>
          <w:color w:val="000000"/>
          <w:kern w:val="2"/>
          <w:sz w:val="32"/>
          <w:szCs w:val="24"/>
        </w:rPr>
        <w:br w:type="page"/>
      </w:r>
      <w:r>
        <w:rPr>
          <w:rFonts w:hint="eastAsia" w:ascii="黑体" w:hAnsi="黑体" w:eastAsia="黑体"/>
          <w:kern w:val="2"/>
          <w:sz w:val="48"/>
          <w:szCs w:val="24"/>
        </w:rPr>
        <w:t>目    录</w:t>
      </w:r>
    </w:p>
    <w:p w14:paraId="5DBC9FF6">
      <w:pPr>
        <w:keepNext/>
        <w:keepLines/>
        <w:spacing w:before="120" w:beforeLines="50" w:after="480" w:afterLines="200"/>
        <w:jc w:val="center"/>
        <w:rPr>
          <w:rFonts w:hint="eastAsia" w:ascii="楷体_GB2312" w:eastAsia="楷体_GB2312"/>
          <w:b/>
          <w:kern w:val="2"/>
          <w:sz w:val="32"/>
          <w:szCs w:val="32"/>
        </w:rPr>
      </w:pPr>
      <w:r>
        <w:rPr>
          <w:rFonts w:hint="eastAsia" w:ascii="楷体_GB2312" w:hAnsi="仿宋" w:eastAsia="楷体_GB2312"/>
          <w:kern w:val="2"/>
          <w:sz w:val="32"/>
          <w:szCs w:val="32"/>
        </w:rPr>
        <w:t>公开时间：2024年09月</w:t>
      </w:r>
      <w:r>
        <w:rPr>
          <w:rFonts w:hint="eastAsia" w:ascii="楷体_GB2312" w:hAnsi="仿宋" w:eastAsia="楷体_GB2312"/>
          <w:kern w:val="2"/>
          <w:sz w:val="32"/>
          <w:szCs w:val="32"/>
          <w:lang w:val="en-US" w:eastAsia="zh-CN"/>
        </w:rPr>
        <w:t>26</w:t>
      </w:r>
      <w:r>
        <w:rPr>
          <w:rFonts w:hint="eastAsia" w:ascii="楷体_GB2312" w:hAnsi="仿宋" w:eastAsia="楷体_GB2312"/>
          <w:kern w:val="2"/>
          <w:sz w:val="32"/>
          <w:szCs w:val="32"/>
        </w:rPr>
        <w:t>日</w:t>
      </w:r>
    </w:p>
    <w:p w14:paraId="25B2CB3E">
      <w:pPr>
        <w:keepNext/>
        <w:keepLines/>
        <w:tabs>
          <w:tab w:val="right" w:leader="dot" w:pos="8845"/>
        </w:tabs>
        <w:spacing w:line="440" w:lineRule="exact"/>
        <w:jc w:val="center"/>
        <w:rPr>
          <w:rFonts w:hint="default" w:ascii="Times New Roman" w:eastAsia="Times New Roman"/>
          <w:b/>
          <w:sz w:val="24"/>
          <w:szCs w:val="24"/>
          <w:lang w:val="zh-CN"/>
        </w:rPr>
      </w:pPr>
      <w:r>
        <w:rPr>
          <w:rFonts w:hint="eastAsia" w:ascii="仿宋" w:hAnsi="仿宋" w:eastAsia="仿宋"/>
          <w:sz w:val="24"/>
          <w:szCs w:val="24"/>
          <w:lang w:val="zh-CN"/>
        </w:rPr>
        <w:t>第一部分 单位概况</w:t>
      </w:r>
      <w:r>
        <w:rPr>
          <w:rFonts w:hint="eastAsia" w:ascii="仿宋" w:hAnsi="仿宋" w:eastAsia="仿宋"/>
          <w:sz w:val="24"/>
          <w:szCs w:val="24"/>
          <w:lang w:val="zh-CN"/>
        </w:rPr>
        <w:tab/>
      </w:r>
      <w:r>
        <w:rPr>
          <w:rFonts w:hint="eastAsia" w:ascii="仿宋" w:hAnsi="仿宋" w:eastAsia="仿宋"/>
          <w:sz w:val="24"/>
          <w:szCs w:val="24"/>
          <w:lang w:val="zh-CN"/>
        </w:rPr>
        <w:t>1</w:t>
      </w:r>
    </w:p>
    <w:p w14:paraId="5FF89CFC">
      <w:pPr>
        <w:keepNext/>
        <w:keepLines/>
        <w:tabs>
          <w:tab w:val="right" w:leader="dot" w:pos="8845"/>
        </w:tabs>
        <w:spacing w:line="440" w:lineRule="exact"/>
        <w:jc w:val="center"/>
        <w:rPr>
          <w:rFonts w:hint="default" w:hAnsi="宋体" w:cs="宋体"/>
          <w:sz w:val="24"/>
          <w:szCs w:val="24"/>
          <w:lang w:val="zh-CN"/>
        </w:rPr>
      </w:pPr>
      <w:r>
        <w:rPr>
          <w:rFonts w:hint="default" w:hAnsi="宋体" w:cs="宋体"/>
          <w:sz w:val="24"/>
          <w:szCs w:val="24"/>
          <w:lang w:val="zh-CN"/>
        </w:rPr>
        <w:t>一、主要职责</w:t>
      </w:r>
      <w:r>
        <w:rPr>
          <w:rFonts w:hint="default" w:cs="宋体"/>
          <w:sz w:val="24"/>
          <w:szCs w:val="24"/>
          <w:lang w:val="zh-CN"/>
        </w:rPr>
        <w:tab/>
      </w:r>
      <w:r>
        <w:rPr>
          <w:rFonts w:hint="default" w:hAnsi="宋体" w:cs="宋体"/>
          <w:sz w:val="24"/>
          <w:szCs w:val="24"/>
          <w:lang w:val="zh-CN"/>
        </w:rPr>
        <w:t>1</w:t>
      </w:r>
    </w:p>
    <w:p w14:paraId="7A11E15F">
      <w:pPr>
        <w:keepNext/>
        <w:keepLines/>
        <w:tabs>
          <w:tab w:val="right" w:leader="dot" w:pos="8845"/>
        </w:tabs>
        <w:spacing w:line="440" w:lineRule="exact"/>
        <w:jc w:val="center"/>
        <w:rPr>
          <w:rFonts w:hint="default" w:hAnsi="宋体" w:cs="宋体"/>
          <w:sz w:val="24"/>
          <w:szCs w:val="24"/>
          <w:lang w:val="zh-CN"/>
        </w:rPr>
      </w:pPr>
      <w:r>
        <w:rPr>
          <w:rFonts w:hint="default" w:hAnsi="宋体" w:cs="宋体"/>
          <w:sz w:val="24"/>
          <w:szCs w:val="24"/>
          <w:lang w:val="zh-CN"/>
        </w:rPr>
        <w:t>二、机构设置</w:t>
      </w:r>
      <w:r>
        <w:rPr>
          <w:rFonts w:hint="default" w:cs="宋体"/>
          <w:sz w:val="24"/>
          <w:szCs w:val="24"/>
          <w:lang w:val="zh-CN"/>
        </w:rPr>
        <w:tab/>
      </w:r>
      <w:r>
        <w:rPr>
          <w:rFonts w:hint="default" w:hAnsi="宋体" w:cs="宋体"/>
          <w:sz w:val="24"/>
          <w:szCs w:val="24"/>
        </w:rPr>
        <w:t>6</w:t>
      </w:r>
    </w:p>
    <w:p w14:paraId="3E905F0E">
      <w:pPr>
        <w:keepNext/>
        <w:keepLines/>
        <w:tabs>
          <w:tab w:val="right" w:leader="dot" w:pos="8845"/>
        </w:tabs>
        <w:spacing w:line="440" w:lineRule="exact"/>
        <w:jc w:val="center"/>
        <w:rPr>
          <w:rFonts w:hint="eastAsia" w:ascii="Times New Roman" w:eastAsia="仿宋"/>
          <w:sz w:val="24"/>
          <w:szCs w:val="24"/>
        </w:rPr>
      </w:pPr>
      <w:r>
        <w:rPr>
          <w:rFonts w:hint="eastAsia" w:ascii="仿宋" w:hAnsi="仿宋" w:eastAsia="仿宋"/>
          <w:sz w:val="24"/>
          <w:szCs w:val="24"/>
          <w:lang w:val="zh-CN"/>
        </w:rPr>
        <w:t>第二部分 202</w:t>
      </w:r>
      <w:r>
        <w:rPr>
          <w:rFonts w:hint="eastAsia" w:ascii="仿宋" w:hAnsi="仿宋" w:eastAsia="仿宋"/>
          <w:sz w:val="24"/>
          <w:szCs w:val="24"/>
        </w:rPr>
        <w:t>3</w:t>
      </w:r>
      <w:r>
        <w:rPr>
          <w:rFonts w:hint="eastAsia" w:ascii="仿宋" w:hAnsi="仿宋" w:eastAsia="仿宋"/>
          <w:sz w:val="24"/>
          <w:szCs w:val="24"/>
          <w:lang w:val="zh-CN"/>
        </w:rPr>
        <w:t>年度单位决算情况说明</w:t>
      </w:r>
      <w:r>
        <w:rPr>
          <w:rFonts w:hint="eastAsia" w:ascii="仿宋" w:hAnsi="仿宋" w:eastAsia="仿宋"/>
          <w:sz w:val="24"/>
          <w:szCs w:val="24"/>
          <w:lang w:val="zh-CN"/>
        </w:rPr>
        <w:tab/>
      </w:r>
      <w:r>
        <w:rPr>
          <w:rFonts w:hint="eastAsia" w:ascii="仿宋" w:hAnsi="仿宋" w:eastAsia="仿宋"/>
          <w:sz w:val="24"/>
          <w:szCs w:val="24"/>
        </w:rPr>
        <w:t>7</w:t>
      </w:r>
    </w:p>
    <w:p w14:paraId="1E26B139">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一、收入支出决算总体情况说明</w:t>
      </w:r>
      <w:r>
        <w:rPr>
          <w:rFonts w:hint="default" w:cs="宋体"/>
          <w:sz w:val="24"/>
          <w:szCs w:val="24"/>
          <w:lang w:val="zh-CN"/>
        </w:rPr>
        <w:tab/>
      </w:r>
      <w:r>
        <w:rPr>
          <w:rFonts w:hint="default" w:cs="宋体"/>
          <w:sz w:val="24"/>
          <w:szCs w:val="24"/>
        </w:rPr>
        <w:t>7</w:t>
      </w:r>
    </w:p>
    <w:p w14:paraId="77259AD8">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二、收入决算情况说明</w:t>
      </w:r>
      <w:r>
        <w:rPr>
          <w:rFonts w:hint="default" w:cs="宋体"/>
          <w:sz w:val="24"/>
          <w:szCs w:val="24"/>
          <w:lang w:val="zh-CN"/>
        </w:rPr>
        <w:tab/>
      </w:r>
      <w:r>
        <w:rPr>
          <w:rFonts w:hint="default" w:cs="宋体"/>
          <w:sz w:val="24"/>
          <w:szCs w:val="24"/>
        </w:rPr>
        <w:t>7</w:t>
      </w:r>
    </w:p>
    <w:p w14:paraId="3251085A">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三、支出决算情况说明</w:t>
      </w:r>
      <w:r>
        <w:rPr>
          <w:rFonts w:hint="default" w:cs="宋体"/>
          <w:sz w:val="24"/>
          <w:szCs w:val="24"/>
          <w:lang w:val="zh-CN"/>
        </w:rPr>
        <w:tab/>
      </w:r>
      <w:r>
        <w:rPr>
          <w:rFonts w:hint="default" w:cs="宋体"/>
          <w:sz w:val="24"/>
          <w:szCs w:val="24"/>
        </w:rPr>
        <w:t>8</w:t>
      </w:r>
    </w:p>
    <w:p w14:paraId="07F7397F">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四、财政拨款收入支出决算总体情况说明</w:t>
      </w:r>
      <w:r>
        <w:rPr>
          <w:rFonts w:hint="default" w:cs="宋体"/>
          <w:sz w:val="24"/>
          <w:szCs w:val="24"/>
          <w:lang w:val="zh-CN"/>
        </w:rPr>
        <w:tab/>
      </w:r>
      <w:r>
        <w:rPr>
          <w:rFonts w:hint="default" w:cs="宋体"/>
          <w:sz w:val="24"/>
          <w:szCs w:val="24"/>
        </w:rPr>
        <w:t>9</w:t>
      </w:r>
    </w:p>
    <w:p w14:paraId="20B54C5B">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五、一般公共预算财政拨款支出决算情况说明</w:t>
      </w:r>
      <w:r>
        <w:rPr>
          <w:rFonts w:hint="default" w:cs="宋体"/>
          <w:sz w:val="24"/>
          <w:szCs w:val="24"/>
          <w:lang w:val="zh-CN"/>
        </w:rPr>
        <w:tab/>
      </w:r>
      <w:r>
        <w:rPr>
          <w:rFonts w:hint="default" w:cs="宋体"/>
          <w:sz w:val="24"/>
          <w:szCs w:val="24"/>
        </w:rPr>
        <w:t>9</w:t>
      </w:r>
    </w:p>
    <w:p w14:paraId="52B50502">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六、一般公共预算财政拨款基本支出决算情况说明</w:t>
      </w:r>
      <w:r>
        <w:rPr>
          <w:rFonts w:hint="default" w:cs="宋体"/>
          <w:sz w:val="24"/>
          <w:szCs w:val="24"/>
          <w:lang w:val="zh-CN"/>
        </w:rPr>
        <w:tab/>
      </w:r>
      <w:r>
        <w:rPr>
          <w:rFonts w:hint="default" w:cs="宋体"/>
          <w:sz w:val="24"/>
          <w:szCs w:val="24"/>
        </w:rPr>
        <w:t>12</w:t>
      </w:r>
    </w:p>
    <w:p w14:paraId="0B4C803B">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七、财政拨款“三公”经费支出决算情况说明</w:t>
      </w:r>
      <w:r>
        <w:rPr>
          <w:rFonts w:hint="default" w:cs="宋体"/>
          <w:sz w:val="24"/>
          <w:szCs w:val="24"/>
          <w:lang w:val="zh-CN"/>
        </w:rPr>
        <w:tab/>
      </w:r>
      <w:r>
        <w:rPr>
          <w:rFonts w:hint="default" w:cs="宋体"/>
          <w:sz w:val="24"/>
          <w:szCs w:val="24"/>
        </w:rPr>
        <w:t>12</w:t>
      </w:r>
    </w:p>
    <w:p w14:paraId="10604455">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八、政府性基金预算支出决算情况说明</w:t>
      </w:r>
      <w:r>
        <w:rPr>
          <w:rFonts w:hint="default" w:cs="宋体"/>
          <w:sz w:val="24"/>
          <w:szCs w:val="24"/>
          <w:lang w:val="zh-CN"/>
        </w:rPr>
        <w:tab/>
      </w:r>
      <w:r>
        <w:rPr>
          <w:rFonts w:hint="default" w:cs="宋体"/>
          <w:sz w:val="24"/>
          <w:szCs w:val="24"/>
        </w:rPr>
        <w:t>14</w:t>
      </w:r>
    </w:p>
    <w:p w14:paraId="7F5BA78A">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九、国有资本经营预算支出决算情况说明</w:t>
      </w:r>
      <w:r>
        <w:rPr>
          <w:rFonts w:hint="default" w:cs="宋体"/>
          <w:sz w:val="24"/>
          <w:szCs w:val="24"/>
          <w:lang w:val="zh-CN"/>
        </w:rPr>
        <w:tab/>
      </w:r>
      <w:r>
        <w:rPr>
          <w:rFonts w:hint="default" w:hAnsi="宋体" w:cs="宋体"/>
          <w:sz w:val="24"/>
          <w:szCs w:val="24"/>
          <w:lang w:val="zh-CN"/>
        </w:rPr>
        <w:t>1</w:t>
      </w:r>
      <w:r>
        <w:rPr>
          <w:rFonts w:hint="default" w:hAnsi="宋体" w:cs="宋体"/>
          <w:sz w:val="24"/>
          <w:szCs w:val="24"/>
        </w:rPr>
        <w:t>4</w:t>
      </w:r>
    </w:p>
    <w:p w14:paraId="0D8118DA">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十、其他重要事项的情况说明</w:t>
      </w:r>
      <w:r>
        <w:rPr>
          <w:rFonts w:hint="default" w:cs="宋体"/>
          <w:sz w:val="24"/>
          <w:szCs w:val="24"/>
          <w:lang w:val="zh-CN"/>
        </w:rPr>
        <w:tab/>
      </w:r>
      <w:r>
        <w:rPr>
          <w:rFonts w:hint="default" w:cs="宋体"/>
          <w:sz w:val="24"/>
          <w:szCs w:val="24"/>
        </w:rPr>
        <w:t>15</w:t>
      </w:r>
    </w:p>
    <w:p w14:paraId="7A102DF6">
      <w:pPr>
        <w:keepNext/>
        <w:keepLines/>
        <w:tabs>
          <w:tab w:val="right" w:leader="dot" w:pos="8845"/>
        </w:tabs>
        <w:spacing w:line="440" w:lineRule="exact"/>
        <w:jc w:val="center"/>
        <w:rPr>
          <w:rFonts w:hint="eastAsia" w:ascii="仿宋" w:hAnsi="仿宋" w:eastAsia="仿宋"/>
          <w:sz w:val="24"/>
          <w:szCs w:val="24"/>
        </w:rPr>
      </w:pPr>
      <w:r>
        <w:rPr>
          <w:rFonts w:hint="eastAsia" w:ascii="仿宋" w:hAnsi="仿宋" w:eastAsia="仿宋"/>
          <w:sz w:val="24"/>
          <w:szCs w:val="24"/>
          <w:lang w:val="zh-CN"/>
        </w:rPr>
        <w:t>第三部分</w:t>
      </w:r>
      <w:r>
        <w:rPr>
          <w:rFonts w:hint="eastAsia" w:ascii="仿宋" w:hAnsi="仿宋" w:eastAsia="仿宋"/>
          <w:sz w:val="24"/>
          <w:szCs w:val="24"/>
        </w:rPr>
        <w:t xml:space="preserve"> </w:t>
      </w:r>
      <w:r>
        <w:rPr>
          <w:rFonts w:hint="eastAsia" w:ascii="仿宋" w:hAnsi="仿宋" w:eastAsia="仿宋"/>
          <w:sz w:val="24"/>
          <w:szCs w:val="24"/>
          <w:lang w:val="zh-CN"/>
        </w:rPr>
        <w:t>名词解释</w:t>
      </w:r>
      <w:r>
        <w:rPr>
          <w:rFonts w:hint="eastAsia" w:ascii="仿宋" w:hAnsi="仿宋" w:eastAsia="仿宋"/>
          <w:sz w:val="24"/>
          <w:szCs w:val="24"/>
          <w:lang w:val="zh-CN"/>
        </w:rPr>
        <w:tab/>
      </w:r>
      <w:r>
        <w:rPr>
          <w:rFonts w:hint="eastAsia" w:ascii="仿宋" w:hAnsi="仿宋" w:eastAsia="仿宋"/>
          <w:sz w:val="24"/>
          <w:szCs w:val="24"/>
        </w:rPr>
        <w:t>17</w:t>
      </w:r>
    </w:p>
    <w:p w14:paraId="4F76BB9E">
      <w:pPr>
        <w:keepNext/>
        <w:keepLines/>
        <w:tabs>
          <w:tab w:val="right" w:leader="dot" w:pos="8845"/>
        </w:tabs>
        <w:spacing w:line="440" w:lineRule="exact"/>
        <w:jc w:val="center"/>
        <w:rPr>
          <w:rFonts w:hint="eastAsia" w:ascii="仿宋" w:hAnsi="仿宋" w:eastAsia="仿宋"/>
          <w:b/>
          <w:sz w:val="24"/>
          <w:szCs w:val="24"/>
        </w:rPr>
      </w:pPr>
      <w:r>
        <w:rPr>
          <w:rFonts w:hint="eastAsia" w:ascii="仿宋" w:hAnsi="仿宋" w:eastAsia="仿宋"/>
          <w:sz w:val="24"/>
          <w:szCs w:val="24"/>
          <w:lang w:val="zh-CN"/>
        </w:rPr>
        <w:t>第四部分 附件</w:t>
      </w:r>
      <w:r>
        <w:rPr>
          <w:rFonts w:hint="eastAsia" w:ascii="仿宋" w:hAnsi="仿宋" w:eastAsia="仿宋"/>
          <w:sz w:val="24"/>
          <w:szCs w:val="24"/>
          <w:lang w:val="zh-CN"/>
        </w:rPr>
        <w:tab/>
      </w:r>
      <w:r>
        <w:rPr>
          <w:rFonts w:hint="eastAsia" w:ascii="仿宋" w:hAnsi="仿宋" w:eastAsia="仿宋"/>
          <w:sz w:val="24"/>
          <w:szCs w:val="24"/>
        </w:rPr>
        <w:t>21</w:t>
      </w:r>
    </w:p>
    <w:p w14:paraId="7210F5CE">
      <w:pPr>
        <w:keepNext/>
        <w:keepLines/>
        <w:tabs>
          <w:tab w:val="right" w:leader="dot" w:pos="8845"/>
        </w:tabs>
        <w:spacing w:line="440" w:lineRule="exact"/>
        <w:jc w:val="center"/>
        <w:rPr>
          <w:rFonts w:hint="eastAsia" w:ascii="仿宋" w:hAnsi="仿宋" w:eastAsia="仿宋"/>
          <w:b/>
          <w:sz w:val="24"/>
          <w:szCs w:val="24"/>
        </w:rPr>
      </w:pPr>
      <w:r>
        <w:rPr>
          <w:rFonts w:hint="eastAsia" w:ascii="仿宋" w:hAnsi="仿宋" w:eastAsia="仿宋"/>
          <w:sz w:val="24"/>
          <w:szCs w:val="24"/>
          <w:lang w:val="zh-CN"/>
        </w:rPr>
        <w:t>第五部分 附表</w:t>
      </w:r>
      <w:r>
        <w:rPr>
          <w:rFonts w:hint="eastAsia" w:ascii="仿宋" w:hAnsi="仿宋" w:eastAsia="仿宋"/>
          <w:sz w:val="24"/>
          <w:szCs w:val="24"/>
          <w:lang w:val="zh-CN"/>
        </w:rPr>
        <w:tab/>
      </w:r>
      <w:r>
        <w:rPr>
          <w:rFonts w:hint="eastAsia" w:ascii="仿宋" w:hAnsi="仿宋" w:eastAsia="仿宋"/>
          <w:sz w:val="24"/>
          <w:szCs w:val="24"/>
          <w:lang w:val="zh-CN"/>
        </w:rPr>
        <w:t>2</w:t>
      </w:r>
      <w:r>
        <w:rPr>
          <w:rFonts w:hint="eastAsia" w:ascii="仿宋" w:hAnsi="仿宋" w:eastAsia="仿宋"/>
          <w:sz w:val="24"/>
          <w:szCs w:val="24"/>
        </w:rPr>
        <w:t>3</w:t>
      </w:r>
    </w:p>
    <w:p w14:paraId="59E0AB80">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一、收入支出决算总表</w:t>
      </w:r>
      <w:r>
        <w:rPr>
          <w:rFonts w:hint="default" w:cs="宋体"/>
          <w:sz w:val="24"/>
          <w:szCs w:val="24"/>
          <w:lang w:val="zh-CN"/>
        </w:rPr>
        <w:tab/>
      </w:r>
      <w:r>
        <w:rPr>
          <w:rFonts w:hint="default" w:hAnsi="宋体" w:cs="宋体"/>
          <w:sz w:val="24"/>
          <w:szCs w:val="24"/>
          <w:lang w:val="zh-CN"/>
        </w:rPr>
        <w:t>2</w:t>
      </w:r>
      <w:r>
        <w:rPr>
          <w:rFonts w:hint="default" w:hAnsi="宋体" w:cs="宋体"/>
          <w:sz w:val="24"/>
          <w:szCs w:val="24"/>
        </w:rPr>
        <w:t>3</w:t>
      </w:r>
    </w:p>
    <w:p w14:paraId="27432834">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二、收入决算表</w:t>
      </w:r>
      <w:r>
        <w:rPr>
          <w:rFonts w:hint="default" w:cs="宋体"/>
          <w:sz w:val="24"/>
          <w:szCs w:val="24"/>
          <w:lang w:val="zh-CN"/>
        </w:rPr>
        <w:tab/>
      </w:r>
      <w:r>
        <w:rPr>
          <w:rFonts w:hint="default" w:hAnsi="宋体" w:cs="宋体"/>
          <w:sz w:val="24"/>
          <w:szCs w:val="24"/>
          <w:lang w:val="zh-CN"/>
        </w:rPr>
        <w:t>2</w:t>
      </w:r>
      <w:r>
        <w:rPr>
          <w:rFonts w:hint="default" w:hAnsi="宋体" w:cs="宋体"/>
          <w:sz w:val="24"/>
          <w:szCs w:val="24"/>
        </w:rPr>
        <w:t>3</w:t>
      </w:r>
    </w:p>
    <w:p w14:paraId="406B9454">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三、支出决算表</w:t>
      </w:r>
      <w:r>
        <w:rPr>
          <w:rFonts w:hint="default" w:cs="宋体"/>
          <w:sz w:val="24"/>
          <w:szCs w:val="24"/>
          <w:lang w:val="zh-CN"/>
        </w:rPr>
        <w:tab/>
      </w:r>
      <w:r>
        <w:rPr>
          <w:rFonts w:hint="default" w:hAnsi="宋体" w:cs="宋体"/>
          <w:sz w:val="24"/>
          <w:szCs w:val="24"/>
          <w:lang w:val="zh-CN"/>
        </w:rPr>
        <w:t>2</w:t>
      </w:r>
      <w:r>
        <w:rPr>
          <w:rFonts w:hint="default" w:hAnsi="宋体" w:cs="宋体"/>
          <w:sz w:val="24"/>
          <w:szCs w:val="24"/>
        </w:rPr>
        <w:t>3</w:t>
      </w:r>
    </w:p>
    <w:p w14:paraId="1DB04C19">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四、财政拨款收入支出决算总表</w:t>
      </w:r>
      <w:r>
        <w:rPr>
          <w:rFonts w:hint="default" w:cs="宋体"/>
          <w:sz w:val="24"/>
          <w:szCs w:val="24"/>
          <w:lang w:val="zh-CN"/>
        </w:rPr>
        <w:tab/>
      </w:r>
      <w:r>
        <w:rPr>
          <w:rFonts w:hint="default" w:hAnsi="宋体" w:cs="宋体"/>
          <w:sz w:val="24"/>
          <w:szCs w:val="24"/>
          <w:lang w:val="zh-CN"/>
        </w:rPr>
        <w:t>2</w:t>
      </w:r>
      <w:r>
        <w:rPr>
          <w:rFonts w:hint="default" w:hAnsi="宋体" w:cs="宋体"/>
          <w:sz w:val="24"/>
          <w:szCs w:val="24"/>
        </w:rPr>
        <w:t>3</w:t>
      </w:r>
    </w:p>
    <w:p w14:paraId="7F359ACB">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五、财政拨款支出决算明细表</w:t>
      </w:r>
      <w:r>
        <w:rPr>
          <w:rFonts w:hint="default" w:cs="宋体"/>
          <w:sz w:val="24"/>
          <w:szCs w:val="24"/>
          <w:lang w:val="zh-CN"/>
        </w:rPr>
        <w:tab/>
      </w:r>
      <w:r>
        <w:rPr>
          <w:rFonts w:hint="default" w:hAnsi="宋体" w:cs="宋体"/>
          <w:sz w:val="24"/>
          <w:szCs w:val="24"/>
          <w:lang w:val="zh-CN"/>
        </w:rPr>
        <w:t>2</w:t>
      </w:r>
      <w:r>
        <w:rPr>
          <w:rFonts w:hint="default" w:hAnsi="宋体" w:cs="宋体"/>
          <w:sz w:val="24"/>
          <w:szCs w:val="24"/>
        </w:rPr>
        <w:t>3</w:t>
      </w:r>
    </w:p>
    <w:p w14:paraId="14A14278">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六、一般公共预算财政拨款支出决算表</w:t>
      </w:r>
      <w:r>
        <w:rPr>
          <w:rFonts w:hint="default" w:cs="宋体"/>
          <w:sz w:val="24"/>
          <w:szCs w:val="24"/>
          <w:lang w:val="zh-CN"/>
        </w:rPr>
        <w:tab/>
      </w:r>
      <w:r>
        <w:rPr>
          <w:rFonts w:hint="default" w:hAnsi="宋体" w:cs="宋体"/>
          <w:sz w:val="24"/>
          <w:szCs w:val="24"/>
          <w:lang w:val="zh-CN"/>
        </w:rPr>
        <w:t>2</w:t>
      </w:r>
      <w:r>
        <w:rPr>
          <w:rFonts w:hint="default" w:hAnsi="宋体" w:cs="宋体"/>
          <w:sz w:val="24"/>
          <w:szCs w:val="24"/>
        </w:rPr>
        <w:t>3</w:t>
      </w:r>
    </w:p>
    <w:p w14:paraId="40129A4F">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七、一般公共预算财政拨款支出决算明细表</w:t>
      </w:r>
      <w:r>
        <w:rPr>
          <w:rFonts w:hint="default" w:cs="宋体"/>
          <w:sz w:val="24"/>
          <w:szCs w:val="24"/>
          <w:lang w:val="zh-CN"/>
        </w:rPr>
        <w:tab/>
      </w:r>
      <w:r>
        <w:rPr>
          <w:rFonts w:hint="default" w:hAnsi="宋体" w:cs="宋体"/>
          <w:sz w:val="24"/>
          <w:szCs w:val="24"/>
          <w:lang w:val="zh-CN"/>
        </w:rPr>
        <w:t>2</w:t>
      </w:r>
      <w:r>
        <w:rPr>
          <w:rFonts w:hint="default" w:hAnsi="宋体" w:cs="宋体"/>
          <w:sz w:val="24"/>
          <w:szCs w:val="24"/>
        </w:rPr>
        <w:t>3</w:t>
      </w:r>
    </w:p>
    <w:p w14:paraId="729CA7B2">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八、一般公共预算财政拨款基本支出决算表</w:t>
      </w:r>
      <w:r>
        <w:rPr>
          <w:rFonts w:hint="default" w:cs="宋体"/>
          <w:sz w:val="24"/>
          <w:szCs w:val="24"/>
          <w:lang w:val="zh-CN"/>
        </w:rPr>
        <w:tab/>
      </w:r>
      <w:r>
        <w:rPr>
          <w:rFonts w:hint="default" w:hAnsi="宋体" w:cs="宋体"/>
          <w:sz w:val="24"/>
          <w:szCs w:val="24"/>
          <w:lang w:val="zh-CN"/>
        </w:rPr>
        <w:t>2</w:t>
      </w:r>
      <w:r>
        <w:rPr>
          <w:rFonts w:hint="default" w:hAnsi="宋体" w:cs="宋体"/>
          <w:sz w:val="24"/>
          <w:szCs w:val="24"/>
        </w:rPr>
        <w:t>3</w:t>
      </w:r>
    </w:p>
    <w:p w14:paraId="3CCD2F2A">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九、一般公共预算财政拨款项目支出决算表</w:t>
      </w:r>
      <w:r>
        <w:rPr>
          <w:rFonts w:hint="default" w:cs="宋体"/>
          <w:sz w:val="24"/>
          <w:szCs w:val="24"/>
          <w:lang w:val="zh-CN"/>
        </w:rPr>
        <w:tab/>
      </w:r>
      <w:r>
        <w:rPr>
          <w:rFonts w:hint="default" w:hAnsi="宋体" w:cs="宋体"/>
          <w:sz w:val="24"/>
          <w:szCs w:val="24"/>
          <w:lang w:val="zh-CN"/>
        </w:rPr>
        <w:t>2</w:t>
      </w:r>
      <w:r>
        <w:rPr>
          <w:rFonts w:hint="default" w:hAnsi="宋体" w:cs="宋体"/>
          <w:sz w:val="24"/>
          <w:szCs w:val="24"/>
        </w:rPr>
        <w:t>3</w:t>
      </w:r>
    </w:p>
    <w:p w14:paraId="69881CE8">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十、政府性基金预算财政拨款收入支出决算表</w:t>
      </w:r>
      <w:r>
        <w:rPr>
          <w:rFonts w:hint="default" w:cs="宋体"/>
          <w:sz w:val="24"/>
          <w:szCs w:val="24"/>
          <w:lang w:val="zh-CN"/>
        </w:rPr>
        <w:tab/>
      </w:r>
      <w:r>
        <w:rPr>
          <w:rFonts w:hint="default" w:hAnsi="宋体" w:cs="宋体"/>
          <w:sz w:val="24"/>
          <w:szCs w:val="24"/>
          <w:lang w:val="zh-CN"/>
        </w:rPr>
        <w:t>2</w:t>
      </w:r>
      <w:r>
        <w:rPr>
          <w:rFonts w:hint="default" w:hAnsi="宋体" w:cs="宋体"/>
          <w:sz w:val="24"/>
          <w:szCs w:val="24"/>
        </w:rPr>
        <w:t>3</w:t>
      </w:r>
    </w:p>
    <w:p w14:paraId="20608642">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十一、国有资本经营预算财政拨款收入支出决算表</w:t>
      </w:r>
      <w:r>
        <w:rPr>
          <w:rFonts w:hint="default" w:cs="宋体"/>
          <w:sz w:val="24"/>
          <w:szCs w:val="24"/>
          <w:lang w:val="zh-CN"/>
        </w:rPr>
        <w:tab/>
      </w:r>
      <w:r>
        <w:rPr>
          <w:rFonts w:hint="default" w:hAnsi="宋体" w:cs="宋体"/>
          <w:sz w:val="24"/>
          <w:szCs w:val="24"/>
          <w:lang w:val="zh-CN"/>
        </w:rPr>
        <w:t>2</w:t>
      </w:r>
      <w:r>
        <w:rPr>
          <w:rFonts w:hint="default" w:hAnsi="宋体" w:cs="宋体"/>
          <w:sz w:val="24"/>
          <w:szCs w:val="24"/>
        </w:rPr>
        <w:t>3</w:t>
      </w:r>
    </w:p>
    <w:p w14:paraId="0C949B74">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十二、国有资本经营预算财政拨款支出决算表</w:t>
      </w:r>
      <w:r>
        <w:rPr>
          <w:rFonts w:hint="default" w:cs="宋体"/>
          <w:sz w:val="24"/>
          <w:szCs w:val="24"/>
          <w:lang w:val="zh-CN"/>
        </w:rPr>
        <w:tab/>
      </w:r>
      <w:r>
        <w:rPr>
          <w:rFonts w:hint="default" w:hAnsi="宋体" w:cs="宋体"/>
          <w:sz w:val="24"/>
          <w:szCs w:val="24"/>
          <w:lang w:val="zh-CN"/>
        </w:rPr>
        <w:t>2</w:t>
      </w:r>
      <w:r>
        <w:rPr>
          <w:rFonts w:hint="default" w:hAnsi="宋体" w:cs="宋体"/>
          <w:sz w:val="24"/>
          <w:szCs w:val="24"/>
        </w:rPr>
        <w:t>3</w:t>
      </w:r>
    </w:p>
    <w:p w14:paraId="5ADA462F">
      <w:pPr>
        <w:keepNext/>
        <w:keepLines/>
        <w:tabs>
          <w:tab w:val="right" w:leader="dot" w:pos="8845"/>
        </w:tabs>
        <w:spacing w:line="440" w:lineRule="exact"/>
        <w:jc w:val="center"/>
        <w:rPr>
          <w:rFonts w:hint="default" w:hAnsi="宋体" w:cs="宋体"/>
          <w:sz w:val="24"/>
          <w:szCs w:val="24"/>
        </w:rPr>
      </w:pPr>
      <w:r>
        <w:rPr>
          <w:rFonts w:hint="default" w:hAnsi="宋体" w:cs="宋体"/>
          <w:sz w:val="24"/>
          <w:szCs w:val="24"/>
          <w:lang w:val="zh-CN"/>
        </w:rPr>
        <w:t>十三、财政拨款“三公”经费支出决算表</w:t>
      </w:r>
      <w:r>
        <w:rPr>
          <w:rFonts w:hint="default" w:cs="宋体"/>
          <w:sz w:val="24"/>
          <w:szCs w:val="24"/>
          <w:lang w:val="zh-CN"/>
        </w:rPr>
        <w:tab/>
      </w:r>
      <w:r>
        <w:rPr>
          <w:rFonts w:hint="default" w:hAnsi="宋体" w:cs="宋体"/>
          <w:sz w:val="24"/>
          <w:szCs w:val="24"/>
          <w:lang w:val="zh-CN"/>
        </w:rPr>
        <w:t>2</w:t>
      </w:r>
      <w:r>
        <w:rPr>
          <w:rFonts w:hint="default" w:hAnsi="宋体" w:cs="宋体"/>
          <w:sz w:val="24"/>
          <w:szCs w:val="24"/>
        </w:rPr>
        <w:t>3</w:t>
      </w:r>
    </w:p>
    <w:p w14:paraId="067A00A2">
      <w:pPr>
        <w:keepNext/>
        <w:keepLines/>
        <w:tabs>
          <w:tab w:val="right" w:leader="dot" w:pos="8845"/>
        </w:tabs>
        <w:spacing w:line="440" w:lineRule="exact"/>
        <w:jc w:val="both"/>
        <w:rPr>
          <w:rFonts w:hint="default" w:cs="宋体"/>
          <w:sz w:val="24"/>
          <w:szCs w:val="24"/>
          <w:lang w:val="zh-CN"/>
        </w:rPr>
      </w:pPr>
    </w:p>
    <w:p w14:paraId="5B4B7782">
      <w:pPr>
        <w:overflowPunct w:val="0"/>
        <w:topLinePunct/>
        <w:jc w:val="center"/>
        <w:rPr>
          <w:rFonts w:hint="eastAsia" w:ascii="方正小标宋简体" w:eastAsia="方正小标宋简体"/>
          <w:sz w:val="44"/>
          <w:szCs w:val="44"/>
        </w:rPr>
        <w:sectPr>
          <w:pgSz w:w="12240" w:h="15840"/>
          <w:pgMar w:top="2098" w:right="1474" w:bottom="1984" w:left="1587" w:header="720" w:footer="720" w:gutter="0"/>
          <w:lnNumType w:countBy="0" w:distance="360"/>
          <w:cols w:space="720" w:num="1"/>
        </w:sectPr>
      </w:pPr>
    </w:p>
    <w:p w14:paraId="75DA4223">
      <w:pPr>
        <w:overflowPunct w:val="0"/>
        <w:topLinePunct/>
        <w:jc w:val="center"/>
        <w:rPr>
          <w:rFonts w:hint="eastAsia" w:ascii="方正小标宋简体" w:eastAsia="方正小标宋简体"/>
          <w:sz w:val="44"/>
          <w:szCs w:val="44"/>
        </w:rPr>
      </w:pPr>
      <w:r>
        <w:rPr>
          <w:rFonts w:hint="eastAsia" w:ascii="方正小标宋简体" w:eastAsia="方正小标宋简体"/>
          <w:sz w:val="44"/>
          <w:szCs w:val="44"/>
        </w:rPr>
        <w:t>第一部分 单位概况</w:t>
      </w:r>
    </w:p>
    <w:p w14:paraId="529F8A83">
      <w:pPr>
        <w:pStyle w:val="2"/>
        <w:overflowPunct w:val="0"/>
        <w:topLinePunct/>
        <w:spacing w:before="72"/>
        <w:rPr>
          <w:rFonts w:hint="eastAsia"/>
          <w:sz w:val="30"/>
          <w:szCs w:val="24"/>
        </w:rPr>
      </w:pPr>
    </w:p>
    <w:p w14:paraId="0543DA10">
      <w:pPr>
        <w:pStyle w:val="4"/>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一、主要职责</w:t>
      </w:r>
    </w:p>
    <w:p w14:paraId="368A8F84">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（一）单位主要职能。</w:t>
      </w:r>
    </w:p>
    <w:p w14:paraId="5C43D3D7">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1.听取残疾人意见，反映残疾人需求，维护残疾人权益，为残疾人服务。</w:t>
      </w:r>
    </w:p>
    <w:p w14:paraId="15581F25">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2.团结、教育残疾人遵守法律，履行应尽的义务，发挥乐观进取精神，自尊、自信、自强、自立，为社会主义建设贡献力量。</w:t>
      </w:r>
    </w:p>
    <w:p w14:paraId="7CDBB258">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3.弘扬人道主义，宣传残疾人事业，沟通政府、社会与残疾人之间的联系。动员社会理解、尊重、关心、帮助残疾人。</w:t>
      </w:r>
    </w:p>
    <w:p w14:paraId="6DE330EE">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4.开展残疾人康复、扶贫、教育、劳动就业、文化体育用品供应、福利、社会服务、保障残疾人平等参与社会生活。</w:t>
      </w:r>
    </w:p>
    <w:p w14:paraId="5D294807">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5.协助政府研究、制定和实施残疾人事业政策、规定和计划，起草有关保障残疾人权益的法律法规，调查掌握残疾人状况。</w:t>
      </w:r>
    </w:p>
    <w:p w14:paraId="19B269D6">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6.承担区人民政府残疾人工作协调委员会的日常工作，做好综合、组织、协调和服务工作。</w:t>
      </w:r>
    </w:p>
    <w:p w14:paraId="6B237539">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7.组织实施残疾人分散按比例就业工作，组织管理残疾人福利企业，会同有关部门制定并监督实施残疾人社会福利的扶持保护政策。</w:t>
      </w:r>
    </w:p>
    <w:p w14:paraId="2145F7B5">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8.指导和管理残疾人社会团体组织。</w:t>
      </w:r>
    </w:p>
    <w:p w14:paraId="5EB49E2E">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9.统筹开展为残疾人事业募捐活动。</w:t>
      </w:r>
    </w:p>
    <w:p w14:paraId="0F3E168D">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10.开展残疾人事业的对外交流活动与合作。</w:t>
      </w:r>
    </w:p>
    <w:p w14:paraId="0404C574">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11.承办区政府和上级残联交办的其他工作。</w:t>
      </w:r>
    </w:p>
    <w:p w14:paraId="712AD775">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（二）2023年重点工作完成情况。</w:t>
      </w:r>
    </w:p>
    <w:p w14:paraId="3F331700">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1.持续强化党建引领作用</w:t>
      </w:r>
    </w:p>
    <w:p w14:paraId="2C725F00">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是加强思想政治建设。深入开展党的二十大精神、习近平总书记来川来广视察重要指示精神、中残联八代会精神学习13次，深刻理解把握习近平总书记关于残疾人事业的重要指示批示精神，坚持用党的创新理论武装头脑，指导实践。二是狠抓党风廉政建设。严格执行中央八项规定及实施细则，落实党组书记第一责任、班子成员“一岗双责”。制定《2023年全面从严治党“三张清单”》，查找重点岗位权力风险点3项，开展党风廉政建设专题会议4次，班子成员汇报“一岗双责”履职情况4次，组织警示教育活动8次，意识形态专题会议3次，参观廉政教育基地2次。三是切实转变工作作风。制定《2023年区残联“纪律作风建设提升年”活动实施方案》。以大兴调查研究为契机，开展大走访大调研活动3次，着力解决残疾人急难愁盼问题2个。四是认真落实党建责任。抓好“三会一课”、主题党日、组织生活会、评议党员、谈心谈话等制度落实，开展党组理论</w:t>
      </w:r>
      <w:r>
        <w:rPr>
          <w:rFonts w:hint="eastAsia" w:ascii="仿宋_GB2312" w:hAnsi="仿宋_GB2312" w:eastAsia="仿宋_GB2312"/>
          <w:color w:val="000000"/>
          <w:sz w:val="32"/>
          <w:szCs w:val="24"/>
          <w:lang w:val="en-US" w:eastAsia="zh-CN"/>
        </w:rPr>
        <w:t>学习</w:t>
      </w:r>
      <w:r>
        <w:rPr>
          <w:rFonts w:hint="eastAsia" w:ascii="仿宋_GB2312" w:hAnsi="仿宋_GB2312" w:eastAsia="仿宋_GB2312"/>
          <w:color w:val="000000"/>
          <w:sz w:val="32"/>
          <w:szCs w:val="24"/>
        </w:rPr>
        <w:t>中心组学习12次，党组学习7次，主题教育学习研讨18次，党组书记讲党课4次，组织红</w:t>
      </w:r>
      <w:bookmarkStart w:id="0" w:name="_GoBack"/>
      <w:bookmarkEnd w:id="0"/>
      <w:r>
        <w:rPr>
          <w:rFonts w:hint="eastAsia" w:ascii="仿宋_GB2312" w:hAnsi="仿宋_GB2312" w:eastAsia="仿宋_GB2312"/>
          <w:color w:val="000000"/>
          <w:sz w:val="32"/>
          <w:szCs w:val="24"/>
        </w:rPr>
        <w:t>色教育和重温入党誓词活动2次。</w:t>
      </w:r>
    </w:p>
    <w:p w14:paraId="2EB05951">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2.保障和改善残疾人基本民生</w:t>
      </w:r>
    </w:p>
    <w:p w14:paraId="6D83B6E8">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残疾人康复方面：为1854名持证残疾人提供基本康复服务，任务完成率114.2%。落实“市定民生实事工程-残疾儿童康复救助项目”，为39名0-6岁残疾儿童提供抢救性康复救助，任务完成率130%；拨付资金48万元，资金拨付率100%。为263名残疾人免费适配轮椅、拐杖、助听器、盲杖等辅助器具393件，任务完成率131.5%。为8名肢体残疾人适配假肢，其中大腿4例、小腿4例，资金拨付率100%。投入6.18万元为86名精神残疾人进行1000元/人·年的免费服药补贴。联合区卫生健康局建立《0-12岁儿童残疾筛查干预服务和康复救助工作机制》，进一步完善儿童残疾初筛、复筛、诊断确认、康复救助服务。积极协调医疗、卫健等部门开展残疾预防宣传，有效减少了残疾的发生。</w:t>
      </w:r>
    </w:p>
    <w:p w14:paraId="7BC48417">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残疾人教育就业方面：依法推进按比例就业，审核机关、企事业单位按比例安置残疾人就业51家，安置残疾人110人。兑现残疾人灵活就业创业补贴348人，27.4万元，任务完成率105.5%。扶持农村贫困残疾人发展生产400人，任务完成率100%。首次整合“土专家”技术资源，为残疾人“量身定制”培训课程，举办农村残疾人实用技术培训班5期，培训323人，任务完成率107.7%；举办残疾人职业技能培训班2期，培训116人，任务完成率116%。根据“春风送暖”活动要求，举办残疾人专场招聘会2场，推介残疾人3人，任务完成率100%。打造“寄宿托养+居家托养”服务模式，在元坝镇、昭化镇、射箭镇、红岩镇等地开展试点服务，惠及重度肢体、精神和智力残疾人180人，任务完成率100%。挖掘以熊明乐、步现合等为代表的残疾人就业创业典型37人；挂牌辅助性就业机构1家。资助符合条件的残疾人大学新生及残疾人家庭子女大学新生17人，4.6万元。</w:t>
      </w:r>
    </w:p>
    <w:p w14:paraId="08E11FC0">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残疾人乡村振兴方面：紧密联系乡村振兴部门，落实易返贫致贫残疾人跟踪访视动态监测和帮扶工作机制，对10户残疾人边缘易致贫户和脱贫不稳定户及时给予有效帮扶。新增农村残疾人就业帮扶基地3家，68名符合条件的残疾人在基地就业或辐射带动生产发展增收，累计拨付奖补资金29万元。</w:t>
      </w:r>
    </w:p>
    <w:p w14:paraId="10E2FEF6">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残疾人宣文维权方面：按照“一户一案、按需改造”原则，为51户困难重度残疾人家庭实施无障碍改造，任务完成率108.5%；建立无障碍环境建设督导队1支，任务完成率100%。开展残疾人文化“五个一”活动，惠及230人，任务完成率100%；在昭化区图书馆完善盲人图书阅览室1个，任务完成率100%。在香香嘴食品有限公司、昭化区卫子镇卫子村建设残疾人自强健身示范点2处，任务完成率100%；承办四川省第四届全民健身运动会残疾人柔力球项目比赛，组织昭化区残疾人运动员参加体育赛事，培养体育人才。开展残疾预防日、全国助残日、爱耳日、爱眼日等残疾人节日活动10余次，发放残疾人法律宣传单800余份，为残疾人提供免费义诊、残疾筛查、辅具到家等服务，惠及1000余人次。加强残疾人基层组织建设，发放残疾人专委专干补贴27万元。</w:t>
      </w:r>
    </w:p>
    <w:p w14:paraId="7FA64779">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残疾人社会保障方面：元旦春节期间，慰问救助困难残疾人114户，救助资金4.77万元。配合区民政局落实“省定民生实事工程-残疾人两项补贴”相关工作，审核完成困难残疾人生活补贴3034人，占目标任务114.7%；一、二级重度残疾人护理补贴3261人，占目标任务137%。会同区财政局、区医保局等部门，落实医疗保险财政资金140.8万元，实现一、二级残疾人全额免缴2904人，三、四级残疾人代缴100元/年3048人。兑现残疾人临时救助补贴12人，2.43万元；机动轮椅车燃油补贴69人，2.51万元。</w:t>
      </w:r>
    </w:p>
    <w:p w14:paraId="4B50C2B1">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3.提升业务工作整体水平</w:t>
      </w:r>
    </w:p>
    <w:p w14:paraId="7AAE58D4">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是加强不稳定隐患排查。接待残疾人来电来访400余人次，办理12345热线16件，办结率、满意率均为100%。全年没有发生安全事故，没有发生群体事件、没有残疾人越级上访。二是扩大残疾人事业宣传面。利用人民网、今日头条、广元日报、广元新闻网、昭化电视台等各媒体资源发布宣传信息50余条，把残联最新的工作开展情况及政策传达给残疾人。三是强化项目资金管理。按要求完成项目储备申报，严格执行中省残疾人事业发展补助资金拨付要求，在资金支出上确保精准到户、精准到人，把有限的资金用在“刀刃上”。四是提升政务服务水平。严格落实一次性告知制度，开展“帮办代办”服务，完成“跨省通办”21件。五是完成其他工作。配合接受区人大常委会对我区落实残疾人保障法“一法一办法”的执法检查工作，并根据区人大常委会审议意见扎实整改，高质量完成总结报告。根据市残联要求，高效完成数据统计、资料信息上报，全年报送信息稿件30篇。</w:t>
      </w:r>
    </w:p>
    <w:p w14:paraId="080E8B93">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04BB8EE5">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kern w:val="2"/>
          <w:sz w:val="32"/>
          <w:szCs w:val="24"/>
        </w:rPr>
        <w:t>广元市昭化区残疾人联合会属于广元市昭化区残疾人联合会下属的二级预算单位，下设独立编制机构0个，其中行政机构0个，参照公务员法管理的事业机构0个，其他事业机构0个。</w:t>
      </w:r>
    </w:p>
    <w:p w14:paraId="1083267F">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纳入2023年度单位决算编制范围的独立编制机构包括：</w:t>
      </w:r>
    </w:p>
    <w:p w14:paraId="0E803F24">
      <w:pPr>
        <w:overflowPunct w:val="0"/>
        <w:topLinePunct/>
        <w:spacing w:line="576" w:lineRule="exact"/>
        <w:ind w:firstLine="640" w:firstLineChars="200"/>
        <w:jc w:val="both"/>
        <w:rPr>
          <w:rFonts w:hint="eastAsia" w:ascii="仿宋_GB2312" w:hAnsi="仿宋_GB2312" w:eastAsia="仿宋_GB2312"/>
          <w:color w:val="000000"/>
          <w:sz w:val="32"/>
          <w:szCs w:val="24"/>
          <w:highlight w:val="white"/>
        </w:rPr>
      </w:pPr>
      <w:r>
        <w:rPr>
          <w:rFonts w:hint="eastAsia" w:ascii="仿宋_GB2312" w:hAnsi="仿宋_GB2312" w:eastAsia="仿宋_GB2312"/>
          <w:color w:val="000000"/>
          <w:sz w:val="32"/>
          <w:szCs w:val="24"/>
        </w:rPr>
        <w:t>1.广元市昭化区残疾人联合会</w:t>
      </w:r>
    </w:p>
    <w:p w14:paraId="2172FE5C">
      <w:pPr>
        <w:overflowPunct w:val="0"/>
        <w:topLinePunct/>
        <w:spacing w:line="576" w:lineRule="exact"/>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br w:type="page"/>
      </w:r>
    </w:p>
    <w:p w14:paraId="39239B36">
      <w:pPr>
        <w:overflowPunct w:val="0"/>
        <w:topLinePunct/>
        <w:jc w:val="center"/>
        <w:rPr>
          <w:rFonts w:hint="eastAsia" w:ascii="方正小标宋简体" w:eastAsia="方正小标宋简体"/>
          <w:sz w:val="44"/>
          <w:szCs w:val="44"/>
        </w:rPr>
      </w:pPr>
      <w:r>
        <w:rPr>
          <w:rFonts w:hint="eastAsia" w:ascii="方正小标宋简体" w:eastAsia="方正小标宋简体"/>
          <w:sz w:val="44"/>
          <w:szCs w:val="44"/>
        </w:rPr>
        <w:t>第二部分 2023年度单位决算情况说明</w:t>
      </w:r>
    </w:p>
    <w:p w14:paraId="26D3DA04">
      <w:pPr>
        <w:pStyle w:val="2"/>
        <w:spacing w:before="72"/>
        <w:rPr>
          <w:rFonts w:hint="eastAsia"/>
          <w:sz w:val="30"/>
          <w:szCs w:val="24"/>
        </w:rPr>
      </w:pPr>
    </w:p>
    <w:p w14:paraId="6965CCD9">
      <w:pPr>
        <w:pStyle w:val="4"/>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401C24DF">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2023年度收、支总计均为652.29万元。与2022年度相比，收、支总计各增加103.01万元，增长18.8%。主要变动原因是</w:t>
      </w:r>
      <w:r>
        <w:rPr>
          <w:rFonts w:hint="eastAsia" w:ascii="仿宋" w:hAnsi="仿宋" w:eastAsia="仿宋"/>
          <w:color w:val="auto"/>
          <w:sz w:val="32"/>
          <w:szCs w:val="32"/>
        </w:rPr>
        <w:t>上级残疾人事业发展补助资金增加</w:t>
      </w:r>
      <w:r>
        <w:rPr>
          <w:rFonts w:hint="eastAsia" w:ascii="仿宋_GB2312" w:hAnsi="仿宋_GB2312" w:eastAsia="仿宋_GB2312"/>
          <w:color w:val="000000"/>
          <w:kern w:val="2"/>
          <w:sz w:val="32"/>
          <w:szCs w:val="24"/>
        </w:rPr>
        <w:t>。</w:t>
      </w:r>
    </w:p>
    <w:p w14:paraId="412102A5">
      <w:pPr>
        <w:overflowPunct w:val="0"/>
        <w:topLinePunct/>
        <w:spacing w:line="576" w:lineRule="exact"/>
        <w:jc w:val="both"/>
        <w:rPr>
          <w:rFonts w:hint="eastAsia" w:ascii="仿宋_GB2312" w:hAnsi="仿宋_GB2312" w:eastAsia="仿宋_GB2312"/>
          <w:color w:val="000000"/>
          <w:kern w:val="2"/>
          <w:sz w:val="32"/>
          <w:szCs w:val="24"/>
        </w:rPr>
      </w:pPr>
      <w:r>
        <w:rPr>
          <w:rFonts w:hint="default"/>
          <w:sz w:val="24"/>
          <w:szCs w:val="24"/>
        </w:rPr>
        <w:drawing>
          <wp:anchor distT="0" distB="0" distL="114300" distR="114300" simplePos="0" relativeHeight="251659264" behindDoc="0" locked="0" layoutInCell="1" allowOverlap="1">
            <wp:simplePos x="0" y="0"/>
            <wp:positionH relativeFrom="column">
              <wp:align>center</wp:align>
            </wp:positionH>
            <wp:positionV relativeFrom="paragraph">
              <wp:posOffset>128905</wp:posOffset>
            </wp:positionV>
            <wp:extent cx="4838700" cy="2724150"/>
            <wp:effectExtent l="0" t="0" r="0" b="0"/>
            <wp:wrapTopAndBottom/>
            <wp:docPr id="1" name="图表 1"/>
            <wp:cNvGraphicFramePr/>
            <a:graphic xmlns:a="http://schemas.openxmlformats.org/drawingml/2006/main">
              <a:graphicData uri="http://schemas.openxmlformats.org/drawingml/2006/picture">
                <pic:pic xmlns:pic="http://schemas.openxmlformats.org/drawingml/2006/picture">
                  <pic:nvPicPr>
                    <pic:cNvPr id="1" name="图表 1"/>
                    <pic:cNvPicPr/>
                  </pic:nvPicPr>
                  <pic:blipFill>
                    <a:blip r:embed="rId5"/>
                    <a:stretch>
                      <a:fillRect/>
                    </a:stretch>
                  </pic:blipFill>
                  <pic:spPr>
                    <a:xfrm>
                      <a:off x="0" y="0"/>
                      <a:ext cx="4838700" cy="2724150"/>
                    </a:xfrm>
                    <a:prstGeom prst="rect">
                      <a:avLst/>
                    </a:prstGeom>
                    <a:noFill/>
                    <a:ln>
                      <a:noFill/>
                    </a:ln>
                  </pic:spPr>
                </pic:pic>
              </a:graphicData>
            </a:graphic>
          </wp:anchor>
        </w:drawing>
      </w:r>
    </w:p>
    <w:p w14:paraId="7E7B9412">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4EBCA2AB">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2023年本年收入合计652.29万元，其中：一般公共预算财政拨款收入595.34万元，占91.3%；政府性基金预算财政拨款收入56.95万元，占8.7%。</w:t>
      </w:r>
    </w:p>
    <w:p w14:paraId="76DCB9A1">
      <w:pPr>
        <w:overflowPunct w:val="0"/>
        <w:topLinePunct/>
        <w:spacing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0288" behindDoc="0" locked="0" layoutInCell="1" allowOverlap="1">
            <wp:simplePos x="0" y="0"/>
            <wp:positionH relativeFrom="column">
              <wp:align>center</wp:align>
            </wp:positionH>
            <wp:positionV relativeFrom="paragraph">
              <wp:posOffset>106045</wp:posOffset>
            </wp:positionV>
            <wp:extent cx="4838700" cy="2762250"/>
            <wp:effectExtent l="0" t="0" r="0" b="0"/>
            <wp:wrapTopAndBottom/>
            <wp:docPr id="2" name="图表 3"/>
            <wp:cNvGraphicFramePr/>
            <a:graphic xmlns:a="http://schemas.openxmlformats.org/drawingml/2006/main">
              <a:graphicData uri="http://schemas.openxmlformats.org/drawingml/2006/picture">
                <pic:pic xmlns:pic="http://schemas.openxmlformats.org/drawingml/2006/picture">
                  <pic:nvPicPr>
                    <pic:cNvPr id="2" name="图表 3"/>
                    <pic:cNvPicPr/>
                  </pic:nvPicPr>
                  <pic:blipFill>
                    <a:blip r:embed="rId6"/>
                    <a:stretch>
                      <a:fillRect/>
                    </a:stretch>
                  </pic:blipFill>
                  <pic:spPr>
                    <a:xfrm>
                      <a:off x="0" y="0"/>
                      <a:ext cx="4838700" cy="2762250"/>
                    </a:xfrm>
                    <a:prstGeom prst="rect">
                      <a:avLst/>
                    </a:prstGeom>
                    <a:noFill/>
                    <a:ln>
                      <a:noFill/>
                    </a:ln>
                  </pic:spPr>
                </pic:pic>
              </a:graphicData>
            </a:graphic>
          </wp:anchor>
        </w:drawing>
      </w:r>
    </w:p>
    <w:p w14:paraId="15DB8123">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2335AD43">
      <w:pPr>
        <w:overflowPunct w:val="0"/>
        <w:topLinePunct/>
        <w:spacing w:line="576" w:lineRule="exact"/>
        <w:ind w:firstLine="480" w:firstLineChars="200"/>
        <w:jc w:val="both"/>
        <w:rPr>
          <w:rFonts w:hint="eastAsia" w:ascii="仿宋_GB2312" w:hAnsi="仿宋_GB2312" w:eastAsia="仿宋_GB2312"/>
          <w:color w:val="FF0000"/>
          <w:kern w:val="2"/>
          <w:sz w:val="32"/>
          <w:szCs w:val="24"/>
        </w:rPr>
      </w:pPr>
      <w:r>
        <w:rPr>
          <w:rFonts w:hint="default"/>
          <w:sz w:val="24"/>
          <w:szCs w:val="24"/>
        </w:rPr>
        <w:drawing>
          <wp:anchor distT="0" distB="0" distL="114300" distR="114300" simplePos="0" relativeHeight="251661312" behindDoc="0" locked="0" layoutInCell="1" allowOverlap="1">
            <wp:simplePos x="0" y="0"/>
            <wp:positionH relativeFrom="column">
              <wp:align>center</wp:align>
            </wp:positionH>
            <wp:positionV relativeFrom="paragraph">
              <wp:posOffset>864235</wp:posOffset>
            </wp:positionV>
            <wp:extent cx="4838700" cy="2762250"/>
            <wp:effectExtent l="0" t="0" r="0" b="0"/>
            <wp:wrapTopAndBottom/>
            <wp:docPr id="3" name="图表 2"/>
            <wp:cNvGraphicFramePr/>
            <a:graphic xmlns:a="http://schemas.openxmlformats.org/drawingml/2006/main">
              <a:graphicData uri="http://schemas.openxmlformats.org/drawingml/2006/picture">
                <pic:pic xmlns:pic="http://schemas.openxmlformats.org/drawingml/2006/picture">
                  <pic:nvPicPr>
                    <pic:cNvPr id="3" name="图表 2"/>
                    <pic:cNvPicPr/>
                  </pic:nvPicPr>
                  <pic:blipFill>
                    <a:blip r:embed="rId7"/>
                    <a:stretch>
                      <a:fillRect/>
                    </a:stretch>
                  </pic:blipFill>
                  <pic:spPr>
                    <a:xfrm>
                      <a:off x="0" y="0"/>
                      <a:ext cx="4838700" cy="2762250"/>
                    </a:xfrm>
                    <a:prstGeom prst="rect">
                      <a:avLst/>
                    </a:prstGeom>
                    <a:noFill/>
                    <a:ln>
                      <a:noFill/>
                    </a:ln>
                  </pic:spPr>
                </pic:pic>
              </a:graphicData>
            </a:graphic>
          </wp:anchor>
        </w:drawing>
      </w:r>
      <w:r>
        <w:rPr>
          <w:rFonts w:hint="eastAsia" w:ascii="仿宋_GB2312" w:hAnsi="仿宋_GB2312" w:eastAsia="仿宋_GB2312"/>
          <w:color w:val="000000"/>
          <w:kern w:val="2"/>
          <w:sz w:val="32"/>
          <w:szCs w:val="24"/>
        </w:rPr>
        <w:t>2023年本年支出合计652.29万元，其中：基本支出143.7万元，占22%；项目支出508.59万元，占78%。</w:t>
      </w:r>
    </w:p>
    <w:p w14:paraId="4BF13F6A">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2B06B19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2023年度财政拨款收、支总计均为652.29万元。与2022年度相比，财政拨款收、支总计各增加103.01万元，增长18.8%。主要变动原因是</w:t>
      </w:r>
      <w:r>
        <w:rPr>
          <w:rFonts w:hint="eastAsia" w:ascii="仿宋" w:hAnsi="仿宋" w:eastAsia="仿宋"/>
          <w:color w:val="auto"/>
          <w:sz w:val="32"/>
          <w:szCs w:val="32"/>
        </w:rPr>
        <w:t>上级残疾人事业发展补助资金增加</w:t>
      </w:r>
      <w:r>
        <w:rPr>
          <w:rFonts w:hint="eastAsia" w:ascii="仿宋_GB2312" w:hAnsi="仿宋_GB2312" w:eastAsia="仿宋_GB2312"/>
          <w:color w:val="000000"/>
          <w:kern w:val="2"/>
          <w:sz w:val="32"/>
          <w:szCs w:val="24"/>
        </w:rPr>
        <w:t>。</w:t>
      </w:r>
    </w:p>
    <w:p w14:paraId="4AEB4AEC">
      <w:pPr>
        <w:overflowPunct w:val="0"/>
        <w:topLinePunct/>
        <w:spacing w:line="576" w:lineRule="exact"/>
        <w:ind w:firstLine="480" w:firstLineChars="200"/>
        <w:jc w:val="both"/>
        <w:rPr>
          <w:rFonts w:hint="eastAsia" w:ascii="仿宋_GB2312" w:hAnsi="仿宋_GB2312" w:eastAsia="仿宋_GB2312"/>
          <w:i/>
          <w:color w:val="000000"/>
          <w:kern w:val="2"/>
          <w:sz w:val="32"/>
          <w:szCs w:val="24"/>
        </w:rPr>
      </w:pPr>
      <w:r>
        <w:rPr>
          <w:rFonts w:hint="default"/>
          <w:sz w:val="24"/>
          <w:szCs w:val="24"/>
        </w:rPr>
        <w:drawing>
          <wp:anchor distT="0" distB="0" distL="114300" distR="114300" simplePos="0" relativeHeight="251662336" behindDoc="0" locked="0" layoutInCell="1" allowOverlap="1">
            <wp:simplePos x="0" y="0"/>
            <wp:positionH relativeFrom="column">
              <wp:align>center</wp:align>
            </wp:positionH>
            <wp:positionV relativeFrom="paragraph">
              <wp:posOffset>130810</wp:posOffset>
            </wp:positionV>
            <wp:extent cx="4838700" cy="2724150"/>
            <wp:effectExtent l="0" t="0" r="0" b="0"/>
            <wp:wrapTopAndBottom/>
            <wp:docPr id="4" name="图表 4"/>
            <wp:cNvGraphicFramePr/>
            <a:graphic xmlns:a="http://schemas.openxmlformats.org/drawingml/2006/main">
              <a:graphicData uri="http://schemas.openxmlformats.org/drawingml/2006/picture">
                <pic:pic xmlns:pic="http://schemas.openxmlformats.org/drawingml/2006/picture">
                  <pic:nvPicPr>
                    <pic:cNvPr id="4" name="图表 4"/>
                    <pic:cNvPicPr/>
                  </pic:nvPicPr>
                  <pic:blipFill>
                    <a:blip r:embed="rId8"/>
                    <a:stretch>
                      <a:fillRect/>
                    </a:stretch>
                  </pic:blipFill>
                  <pic:spPr>
                    <a:xfrm>
                      <a:off x="0" y="0"/>
                      <a:ext cx="4838700" cy="2724150"/>
                    </a:xfrm>
                    <a:prstGeom prst="rect">
                      <a:avLst/>
                    </a:prstGeom>
                    <a:noFill/>
                    <a:ln>
                      <a:noFill/>
                    </a:ln>
                  </pic:spPr>
                </pic:pic>
              </a:graphicData>
            </a:graphic>
          </wp:anchor>
        </w:drawing>
      </w:r>
    </w:p>
    <w:p w14:paraId="068ED8D5">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098238D0">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3D2053AB">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2023年度一般公共预算财政拨款支出595.34万元，占本年支出合计的91.3%。与2022年度相比，一般公共预算财政拨款支出增加99.44万元，增长20.1%。主要变动原因是</w:t>
      </w:r>
      <w:r>
        <w:rPr>
          <w:rFonts w:hint="eastAsia" w:ascii="仿宋" w:hAnsi="仿宋" w:eastAsia="仿宋"/>
          <w:color w:val="auto"/>
          <w:sz w:val="32"/>
          <w:szCs w:val="32"/>
        </w:rPr>
        <w:t>人员增加和上级残疾人事业发展补助资金增加</w:t>
      </w:r>
      <w:r>
        <w:rPr>
          <w:rFonts w:hint="eastAsia" w:ascii="仿宋_GB2312" w:hAnsi="仿宋_GB2312" w:eastAsia="仿宋_GB2312"/>
          <w:color w:val="000000"/>
          <w:kern w:val="2"/>
          <w:sz w:val="32"/>
          <w:szCs w:val="24"/>
        </w:rPr>
        <w:t>。</w:t>
      </w:r>
    </w:p>
    <w:p w14:paraId="189E4F1A">
      <w:pPr>
        <w:overflowPunct w:val="0"/>
        <w:topLinePunct/>
        <w:spacing w:line="576" w:lineRule="exact"/>
        <w:ind w:firstLine="480" w:firstLineChars="200"/>
        <w:jc w:val="both"/>
        <w:rPr>
          <w:rFonts w:hint="eastAsia" w:ascii="仿宋_GB2312" w:hAnsi="仿宋_GB2312" w:eastAsia="仿宋_GB2312"/>
          <w:i/>
          <w:color w:val="000000"/>
          <w:kern w:val="2"/>
          <w:sz w:val="32"/>
          <w:szCs w:val="24"/>
          <w:highlight w:val="yellow"/>
        </w:rPr>
      </w:pPr>
      <w:r>
        <w:rPr>
          <w:rFonts w:hint="default"/>
          <w:sz w:val="24"/>
          <w:szCs w:val="24"/>
        </w:rPr>
        <w:drawing>
          <wp:anchor distT="0" distB="0" distL="114300" distR="114300" simplePos="0" relativeHeight="251663360" behindDoc="0" locked="0" layoutInCell="1" allowOverlap="1">
            <wp:simplePos x="0" y="0"/>
            <wp:positionH relativeFrom="column">
              <wp:align>center</wp:align>
            </wp:positionH>
            <wp:positionV relativeFrom="paragraph">
              <wp:posOffset>-6388735</wp:posOffset>
            </wp:positionV>
            <wp:extent cx="4838700" cy="2762250"/>
            <wp:effectExtent l="0" t="1104900" r="38100" b="0"/>
            <wp:wrapTopAndBottom/>
            <wp:docPr id="5" name="图表 5"/>
            <wp:cNvGraphicFramePr/>
            <a:graphic xmlns:a="http://schemas.openxmlformats.org/drawingml/2006/main">
              <a:graphicData uri="http://schemas.openxmlformats.org/drawingml/2006/picture">
                <pic:pic xmlns:pic="http://schemas.openxmlformats.org/drawingml/2006/picture">
                  <pic:nvPicPr>
                    <pic:cNvPr id="5" name="图表 5"/>
                    <pic:cNvPicPr/>
                  </pic:nvPicPr>
                  <pic:blipFill>
                    <a:blip r:embed="rId9"/>
                    <a:stretch>
                      <a:fillRect/>
                    </a:stretch>
                  </pic:blipFill>
                  <pic:spPr>
                    <a:xfrm>
                      <a:off x="0" y="0"/>
                      <a:ext cx="4838700" cy="2762250"/>
                    </a:xfrm>
                    <a:prstGeom prst="rect">
                      <a:avLst/>
                    </a:prstGeom>
                    <a:noFill/>
                    <a:ln>
                      <a:noFill/>
                    </a:ln>
                    <a:effectLst>
                      <a:outerShdw dist="1105192" dir="16279014" algn="ctr" rotWithShape="0">
                        <a:srgbClr val="FFFFFF"/>
                      </a:outerShdw>
                    </a:effectLst>
                  </pic:spPr>
                </pic:pic>
              </a:graphicData>
            </a:graphic>
          </wp:anchor>
        </w:drawing>
      </w:r>
    </w:p>
    <w:p w14:paraId="3766BDE8">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0216BA52">
      <w:pPr>
        <w:overflowPunct w:val="0"/>
        <w:topLinePunct/>
        <w:spacing w:line="576" w:lineRule="exact"/>
        <w:ind w:firstLine="480" w:firstLineChars="200"/>
        <w:jc w:val="both"/>
        <w:rPr>
          <w:rFonts w:hint="eastAsia" w:ascii="仿宋_GB2312" w:hAnsi="仿宋_GB2312" w:eastAsia="仿宋_GB2312"/>
          <w:i/>
          <w:color w:val="000000"/>
          <w:kern w:val="2"/>
          <w:sz w:val="32"/>
          <w:szCs w:val="24"/>
        </w:rPr>
      </w:pPr>
      <w:r>
        <w:rPr>
          <w:rFonts w:hint="default"/>
          <w:sz w:val="24"/>
          <w:szCs w:val="24"/>
        </w:rPr>
        <w:drawing>
          <wp:anchor distT="0" distB="0" distL="114300" distR="114300" simplePos="0" relativeHeight="251664384" behindDoc="0" locked="0" layoutInCell="1" allowOverlap="1">
            <wp:simplePos x="0" y="0"/>
            <wp:positionH relativeFrom="column">
              <wp:posOffset>514350</wp:posOffset>
            </wp:positionH>
            <wp:positionV relativeFrom="paragraph">
              <wp:posOffset>1493520</wp:posOffset>
            </wp:positionV>
            <wp:extent cx="4838700" cy="2762250"/>
            <wp:effectExtent l="0" t="0" r="0" b="0"/>
            <wp:wrapTopAndBottom/>
            <wp:docPr id="6" name="图表 7"/>
            <wp:cNvGraphicFramePr/>
            <a:graphic xmlns:a="http://schemas.openxmlformats.org/drawingml/2006/main">
              <a:graphicData uri="http://schemas.openxmlformats.org/drawingml/2006/picture">
                <pic:pic xmlns:pic="http://schemas.openxmlformats.org/drawingml/2006/picture">
                  <pic:nvPicPr>
                    <pic:cNvPr id="6" name="图表 7"/>
                    <pic:cNvPicPr/>
                  </pic:nvPicPr>
                  <pic:blipFill>
                    <a:blip r:embed="rId10"/>
                    <a:stretch>
                      <a:fillRect/>
                    </a:stretch>
                  </pic:blipFill>
                  <pic:spPr>
                    <a:xfrm>
                      <a:off x="0" y="0"/>
                      <a:ext cx="4838700" cy="2762250"/>
                    </a:xfrm>
                    <a:prstGeom prst="rect">
                      <a:avLst/>
                    </a:prstGeom>
                    <a:noFill/>
                    <a:ln>
                      <a:noFill/>
                    </a:ln>
                  </pic:spPr>
                </pic:pic>
              </a:graphicData>
            </a:graphic>
          </wp:anchor>
        </w:drawing>
      </w:r>
      <w:r>
        <w:rPr>
          <w:rFonts w:hint="eastAsia" w:ascii="仿宋_GB2312" w:hAnsi="仿宋_GB2312" w:eastAsia="仿宋_GB2312"/>
          <w:color w:val="000000"/>
          <w:kern w:val="2"/>
          <w:sz w:val="32"/>
          <w:szCs w:val="24"/>
        </w:rPr>
        <w:t>2023年度一般公共预算财政拨款支出595.34万元，主要用于以下方面: 社会保障和就业支出554.07万元，占93.1%；卫生健康支出4.24万元，占0.7%；农林水支出29万元，占4.9%；住房保障支出8.03万元，占1.3%。</w:t>
      </w:r>
    </w:p>
    <w:p w14:paraId="4F446EF6">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2DBFF656">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2023年度一般公共预算支出全年预算数为595.34万元，支出决算数为595.34万元，完成全年预算数的100%。其中：</w:t>
      </w:r>
    </w:p>
    <w:p w14:paraId="0AE2CDD5">
      <w:pPr>
        <w:overflowPunct w:val="0"/>
        <w:topLinePunct/>
        <w:spacing w:line="576" w:lineRule="exact"/>
        <w:ind w:firstLine="643" w:firstLineChars="200"/>
        <w:jc w:val="both"/>
        <w:rPr>
          <w:rFonts w:hint="eastAsia" w:ascii="仿宋_GB2312" w:hAnsi="仿宋_GB2312" w:eastAsia="仿宋_GB2312"/>
          <w:b/>
          <w:color w:val="000000"/>
          <w:kern w:val="2"/>
          <w:sz w:val="32"/>
          <w:szCs w:val="24"/>
          <w:highlight w:val="lightGray"/>
        </w:rPr>
      </w:pPr>
      <w:r>
        <w:rPr>
          <w:rFonts w:hint="eastAsia" w:ascii="仿宋_GB2312" w:hAnsi="仿宋_GB2312" w:eastAsia="仿宋_GB2312"/>
          <w:b/>
          <w:color w:val="000000"/>
          <w:kern w:val="2"/>
          <w:sz w:val="32"/>
          <w:szCs w:val="24"/>
        </w:rPr>
        <w:t>1.社会保障和就业支出（类）行政事业单位养老支出（款）机关事业单位基本养老保险缴费支出（项）: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全年预算为10.53万元，支出决算为10.53万元，完成全年预算的100%。</w:t>
      </w:r>
    </w:p>
    <w:p w14:paraId="2E41B929">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2.社会保障和就业支出（类）残疾人事业（款）行政运行（项）:</w:t>
      </w:r>
      <w:r>
        <w:rPr>
          <w:rFonts w:hint="eastAsia" w:ascii="仿宋_GB2312" w:hAnsi="仿宋_GB2312" w:eastAsia="仿宋_GB2312"/>
          <w:color w:val="000000"/>
          <w:kern w:val="2"/>
          <w:sz w:val="32"/>
          <w:szCs w:val="24"/>
        </w:rPr>
        <w:t>全年预算为120.51万元，支出决算为120.51万元，完成全年预算的100%。</w:t>
      </w:r>
    </w:p>
    <w:p w14:paraId="38B24B13">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3.社会保障和就业支出（类）残疾人事业（款）残疾人康复（项）:</w:t>
      </w:r>
      <w:r>
        <w:rPr>
          <w:rFonts w:hint="eastAsia" w:ascii="仿宋_GB2312" w:hAnsi="仿宋_GB2312" w:eastAsia="仿宋_GB2312"/>
          <w:color w:val="000000"/>
          <w:kern w:val="2"/>
          <w:sz w:val="32"/>
          <w:szCs w:val="24"/>
        </w:rPr>
        <w:t>全年预算为18.1万元，支出决算为18.1万元，完成全年预算的100%。</w:t>
      </w:r>
    </w:p>
    <w:p w14:paraId="239F937C">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4.社会保障和就业支出（类）残疾人事业（款）其他残疾人事业支出（项）:</w:t>
      </w:r>
      <w:r>
        <w:rPr>
          <w:rFonts w:hint="eastAsia" w:ascii="仿宋_GB2312" w:hAnsi="仿宋_GB2312" w:eastAsia="仿宋_GB2312"/>
          <w:color w:val="000000"/>
          <w:kern w:val="2"/>
          <w:sz w:val="32"/>
          <w:szCs w:val="24"/>
        </w:rPr>
        <w:t>全年预算为404.54万元，支出决算为404.54万元，完成全年预算的100%。</w:t>
      </w:r>
    </w:p>
    <w:p w14:paraId="319C7552">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5.社会保障和就业支出（类）其他社会保障和就业支出（款）其他社会保障和就业支出（项）:</w:t>
      </w:r>
      <w:r>
        <w:rPr>
          <w:rFonts w:hint="eastAsia" w:ascii="仿宋_GB2312" w:hAnsi="仿宋_GB2312" w:eastAsia="仿宋_GB2312"/>
          <w:color w:val="000000"/>
          <w:kern w:val="2"/>
          <w:sz w:val="32"/>
          <w:szCs w:val="24"/>
        </w:rPr>
        <w:t>全年预算为0.39万元，支出决算为0.39万元，完成全年预算的100%。</w:t>
      </w:r>
    </w:p>
    <w:p w14:paraId="77B80BFC">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6.卫生健康支出（类）行政事业单位医疗（款）行政单位医疗（项）:</w:t>
      </w:r>
      <w:r>
        <w:rPr>
          <w:rFonts w:hint="eastAsia" w:ascii="仿宋_GB2312" w:hAnsi="仿宋_GB2312" w:eastAsia="仿宋_GB2312"/>
          <w:color w:val="000000"/>
          <w:kern w:val="2"/>
          <w:sz w:val="32"/>
          <w:szCs w:val="24"/>
        </w:rPr>
        <w:t>全年预算为4.24万元，支出决算为4.24万元，完成全年预算的100%。</w:t>
      </w:r>
    </w:p>
    <w:p w14:paraId="650FCC12">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7.农林水支出（类）</w:t>
      </w:r>
      <w:r>
        <w:rPr>
          <w:rFonts w:hint="eastAsia" w:ascii="仿宋_GB2312" w:hAnsi="仿宋_GB2312" w:eastAsia="仿宋_GB2312"/>
          <w:b/>
          <w:color w:val="000000"/>
          <w:kern w:val="2"/>
          <w:sz w:val="32"/>
          <w:szCs w:val="24"/>
          <w:lang w:eastAsia="zh-CN"/>
        </w:rPr>
        <w:t>巩固拓展脱贫攻坚成果</w:t>
      </w:r>
      <w:r>
        <w:rPr>
          <w:rFonts w:hint="eastAsia" w:ascii="仿宋_GB2312" w:hAnsi="仿宋_GB2312" w:eastAsia="仿宋_GB2312"/>
          <w:b/>
          <w:color w:val="000000"/>
          <w:kern w:val="2"/>
          <w:sz w:val="32"/>
          <w:szCs w:val="24"/>
        </w:rPr>
        <w:t>衔接乡村振兴（款）其他</w:t>
      </w:r>
      <w:r>
        <w:rPr>
          <w:rFonts w:hint="eastAsia" w:ascii="仿宋_GB2312" w:hAnsi="仿宋_GB2312" w:eastAsia="仿宋_GB2312"/>
          <w:b/>
          <w:color w:val="000000"/>
          <w:kern w:val="2"/>
          <w:sz w:val="32"/>
          <w:szCs w:val="24"/>
          <w:lang w:eastAsia="zh-CN"/>
        </w:rPr>
        <w:t>巩固拓展脱贫攻坚成果</w:t>
      </w:r>
      <w:r>
        <w:rPr>
          <w:rFonts w:hint="eastAsia" w:ascii="仿宋_GB2312" w:hAnsi="仿宋_GB2312" w:eastAsia="仿宋_GB2312"/>
          <w:b/>
          <w:color w:val="000000"/>
          <w:kern w:val="2"/>
          <w:sz w:val="32"/>
          <w:szCs w:val="24"/>
        </w:rPr>
        <w:t>衔接乡村振兴支出（项）:</w:t>
      </w:r>
      <w:r>
        <w:rPr>
          <w:rFonts w:hint="eastAsia" w:ascii="仿宋_GB2312" w:hAnsi="仿宋_GB2312" w:eastAsia="仿宋_GB2312"/>
          <w:color w:val="000000"/>
          <w:kern w:val="2"/>
          <w:sz w:val="32"/>
          <w:szCs w:val="24"/>
        </w:rPr>
        <w:t>全年预算为29万元，支出决算为29万元，完成全年预算的100%。</w:t>
      </w:r>
    </w:p>
    <w:p w14:paraId="0BA45871">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8.住房保障支出（类）住房改革支出（款）住房公积金（项）:</w:t>
      </w:r>
      <w:r>
        <w:rPr>
          <w:rFonts w:hint="eastAsia" w:ascii="仿宋_GB2312" w:hAnsi="仿宋_GB2312" w:eastAsia="仿宋_GB2312"/>
          <w:color w:val="000000"/>
          <w:kern w:val="2"/>
          <w:sz w:val="32"/>
          <w:szCs w:val="24"/>
        </w:rPr>
        <w:t>全年预算为8.03万元，支出决算为8.03万元，完成全年预算的100%。</w:t>
      </w:r>
    </w:p>
    <w:p w14:paraId="1FE3E7D5">
      <w:pPr>
        <w:tabs>
          <w:tab w:val="right" w:pos="8306"/>
        </w:tabs>
        <w:overflowPunct w:val="0"/>
        <w:topLinePunct/>
        <w:spacing w:line="576" w:lineRule="exact"/>
        <w:ind w:firstLine="640" w:firstLineChars="200"/>
        <w:jc w:val="both"/>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19BC3F71">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2023年度一般公共预算财政拨款基本支出143.7万元，其中：</w:t>
      </w:r>
    </w:p>
    <w:p w14:paraId="5FB19FC3">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127.53万元，主要包括：基本工资49.99万元、津贴补贴15.19万元、奖金3.33万元、机关事业单位基本养老保险缴费10.53万元、职工基本医疗保险缴费4.24万元、其他社会保障缴费0.39万元、住房公积金8.03万元、其他工资福利支出25.83万元、生活补助10万元。</w:t>
      </w:r>
    </w:p>
    <w:p w14:paraId="7BAB532E">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16.17万元，主要包括：办公费2.28万元、印刷费0.5万元、咨询费0.1万元、手续费0.1万元、水费0.1万元、电费1万元、物业管理费0.5万元、差旅费1.5万元、租赁费0.3万元、培训费1万元、公务接待费1.5万元、劳务费0.2万元、委托业务费0.5万元、工会经费2万元、其他交通费4.19万元、其他商品和服务支出0.4万元。</w:t>
      </w:r>
    </w:p>
    <w:p w14:paraId="6632F693">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306B29DB">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2466062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2023年度“三公”经费财政拨款支出预算为1.5万元，支出决算为1.5万元，完成预算的100%；较上年持平。决算数与预算数持平的主要原因是严控“三公”经费。决算数较上年持平的主要原因是严控“三公”经费。</w:t>
      </w:r>
    </w:p>
    <w:p w14:paraId="470F405F">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1B9CE698">
      <w:pPr>
        <w:overflowPunct w:val="0"/>
        <w:topLinePunct/>
        <w:spacing w:line="576" w:lineRule="exact"/>
        <w:ind w:firstLine="480" w:firstLineChars="200"/>
        <w:jc w:val="both"/>
        <w:rPr>
          <w:rFonts w:hint="eastAsia" w:ascii="仿宋_GB2312" w:hAnsi="仿宋_GB2312" w:eastAsia="仿宋_GB2312"/>
          <w:b/>
          <w:color w:val="000000"/>
          <w:kern w:val="2"/>
          <w:sz w:val="32"/>
          <w:szCs w:val="24"/>
        </w:rPr>
      </w:pPr>
      <w:r>
        <w:rPr>
          <w:rFonts w:hint="default"/>
          <w:sz w:val="24"/>
          <w:szCs w:val="24"/>
        </w:rPr>
        <w:drawing>
          <wp:anchor distT="0" distB="0" distL="114300" distR="114300" simplePos="0" relativeHeight="251665408" behindDoc="0" locked="0" layoutInCell="1" allowOverlap="1">
            <wp:simplePos x="0" y="0"/>
            <wp:positionH relativeFrom="column">
              <wp:align>center</wp:align>
            </wp:positionH>
            <wp:positionV relativeFrom="paragraph">
              <wp:posOffset>1546225</wp:posOffset>
            </wp:positionV>
            <wp:extent cx="4838700" cy="2762250"/>
            <wp:effectExtent l="0" t="0" r="0" b="0"/>
            <wp:wrapTopAndBottom/>
            <wp:docPr id="7" name="图表 8"/>
            <wp:cNvGraphicFramePr/>
            <a:graphic xmlns:a="http://schemas.openxmlformats.org/drawingml/2006/main">
              <a:graphicData uri="http://schemas.openxmlformats.org/drawingml/2006/picture">
                <pic:pic xmlns:pic="http://schemas.openxmlformats.org/drawingml/2006/picture">
                  <pic:nvPicPr>
                    <pic:cNvPr id="7" name="图表 8"/>
                    <pic:cNvPicPr/>
                  </pic:nvPicPr>
                  <pic:blipFill>
                    <a:blip r:embed="rId11"/>
                    <a:stretch>
                      <a:fillRect/>
                    </a:stretch>
                  </pic:blipFill>
                  <pic:spPr>
                    <a:xfrm>
                      <a:off x="0" y="0"/>
                      <a:ext cx="4838700" cy="2762250"/>
                    </a:xfrm>
                    <a:prstGeom prst="rect">
                      <a:avLst/>
                    </a:prstGeom>
                    <a:noFill/>
                    <a:ln>
                      <a:noFill/>
                    </a:ln>
                  </pic:spPr>
                </pic:pic>
              </a:graphicData>
            </a:graphic>
          </wp:anchor>
        </w:drawing>
      </w: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2023年度“三公”经费财政拨款支出决算中，因公出国（境）费支出决算0万元，占0%；公务用车购置及运行维护费支出决算0万元，占0%；公务接待费支出决算1.5万元，占100%。具体情况如下：</w:t>
      </w:r>
    </w:p>
    <w:p w14:paraId="6C87F84E">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支出0万元，年初未安排预算，因公出国（境）支出决算较2022年度无变化。</w:t>
      </w:r>
    </w:p>
    <w:p w14:paraId="31694394">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预算为0万元,支出决算为0万元，完成预算的0%。公务用车购置及运行维护费支出决算比2022年度减少0万元，下降0%。</w:t>
      </w:r>
    </w:p>
    <w:p w14:paraId="0335BBBC">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0辆，其中：轿车0辆、越野车0辆、小型客车0辆、中型客车和大型客车0辆、其他车型0辆。</w:t>
      </w:r>
    </w:p>
    <w:p w14:paraId="64A1468D">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支出0万元。</w:t>
      </w:r>
    </w:p>
    <w:p w14:paraId="665AF253">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预算为1.5万元，支出决算为1.5万元，完成预算的100%。公务接待费支出决算与2022年度持平。主要原因是</w:t>
      </w:r>
      <w:r>
        <w:rPr>
          <w:rFonts w:hint="eastAsia" w:ascii="仿宋_GB2312" w:eastAsia="仿宋_GB2312"/>
          <w:color w:val="auto"/>
          <w:sz w:val="32"/>
          <w:szCs w:val="32"/>
        </w:rPr>
        <w:t>严控“三公”经费</w:t>
      </w:r>
      <w:r>
        <w:rPr>
          <w:rFonts w:hint="eastAsia" w:ascii="仿宋_GB2312" w:hAnsi="仿宋_GB2312" w:eastAsia="仿宋_GB2312"/>
          <w:color w:val="000000"/>
          <w:kern w:val="2"/>
          <w:sz w:val="32"/>
          <w:szCs w:val="24"/>
        </w:rPr>
        <w:t>。其中：</w:t>
      </w:r>
    </w:p>
    <w:p w14:paraId="6108D697">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支出1.5万元。主要用于执行公务、开展业务活动开支的用餐费。国内公务接待24批次，110人次，共计支出1.5万元，具体内容包括：</w:t>
      </w:r>
      <w:r>
        <w:rPr>
          <w:rFonts w:hint="eastAsia" w:ascii="仿宋_GB2312" w:eastAsia="仿宋_GB2312"/>
          <w:color w:val="auto"/>
          <w:sz w:val="32"/>
          <w:szCs w:val="32"/>
        </w:rPr>
        <w:t>接待省、市残联检查督查等工作支出1.5万元</w:t>
      </w:r>
      <w:r>
        <w:rPr>
          <w:rFonts w:hint="eastAsia" w:ascii="仿宋_GB2312" w:hAnsi="仿宋_GB2312" w:eastAsia="仿宋_GB2312"/>
          <w:color w:val="000000"/>
          <w:kern w:val="2"/>
          <w:sz w:val="32"/>
          <w:szCs w:val="24"/>
        </w:rPr>
        <w:t>。</w:t>
      </w:r>
    </w:p>
    <w:p w14:paraId="3B2380F8">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支出0万元，外事接待0批次，0人，共计支出0万元。</w:t>
      </w:r>
    </w:p>
    <w:p w14:paraId="3929BEA2">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7FA158FB">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2023年政府性基金预算拨款支出56.95万元。</w:t>
      </w:r>
    </w:p>
    <w:p w14:paraId="68505144">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132F9AF1">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p>
    <w:p w14:paraId="01C108EB">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292B934F">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6E57CF62">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eastAsia="仿宋_GB2312"/>
          <w:color w:val="auto"/>
          <w:sz w:val="32"/>
          <w:szCs w:val="32"/>
        </w:rPr>
        <w:t>2023年度，区残联机关运行经费支出16.17万元，比2022年度增加2.78万元，增长20.8%</w:t>
      </w:r>
      <w:r>
        <w:rPr>
          <w:rFonts w:hint="eastAsia" w:ascii="仿宋_GB2312" w:hAnsi="仿宋_GB2312" w:eastAsia="仿宋_GB2312"/>
          <w:color w:val="000000"/>
          <w:kern w:val="2"/>
          <w:sz w:val="32"/>
          <w:szCs w:val="24"/>
        </w:rPr>
        <w:t>。主要原因是</w:t>
      </w:r>
      <w:r>
        <w:rPr>
          <w:rFonts w:hint="eastAsia" w:ascii="仿宋" w:hAnsi="仿宋" w:eastAsia="仿宋"/>
          <w:color w:val="auto"/>
          <w:sz w:val="32"/>
          <w:szCs w:val="32"/>
        </w:rPr>
        <w:t>人员增加</w:t>
      </w:r>
      <w:r>
        <w:rPr>
          <w:rFonts w:hint="eastAsia" w:ascii="仿宋_GB2312" w:hAnsi="仿宋_GB2312" w:eastAsia="仿宋_GB2312"/>
          <w:color w:val="000000"/>
          <w:kern w:val="2"/>
          <w:sz w:val="32"/>
          <w:szCs w:val="24"/>
        </w:rPr>
        <w:t>。</w:t>
      </w:r>
    </w:p>
    <w:p w14:paraId="384FE813">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488ED94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区残联政府采购支出总额40.31万元，其中：政府采购货物支出40.31万元、政府采购工程支出0万元、政府采购服务支出0万元。主要用于残疾人居家无障碍改造、体育健身器材和辅助器具采购。授予中小企业合同金额40.31万元，占政府采购支出总额的100%，其中：授予小微企业合同金额40.31万元，占授予中小企业合同金额的100%；货物采购授予中小企业合同金额占货物支出金额的100%，工程采购授予中小企业合同金额占工程支出金额的0%，服务采购授予中小企业合同金额占服务支出金额的0%。</w:t>
      </w:r>
    </w:p>
    <w:p w14:paraId="10B4351A">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40CF8D2F">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2023年12月31日，本单位无公务用车辆，其中：副部（省）级及以上领导用车0辆、主要负责人用车0辆、机要通信用车0辆、应急保障用车0辆、执法执勤用车0辆、特种专业技术用车0辆、离退休干部服务用车0辆、其他用车0辆。</w:t>
      </w:r>
    </w:p>
    <w:p w14:paraId="220D1BA1">
      <w:pPr>
        <w:overflowPunct w:val="0"/>
        <w:topLinePunct/>
        <w:spacing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单价100万元（含）以上设备0台（套）。</w:t>
      </w:r>
    </w:p>
    <w:p w14:paraId="74FD57D1">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0AA0B42E">
      <w:pPr>
        <w:overflowPunct w:val="0"/>
        <w:topLinePunct/>
        <w:spacing w:line="576" w:lineRule="exact"/>
        <w:ind w:firstLine="640" w:firstLineChars="200"/>
        <w:jc w:val="both"/>
        <w:rPr>
          <w:rFonts w:hint="eastAsia" w:ascii="仿宋_GB2312" w:hAnsi="仿宋_GB2312" w:eastAsia="仿宋_GB2312"/>
          <w:i/>
          <w:kern w:val="2"/>
          <w:sz w:val="32"/>
          <w:szCs w:val="24"/>
          <w:highlight w:val="white"/>
        </w:rPr>
      </w:pPr>
      <w:r>
        <w:rPr>
          <w:rFonts w:hint="eastAsia" w:ascii="仿宋_GB2312" w:hAnsi="仿宋_GB2312" w:eastAsia="仿宋_GB2312"/>
          <w:kern w:val="2"/>
          <w:sz w:val="32"/>
          <w:szCs w:val="24"/>
        </w:rPr>
        <w:t>根据预算绩效管理要求，本单位在2023年度预算编制阶段，组织对残疾人医保代缴项目开展了预算事前绩效评估，对所有项目编制了绩效目标，预算执行过程中，对所有项目开展了绩效监控，组织全覆盖开展绩效评价，绩效自评报表见第四部分附件。</w:t>
      </w:r>
    </w:p>
    <w:p w14:paraId="455FBBAE">
      <w:pPr>
        <w:overflowPunct w:val="0"/>
        <w:topLinePunct/>
        <w:spacing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br w:type="page"/>
      </w: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00FE5B5A">
      <w:pPr>
        <w:pStyle w:val="2"/>
        <w:spacing w:before="72"/>
        <w:rPr>
          <w:rFonts w:hint="eastAsia"/>
          <w:sz w:val="30"/>
          <w:szCs w:val="24"/>
        </w:rPr>
      </w:pPr>
    </w:p>
    <w:p w14:paraId="2BCB9705">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4EDDB3BA">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2D441D35">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249E18CE">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四、其他收入：指单位取得的除上述收入以外的各项收入。 </w:t>
      </w:r>
    </w:p>
    <w:p w14:paraId="02F90215">
      <w:pPr>
        <w:pStyle w:val="14"/>
        <w:spacing w:beforeLines="0" w:afterLines="0" w:line="560"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0132F419">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1F277243">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5404611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5020DAB7">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九、社会保障和就业支出（类）行政事业单位养老支出（款）机关事业单位基本养老保险缴费支出（项）：指反映机关事业单位实施养老保险制度由单位缴纳的基本养老保险费支出。</w:t>
      </w:r>
    </w:p>
    <w:p w14:paraId="24425CB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十、社会保障和就业支出（类）残疾人事业（款）行政运行（项）：指反映行政单位（包括实行公务员管理的事业单位）的基本支出。</w:t>
      </w:r>
    </w:p>
    <w:p w14:paraId="251EBA9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十一、社会保障和就业支出（类）残疾人事业（款）残疾人康复（项）：指反映残疾人联合会用于残疾人康复方面的支出。</w:t>
      </w:r>
    </w:p>
    <w:p w14:paraId="1E7B894B">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十二、社会保障和就业支出（类）残疾人事业（款）其他残疾人事业支出（项）：指反映除上述项目以外其他用于残疾人事业方面的支出。</w:t>
      </w:r>
    </w:p>
    <w:p w14:paraId="31302BB2">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十三、社会保障和就业支出（类）其他社会保障和就业支出（款）其他社会保障和就业支出（项）：指反映除上述项目以外其他用于社会保障和就业方面的支出。</w:t>
      </w:r>
    </w:p>
    <w:p w14:paraId="2873FA31">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四、卫生健康支出（类）行政事业单位医疗（款）行政单位医疗（项）：指反映财政部门安排的行政单位（包括实行公务员管理的事业单位）基本医疗保险缴费经费，未参加医疗保险的行政单位的公费医疗经费，按国家规定享受离休人员、红军老战士待遇人员的医疗经费。</w:t>
      </w:r>
    </w:p>
    <w:p w14:paraId="452E1D2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十五、农林水支出（类）</w:t>
      </w:r>
      <w:r>
        <w:rPr>
          <w:rFonts w:hint="eastAsia" w:ascii="仿宋_GB2312" w:hAnsi="仿宋_GB2312" w:eastAsia="仿宋_GB2312"/>
          <w:color w:val="000000"/>
          <w:kern w:val="2"/>
          <w:sz w:val="32"/>
          <w:szCs w:val="24"/>
          <w:lang w:eastAsia="zh-CN"/>
        </w:rPr>
        <w:t>巩固拓展脱贫攻坚成果</w:t>
      </w:r>
      <w:r>
        <w:rPr>
          <w:rFonts w:hint="eastAsia" w:ascii="仿宋_GB2312" w:hAnsi="仿宋_GB2312" w:eastAsia="仿宋_GB2312"/>
          <w:color w:val="000000"/>
          <w:kern w:val="2"/>
          <w:sz w:val="32"/>
          <w:szCs w:val="24"/>
        </w:rPr>
        <w:t>衔接乡村振兴（款）其他</w:t>
      </w:r>
      <w:r>
        <w:rPr>
          <w:rFonts w:hint="eastAsia" w:ascii="仿宋_GB2312" w:hAnsi="仿宋_GB2312" w:eastAsia="仿宋_GB2312"/>
          <w:color w:val="000000"/>
          <w:kern w:val="2"/>
          <w:sz w:val="32"/>
          <w:szCs w:val="24"/>
          <w:lang w:eastAsia="zh-CN"/>
        </w:rPr>
        <w:t>巩固拓展脱贫攻坚成果</w:t>
      </w:r>
      <w:r>
        <w:rPr>
          <w:rFonts w:hint="eastAsia" w:ascii="仿宋_GB2312" w:hAnsi="仿宋_GB2312" w:eastAsia="仿宋_GB2312"/>
          <w:color w:val="000000"/>
          <w:kern w:val="2"/>
          <w:sz w:val="32"/>
          <w:szCs w:val="24"/>
        </w:rPr>
        <w:t>衔接乡村振兴支出（项）：指反映除社会发展、贷款奖补和贴息、“三西”农业建设专项补助、事业运行以外其他用于巩固拓展脱贫攻坚成果同乡村振兴有效衔接方面的支出。</w:t>
      </w:r>
    </w:p>
    <w:p w14:paraId="414DAF73">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十六、住房保障支出（类）住房改革支出（款）住房公积金（项）：指反映行政事业单位按人力资源和社会保障部、财政部规定的基本工资和津贴补贴以及规定比例为职工缴纳的住房公积金。</w:t>
      </w:r>
    </w:p>
    <w:p w14:paraId="303B9161">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十七、其他支出（类）彩票公益金安排的支出（款）用于社会福利的彩票公益金支出（项）：指用于社会福利的彩票公益金支出。</w:t>
      </w:r>
    </w:p>
    <w:p w14:paraId="29707299">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十八、其他支出（类）彩票公益金安排的支出（款）用于体育事业的彩票公益金支出（项）：指用于体育事业的彩票公益金支出。</w:t>
      </w:r>
    </w:p>
    <w:p w14:paraId="5FD99BED">
      <w:pPr>
        <w:overflowPunct w:val="0"/>
        <w:topLinePunct/>
        <w:spacing w:line="576" w:lineRule="exact"/>
        <w:ind w:firstLine="640" w:firstLineChars="200"/>
        <w:jc w:val="both"/>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rPr>
        <w:t>十九、其他支出（类）彩票公益金安排的支出（款）用于残疾人事业的彩票公益金支出（项）：指用于残疾人事业的彩票公益金支出。</w:t>
      </w:r>
    </w:p>
    <w:p w14:paraId="680E877C">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二十、基本支出：指为保障机构正常运转、完成日常工作任务而发生的人员支出和公用支出。</w:t>
      </w:r>
    </w:p>
    <w:p w14:paraId="759F99D3">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二十一、项目支出：指在基本支出之外为完成特定行政任务和事业发展目标所发生的支出。 </w:t>
      </w:r>
    </w:p>
    <w:p w14:paraId="2301CBE8">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37B1721">
      <w:pPr>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sz w:val="32"/>
          <w:szCs w:val="24"/>
        </w:rPr>
        <w:t>二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F2602AA">
      <w:pPr>
        <w:overflowPunct w:val="0"/>
        <w:topLinePunct/>
        <w:spacing w:line="576" w:lineRule="exact"/>
        <w:ind w:firstLine="880" w:firstLineChars="200"/>
        <w:jc w:val="both"/>
        <w:rPr>
          <w:rFonts w:hint="eastAsia" w:ascii="黑体" w:hAnsi="黑体" w:eastAsia="黑体"/>
          <w:color w:val="000000"/>
          <w:kern w:val="2"/>
          <w:sz w:val="44"/>
          <w:szCs w:val="24"/>
        </w:rPr>
      </w:pPr>
    </w:p>
    <w:p w14:paraId="380454D5">
      <w:pPr>
        <w:overflowPunct w:val="0"/>
        <w:topLinePunct/>
        <w:spacing w:line="576" w:lineRule="exact"/>
        <w:ind w:firstLine="880" w:firstLineChars="200"/>
        <w:jc w:val="both"/>
        <w:rPr>
          <w:rFonts w:hint="eastAsia" w:ascii="黑体" w:hAnsi="黑体" w:eastAsia="黑体"/>
          <w:color w:val="000000"/>
          <w:kern w:val="2"/>
          <w:sz w:val="44"/>
          <w:szCs w:val="24"/>
        </w:rPr>
      </w:pPr>
    </w:p>
    <w:p w14:paraId="6A881432">
      <w:pPr>
        <w:overflowPunct w:val="0"/>
        <w:topLinePunct/>
        <w:spacing w:line="576" w:lineRule="exact"/>
        <w:ind w:firstLine="880" w:firstLineChars="200"/>
        <w:jc w:val="both"/>
        <w:rPr>
          <w:rFonts w:hint="eastAsia" w:ascii="黑体" w:hAnsi="黑体" w:eastAsia="黑体"/>
          <w:color w:val="000000"/>
          <w:kern w:val="2"/>
          <w:sz w:val="44"/>
          <w:szCs w:val="24"/>
        </w:rPr>
      </w:pPr>
    </w:p>
    <w:p w14:paraId="4BDE514D">
      <w:pPr>
        <w:overflowPunct w:val="0"/>
        <w:topLinePunct/>
        <w:spacing w:line="576" w:lineRule="exact"/>
        <w:ind w:firstLine="880" w:firstLineChars="200"/>
        <w:jc w:val="both"/>
        <w:rPr>
          <w:rFonts w:hint="eastAsia" w:ascii="黑体" w:hAnsi="黑体" w:eastAsia="黑体"/>
          <w:color w:val="000000"/>
          <w:kern w:val="2"/>
          <w:sz w:val="44"/>
          <w:szCs w:val="24"/>
        </w:rPr>
      </w:pPr>
    </w:p>
    <w:p w14:paraId="617C0F25">
      <w:pPr>
        <w:overflowPunct w:val="0"/>
        <w:topLinePunct/>
        <w:spacing w:line="576" w:lineRule="exact"/>
        <w:ind w:firstLine="880" w:firstLineChars="200"/>
        <w:jc w:val="both"/>
        <w:rPr>
          <w:rFonts w:hint="eastAsia" w:ascii="黑体" w:hAnsi="黑体" w:eastAsia="黑体"/>
          <w:color w:val="000000"/>
          <w:kern w:val="2"/>
          <w:sz w:val="44"/>
          <w:szCs w:val="24"/>
        </w:rPr>
      </w:pPr>
    </w:p>
    <w:p w14:paraId="1C31AF50">
      <w:pPr>
        <w:overflowPunct w:val="0"/>
        <w:topLinePunct/>
        <w:spacing w:line="576" w:lineRule="exact"/>
        <w:jc w:val="both"/>
        <w:rPr>
          <w:rFonts w:hint="eastAsia" w:ascii="黑体" w:hAnsi="黑体" w:eastAsia="黑体"/>
          <w:color w:val="000000"/>
          <w:kern w:val="2"/>
          <w:sz w:val="44"/>
          <w:szCs w:val="24"/>
        </w:rPr>
        <w:sectPr>
          <w:footerReference r:id="rId3" w:type="default"/>
          <w:pgSz w:w="12240" w:h="15840"/>
          <w:pgMar w:top="2098" w:right="1474" w:bottom="1984" w:left="1587" w:header="720" w:footer="720" w:gutter="0"/>
          <w:lnNumType w:countBy="0" w:distance="360"/>
          <w:pgNumType w:start="1"/>
          <w:cols w:space="720" w:num="1"/>
        </w:sectPr>
      </w:pPr>
    </w:p>
    <w:tbl>
      <w:tblPr>
        <w:tblStyle w:val="11"/>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4"/>
        <w:gridCol w:w="765"/>
        <w:gridCol w:w="1012"/>
        <w:gridCol w:w="1022"/>
        <w:gridCol w:w="1829"/>
        <w:gridCol w:w="1237"/>
        <w:gridCol w:w="1183"/>
        <w:gridCol w:w="1108"/>
      </w:tblGrid>
      <w:tr w14:paraId="19FE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40" w:type="dxa"/>
            <w:gridSpan w:val="8"/>
            <w:tcBorders>
              <w:top w:val="nil"/>
              <w:left w:val="nil"/>
              <w:bottom w:val="nil"/>
              <w:right w:val="nil"/>
              <w:tl2br w:val="nil"/>
              <w:tr2bl w:val="nil"/>
            </w:tcBorders>
            <w:noWrap w:val="0"/>
            <w:vAlign w:val="center"/>
          </w:tcPr>
          <w:p w14:paraId="34AA0EAF">
            <w:pPr>
              <w:keepNext/>
              <w:keepLines/>
              <w:pageBreakBefore/>
              <w:spacing w:line="576" w:lineRule="exact"/>
              <w:jc w:val="center"/>
              <w:rPr>
                <w:rFonts w:hint="eastAsia" w:ascii="黑体" w:hAnsi="黑体" w:eastAsia="黑体"/>
                <w:color w:val="000000"/>
                <w:kern w:val="2"/>
                <w:sz w:val="44"/>
                <w:szCs w:val="24"/>
              </w:rPr>
            </w:pPr>
            <w:r>
              <w:rPr>
                <w:rFonts w:hint="eastAsia" w:ascii="黑体" w:hAnsi="黑体" w:eastAsia="黑体"/>
                <w:color w:val="000000"/>
                <w:kern w:val="2"/>
                <w:sz w:val="44"/>
                <w:szCs w:val="24"/>
              </w:rPr>
              <w:t>第四部分  附件</w:t>
            </w:r>
          </w:p>
          <w:p w14:paraId="7CD66386">
            <w:pPr>
              <w:keepNext/>
              <w:keepLines/>
              <w:spacing w:line="576" w:lineRule="exact"/>
              <w:rPr>
                <w:rFonts w:hint="eastAsia" w:ascii="黑体" w:hAnsi="黑体" w:eastAsia="黑体"/>
                <w:kern w:val="2"/>
                <w:sz w:val="32"/>
                <w:szCs w:val="24"/>
              </w:rPr>
            </w:pPr>
            <w:r>
              <w:rPr>
                <w:rFonts w:hint="eastAsia" w:ascii="黑体" w:hAnsi="黑体" w:eastAsia="黑体"/>
                <w:kern w:val="2"/>
                <w:sz w:val="32"/>
                <w:szCs w:val="24"/>
              </w:rPr>
              <w:t>附件1：残疾人民生保障工作经费项目支出绩效自评表</w:t>
            </w:r>
          </w:p>
        </w:tc>
      </w:tr>
      <w:tr w14:paraId="256F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5486C">
            <w:pPr>
              <w:widowControl/>
              <w:jc w:val="center"/>
              <w:textAlignment w:val="center"/>
              <w:rPr>
                <w:rFonts w:hint="default" w:ascii="Times New Roman"/>
                <w:color w:val="000000"/>
                <w:sz w:val="18"/>
                <w:szCs w:val="18"/>
              </w:rPr>
            </w:pPr>
            <w:r>
              <w:rPr>
                <w:rFonts w:hint="default"/>
                <w:color w:val="000000"/>
                <w:sz w:val="18"/>
                <w:szCs w:val="18"/>
                <w:lang w:bidi="ar"/>
              </w:rPr>
              <w:t>项目（政策）名称</w:t>
            </w:r>
          </w:p>
        </w:tc>
        <w:tc>
          <w:tcPr>
            <w:tcW w:w="739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1D965">
            <w:pPr>
              <w:widowControl/>
              <w:jc w:val="center"/>
              <w:textAlignment w:val="center"/>
              <w:rPr>
                <w:rFonts w:hint="default" w:ascii="Times New Roman"/>
                <w:color w:val="000000"/>
                <w:sz w:val="18"/>
                <w:szCs w:val="18"/>
              </w:rPr>
            </w:pPr>
            <w:r>
              <w:rPr>
                <w:rFonts w:hint="default"/>
                <w:color w:val="000000"/>
                <w:sz w:val="18"/>
                <w:szCs w:val="18"/>
                <w:lang w:bidi="ar"/>
              </w:rPr>
              <w:t>残疾人民生保障工作经费</w:t>
            </w:r>
          </w:p>
        </w:tc>
      </w:tr>
      <w:tr w14:paraId="027E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D8ECB">
            <w:pPr>
              <w:widowControl/>
              <w:jc w:val="center"/>
              <w:textAlignment w:val="center"/>
              <w:rPr>
                <w:rFonts w:hint="default" w:ascii="Times New Roman"/>
                <w:color w:val="000000"/>
                <w:sz w:val="18"/>
                <w:szCs w:val="18"/>
              </w:rPr>
            </w:pPr>
            <w:r>
              <w:rPr>
                <w:rFonts w:hint="default"/>
                <w:color w:val="000000"/>
                <w:sz w:val="18"/>
                <w:szCs w:val="18"/>
                <w:lang w:bidi="ar"/>
              </w:rPr>
              <w:t>主管部门</w:t>
            </w:r>
          </w:p>
        </w:tc>
        <w:tc>
          <w:tcPr>
            <w:tcW w:w="386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ADCEE">
            <w:pPr>
              <w:widowControl/>
              <w:jc w:val="center"/>
              <w:textAlignment w:val="center"/>
              <w:rPr>
                <w:rFonts w:hint="default" w:ascii="Times New Roman"/>
                <w:color w:val="000000"/>
                <w:sz w:val="18"/>
                <w:szCs w:val="18"/>
              </w:rPr>
            </w:pPr>
            <w:r>
              <w:rPr>
                <w:rFonts w:hint="default"/>
                <w:color w:val="000000"/>
                <w:sz w:val="18"/>
                <w:szCs w:val="18"/>
                <w:lang w:bidi="ar"/>
              </w:rPr>
              <w:t>广元市昭化区残疾人联合会</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3A4E3">
            <w:pPr>
              <w:widowControl/>
              <w:jc w:val="center"/>
              <w:textAlignment w:val="center"/>
              <w:rPr>
                <w:rFonts w:hint="default" w:ascii="Times New Roman"/>
                <w:color w:val="000000"/>
                <w:sz w:val="18"/>
                <w:szCs w:val="18"/>
              </w:rPr>
            </w:pPr>
            <w:r>
              <w:rPr>
                <w:rFonts w:hint="default"/>
                <w:color w:val="000000"/>
                <w:sz w:val="18"/>
                <w:szCs w:val="18"/>
                <w:lang w:bidi="ar"/>
              </w:rPr>
              <w:t>实施单位</w:t>
            </w:r>
          </w:p>
        </w:tc>
        <w:tc>
          <w:tcPr>
            <w:tcW w:w="22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F6396">
            <w:pPr>
              <w:widowControl/>
              <w:jc w:val="center"/>
              <w:textAlignment w:val="center"/>
              <w:rPr>
                <w:rFonts w:hint="default" w:ascii="Times New Roman"/>
                <w:color w:val="000000"/>
                <w:sz w:val="18"/>
                <w:szCs w:val="18"/>
              </w:rPr>
            </w:pPr>
            <w:r>
              <w:rPr>
                <w:rFonts w:hint="default"/>
                <w:color w:val="000000"/>
                <w:sz w:val="18"/>
                <w:szCs w:val="18"/>
                <w:lang w:bidi="ar"/>
              </w:rPr>
              <w:t>广元市昭化区残疾人联合会</w:t>
            </w:r>
          </w:p>
        </w:tc>
      </w:tr>
      <w:tr w14:paraId="2F041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9"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E107EF7">
            <w:pPr>
              <w:widowControl/>
              <w:jc w:val="center"/>
              <w:textAlignment w:val="center"/>
              <w:rPr>
                <w:rFonts w:hint="default" w:ascii="Times New Roman"/>
                <w:color w:val="000000"/>
                <w:sz w:val="18"/>
                <w:szCs w:val="18"/>
              </w:rPr>
            </w:pPr>
            <w:r>
              <w:rPr>
                <w:rFonts w:hint="default"/>
                <w:color w:val="000000"/>
                <w:sz w:val="18"/>
                <w:szCs w:val="18"/>
                <w:lang w:bidi="ar"/>
              </w:rPr>
              <w:t>项目（政策）资金（万元）</w:t>
            </w:r>
          </w:p>
        </w:tc>
        <w:tc>
          <w:tcPr>
            <w:tcW w:w="2034" w:type="dxa"/>
            <w:gridSpan w:val="2"/>
            <w:tcBorders>
              <w:top w:val="nil"/>
              <w:left w:val="single" w:color="000000" w:sz="4" w:space="0"/>
              <w:bottom w:val="single" w:color="000000" w:sz="4" w:space="0"/>
              <w:right w:val="single" w:color="000000" w:sz="4" w:space="0"/>
              <w:tl2br w:val="nil"/>
              <w:tr2bl w:val="nil"/>
            </w:tcBorders>
            <w:noWrap w:val="0"/>
            <w:vAlign w:val="center"/>
          </w:tcPr>
          <w:p w14:paraId="627B17E8">
            <w:pPr>
              <w:widowControl/>
              <w:jc w:val="center"/>
              <w:textAlignment w:val="center"/>
              <w:rPr>
                <w:rFonts w:hint="default" w:ascii="Times New Roman"/>
                <w:color w:val="000000"/>
                <w:sz w:val="18"/>
                <w:szCs w:val="18"/>
              </w:rPr>
            </w:pPr>
            <w:r>
              <w:rPr>
                <w:rFonts w:hint="default"/>
                <w:color w:val="000000"/>
                <w:sz w:val="18"/>
                <w:szCs w:val="18"/>
                <w:lang w:bidi="ar"/>
              </w:rPr>
              <w:t>年度预算数（万元）</w:t>
            </w:r>
          </w:p>
        </w:tc>
        <w:tc>
          <w:tcPr>
            <w:tcW w:w="1829" w:type="dxa"/>
            <w:tcBorders>
              <w:top w:val="nil"/>
              <w:left w:val="single" w:color="000000" w:sz="4" w:space="0"/>
              <w:bottom w:val="single" w:color="000000" w:sz="4" w:space="0"/>
              <w:right w:val="single" w:color="000000" w:sz="4" w:space="0"/>
              <w:tl2br w:val="nil"/>
              <w:tr2bl w:val="nil"/>
            </w:tcBorders>
            <w:noWrap w:val="0"/>
            <w:vAlign w:val="center"/>
          </w:tcPr>
          <w:p w14:paraId="7DF8B43D">
            <w:pPr>
              <w:widowControl/>
              <w:jc w:val="center"/>
              <w:textAlignment w:val="center"/>
              <w:rPr>
                <w:rFonts w:hint="default" w:ascii="Times New Roman"/>
                <w:color w:val="000000"/>
                <w:sz w:val="18"/>
                <w:szCs w:val="18"/>
              </w:rPr>
            </w:pPr>
            <w:r>
              <w:rPr>
                <w:rFonts w:hint="default"/>
                <w:color w:val="000000"/>
                <w:sz w:val="18"/>
                <w:szCs w:val="18"/>
                <w:lang w:bidi="ar"/>
              </w:rPr>
              <w:t>年初预算数</w:t>
            </w:r>
          </w:p>
        </w:tc>
        <w:tc>
          <w:tcPr>
            <w:tcW w:w="1237" w:type="dxa"/>
            <w:tcBorders>
              <w:top w:val="nil"/>
              <w:left w:val="single" w:color="000000" w:sz="4" w:space="0"/>
              <w:bottom w:val="single" w:color="000000" w:sz="4" w:space="0"/>
              <w:right w:val="single" w:color="000000" w:sz="4" w:space="0"/>
              <w:tl2br w:val="nil"/>
              <w:tr2bl w:val="nil"/>
            </w:tcBorders>
            <w:noWrap w:val="0"/>
            <w:vAlign w:val="center"/>
          </w:tcPr>
          <w:p w14:paraId="0F642128">
            <w:pPr>
              <w:widowControl/>
              <w:jc w:val="center"/>
              <w:textAlignment w:val="center"/>
              <w:rPr>
                <w:rFonts w:hint="default" w:ascii="Times New Roman"/>
                <w:color w:val="000000"/>
                <w:sz w:val="18"/>
                <w:szCs w:val="18"/>
              </w:rPr>
            </w:pPr>
            <w:r>
              <w:rPr>
                <w:rFonts w:hint="default"/>
                <w:color w:val="000000"/>
                <w:sz w:val="18"/>
                <w:szCs w:val="18"/>
                <w:lang w:bidi="ar"/>
              </w:rPr>
              <w:t>全年预算数</w:t>
            </w:r>
          </w:p>
        </w:tc>
        <w:tc>
          <w:tcPr>
            <w:tcW w:w="1183" w:type="dxa"/>
            <w:tcBorders>
              <w:top w:val="nil"/>
              <w:left w:val="single" w:color="000000" w:sz="4" w:space="0"/>
              <w:bottom w:val="single" w:color="000000" w:sz="4" w:space="0"/>
              <w:right w:val="single" w:color="000000" w:sz="4" w:space="0"/>
              <w:tl2br w:val="nil"/>
              <w:tr2bl w:val="nil"/>
            </w:tcBorders>
            <w:noWrap w:val="0"/>
            <w:vAlign w:val="center"/>
          </w:tcPr>
          <w:p w14:paraId="319531E4">
            <w:pPr>
              <w:widowControl/>
              <w:jc w:val="center"/>
              <w:textAlignment w:val="center"/>
              <w:rPr>
                <w:rFonts w:hint="default" w:ascii="Times New Roman"/>
                <w:color w:val="000000"/>
                <w:sz w:val="18"/>
                <w:szCs w:val="18"/>
              </w:rPr>
            </w:pPr>
            <w:r>
              <w:rPr>
                <w:rFonts w:hint="default"/>
                <w:color w:val="000000"/>
                <w:sz w:val="18"/>
                <w:szCs w:val="18"/>
                <w:lang w:bidi="ar"/>
              </w:rPr>
              <w:t>全年执行数</w:t>
            </w:r>
          </w:p>
        </w:tc>
        <w:tc>
          <w:tcPr>
            <w:tcW w:w="1108" w:type="dxa"/>
            <w:tcBorders>
              <w:top w:val="nil"/>
              <w:left w:val="single" w:color="000000" w:sz="4" w:space="0"/>
              <w:bottom w:val="single" w:color="000000" w:sz="4" w:space="0"/>
              <w:right w:val="single" w:color="000000" w:sz="4" w:space="0"/>
              <w:tl2br w:val="nil"/>
              <w:tr2bl w:val="nil"/>
            </w:tcBorders>
            <w:noWrap w:val="0"/>
            <w:vAlign w:val="center"/>
          </w:tcPr>
          <w:p w14:paraId="01A67B1A">
            <w:pPr>
              <w:widowControl/>
              <w:jc w:val="center"/>
              <w:textAlignment w:val="center"/>
              <w:rPr>
                <w:rFonts w:hint="default" w:ascii="Times New Roman"/>
                <w:color w:val="000000"/>
                <w:sz w:val="18"/>
                <w:szCs w:val="18"/>
              </w:rPr>
            </w:pPr>
            <w:r>
              <w:rPr>
                <w:rFonts w:hint="default"/>
                <w:color w:val="000000"/>
                <w:sz w:val="18"/>
                <w:szCs w:val="18"/>
                <w:lang w:bidi="ar"/>
              </w:rPr>
              <w:t>执行率</w:t>
            </w:r>
          </w:p>
        </w:tc>
      </w:tr>
      <w:tr w14:paraId="2ED7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8CFD156">
            <w:pPr>
              <w:jc w:val="center"/>
              <w:rPr>
                <w:rFonts w:hint="default" w:ascii="Times New Roman"/>
                <w:color w:val="000000"/>
                <w:sz w:val="18"/>
                <w:szCs w:val="18"/>
              </w:rPr>
            </w:pPr>
          </w:p>
        </w:tc>
        <w:tc>
          <w:tcPr>
            <w:tcW w:w="20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C8A11">
            <w:pPr>
              <w:widowControl/>
              <w:jc w:val="center"/>
              <w:textAlignment w:val="center"/>
              <w:rPr>
                <w:rFonts w:hint="default" w:ascii="Times New Roman"/>
                <w:color w:val="000000"/>
                <w:sz w:val="18"/>
                <w:szCs w:val="18"/>
              </w:rPr>
            </w:pPr>
            <w:r>
              <w:rPr>
                <w:rFonts w:hint="default"/>
                <w:color w:val="000000"/>
                <w:sz w:val="18"/>
                <w:szCs w:val="18"/>
                <w:lang w:bidi="ar"/>
              </w:rPr>
              <w:t>年度资金总额</w:t>
            </w:r>
          </w:p>
        </w:tc>
        <w:tc>
          <w:tcPr>
            <w:tcW w:w="18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483DF">
            <w:pPr>
              <w:widowControl/>
              <w:jc w:val="center"/>
              <w:textAlignment w:val="center"/>
              <w:rPr>
                <w:rFonts w:hint="default" w:ascii="Times New Roman"/>
                <w:color w:val="000000"/>
                <w:sz w:val="18"/>
                <w:szCs w:val="18"/>
              </w:rPr>
            </w:pPr>
            <w:r>
              <w:rPr>
                <w:rFonts w:hint="default" w:ascii="Times New Roman"/>
                <w:color w:val="000000"/>
                <w:sz w:val="18"/>
                <w:szCs w:val="18"/>
                <w:lang w:bidi="ar"/>
              </w:rPr>
              <w:t>15</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A8D9E">
            <w:pPr>
              <w:widowControl/>
              <w:jc w:val="center"/>
              <w:textAlignment w:val="center"/>
              <w:rPr>
                <w:rFonts w:hint="default" w:ascii="Times New Roman"/>
                <w:color w:val="000000"/>
                <w:sz w:val="18"/>
                <w:szCs w:val="18"/>
              </w:rPr>
            </w:pPr>
            <w:r>
              <w:rPr>
                <w:rFonts w:hint="default" w:ascii="Times New Roman"/>
                <w:color w:val="000000"/>
                <w:sz w:val="18"/>
                <w:szCs w:val="18"/>
                <w:lang w:bidi="ar"/>
              </w:rPr>
              <w:t>22.82</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D2B77">
            <w:pPr>
              <w:widowControl/>
              <w:jc w:val="center"/>
              <w:textAlignment w:val="center"/>
              <w:rPr>
                <w:rFonts w:hint="default" w:ascii="Times New Roman"/>
                <w:color w:val="000000"/>
                <w:sz w:val="18"/>
                <w:szCs w:val="18"/>
              </w:rPr>
            </w:pPr>
            <w:r>
              <w:rPr>
                <w:rFonts w:hint="default" w:ascii="Times New Roman"/>
                <w:color w:val="000000"/>
                <w:sz w:val="18"/>
                <w:szCs w:val="18"/>
                <w:lang w:bidi="ar"/>
              </w:rPr>
              <w:t>15.82</w:t>
            </w:r>
          </w:p>
        </w:tc>
        <w:tc>
          <w:tcPr>
            <w:tcW w:w="1108" w:type="dxa"/>
            <w:tcBorders>
              <w:top w:val="nil"/>
              <w:left w:val="single" w:color="000000" w:sz="4" w:space="0"/>
              <w:bottom w:val="single" w:color="000000" w:sz="4" w:space="0"/>
              <w:right w:val="single" w:color="000000" w:sz="4" w:space="0"/>
              <w:tl2br w:val="nil"/>
              <w:tr2bl w:val="nil"/>
            </w:tcBorders>
            <w:noWrap w:val="0"/>
            <w:vAlign w:val="center"/>
          </w:tcPr>
          <w:p w14:paraId="2F434965">
            <w:pPr>
              <w:widowControl/>
              <w:jc w:val="center"/>
              <w:textAlignment w:val="center"/>
              <w:rPr>
                <w:rFonts w:hint="default" w:ascii="Times New Roman"/>
                <w:color w:val="000000"/>
                <w:sz w:val="18"/>
                <w:szCs w:val="18"/>
              </w:rPr>
            </w:pPr>
            <w:r>
              <w:rPr>
                <w:rFonts w:hint="default" w:ascii="Times New Roman"/>
                <w:color w:val="000000"/>
                <w:sz w:val="18"/>
                <w:szCs w:val="18"/>
                <w:lang w:bidi="ar"/>
              </w:rPr>
              <w:t>69.33%</w:t>
            </w:r>
          </w:p>
        </w:tc>
      </w:tr>
      <w:tr w14:paraId="5C28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C824A35">
            <w:pPr>
              <w:jc w:val="center"/>
              <w:rPr>
                <w:rFonts w:hint="default" w:ascii="Times New Roman"/>
                <w:color w:val="000000"/>
                <w:sz w:val="18"/>
                <w:szCs w:val="18"/>
              </w:rPr>
            </w:pPr>
          </w:p>
        </w:tc>
        <w:tc>
          <w:tcPr>
            <w:tcW w:w="20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F6A11">
            <w:pPr>
              <w:widowControl/>
              <w:textAlignment w:val="center"/>
              <w:rPr>
                <w:rFonts w:hint="default" w:ascii="Times New Roman"/>
                <w:color w:val="000000"/>
                <w:sz w:val="18"/>
                <w:szCs w:val="18"/>
              </w:rPr>
            </w:pPr>
            <w:r>
              <w:rPr>
                <w:rFonts w:hint="default"/>
                <w:color w:val="000000"/>
                <w:sz w:val="18"/>
                <w:szCs w:val="18"/>
                <w:lang w:bidi="ar"/>
              </w:rPr>
              <w:t>（一）财政拨款小计</w:t>
            </w:r>
          </w:p>
        </w:tc>
        <w:tc>
          <w:tcPr>
            <w:tcW w:w="18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67538">
            <w:pPr>
              <w:widowControl/>
              <w:jc w:val="center"/>
              <w:textAlignment w:val="center"/>
              <w:rPr>
                <w:rFonts w:hint="default" w:ascii="Times New Roman"/>
                <w:color w:val="000000"/>
                <w:sz w:val="18"/>
                <w:szCs w:val="18"/>
              </w:rPr>
            </w:pPr>
            <w:r>
              <w:rPr>
                <w:rFonts w:hint="default" w:ascii="Times New Roman"/>
                <w:color w:val="000000"/>
                <w:sz w:val="18"/>
                <w:szCs w:val="18"/>
                <w:lang w:bidi="ar"/>
              </w:rPr>
              <w:t>15</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88946">
            <w:pPr>
              <w:widowControl/>
              <w:jc w:val="center"/>
              <w:textAlignment w:val="center"/>
              <w:rPr>
                <w:rFonts w:hint="default" w:ascii="Times New Roman"/>
                <w:color w:val="000000"/>
                <w:sz w:val="18"/>
                <w:szCs w:val="18"/>
              </w:rPr>
            </w:pPr>
            <w:r>
              <w:rPr>
                <w:rFonts w:hint="default" w:ascii="Times New Roman"/>
                <w:color w:val="000000"/>
                <w:sz w:val="18"/>
                <w:szCs w:val="18"/>
                <w:lang w:bidi="ar"/>
              </w:rPr>
              <w:t>22.82</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A11D9">
            <w:pPr>
              <w:widowControl/>
              <w:jc w:val="center"/>
              <w:textAlignment w:val="center"/>
              <w:rPr>
                <w:rFonts w:hint="default" w:ascii="Times New Roman"/>
                <w:color w:val="000000"/>
                <w:sz w:val="18"/>
                <w:szCs w:val="18"/>
              </w:rPr>
            </w:pPr>
            <w:r>
              <w:rPr>
                <w:rFonts w:hint="default" w:ascii="Times New Roman"/>
                <w:color w:val="000000"/>
                <w:sz w:val="18"/>
                <w:szCs w:val="18"/>
                <w:lang w:bidi="ar"/>
              </w:rPr>
              <w:t>15.82</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01997">
            <w:pPr>
              <w:widowControl/>
              <w:jc w:val="center"/>
              <w:textAlignment w:val="center"/>
              <w:rPr>
                <w:rFonts w:hint="default" w:ascii="Times New Roman"/>
                <w:color w:val="000000"/>
                <w:sz w:val="18"/>
                <w:szCs w:val="18"/>
              </w:rPr>
            </w:pPr>
            <w:r>
              <w:rPr>
                <w:rFonts w:hint="default" w:ascii="Times New Roman"/>
                <w:color w:val="000000"/>
                <w:sz w:val="18"/>
                <w:szCs w:val="18"/>
                <w:lang w:bidi="ar"/>
              </w:rPr>
              <w:t>69.33%</w:t>
            </w:r>
          </w:p>
        </w:tc>
      </w:tr>
      <w:tr w14:paraId="7EF7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8C05371">
            <w:pPr>
              <w:jc w:val="center"/>
              <w:rPr>
                <w:rFonts w:hint="default" w:ascii="Times New Roman"/>
                <w:color w:val="000000"/>
                <w:sz w:val="18"/>
                <w:szCs w:val="18"/>
              </w:rPr>
            </w:pPr>
          </w:p>
        </w:tc>
        <w:tc>
          <w:tcPr>
            <w:tcW w:w="20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C338FB">
            <w:pPr>
              <w:widowControl/>
              <w:textAlignment w:val="center"/>
              <w:rPr>
                <w:rFonts w:hint="default" w:ascii="Times New Roman"/>
                <w:color w:val="000000"/>
                <w:sz w:val="18"/>
                <w:szCs w:val="18"/>
              </w:rPr>
            </w:pPr>
            <w:r>
              <w:rPr>
                <w:rFonts w:hint="default" w:ascii="Times New Roman"/>
                <w:color w:val="000000"/>
                <w:sz w:val="18"/>
                <w:szCs w:val="18"/>
                <w:lang w:bidi="ar"/>
              </w:rPr>
              <w:t xml:space="preserve">   1.</w:t>
            </w:r>
            <w:r>
              <w:rPr>
                <w:rFonts w:hint="default"/>
                <w:color w:val="000000"/>
                <w:sz w:val="18"/>
                <w:szCs w:val="18"/>
                <w:lang w:bidi="ar"/>
              </w:rPr>
              <w:t>一般公共预算</w:t>
            </w:r>
          </w:p>
        </w:tc>
        <w:tc>
          <w:tcPr>
            <w:tcW w:w="18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B95B9">
            <w:pPr>
              <w:widowControl/>
              <w:jc w:val="center"/>
              <w:textAlignment w:val="center"/>
              <w:rPr>
                <w:rFonts w:hint="default" w:ascii="Times New Roman"/>
                <w:color w:val="000000"/>
                <w:sz w:val="18"/>
                <w:szCs w:val="18"/>
              </w:rPr>
            </w:pPr>
            <w:r>
              <w:rPr>
                <w:rFonts w:hint="default" w:ascii="Times New Roman"/>
                <w:color w:val="000000"/>
                <w:sz w:val="18"/>
                <w:szCs w:val="18"/>
                <w:lang w:bidi="ar"/>
              </w:rPr>
              <w:t>15</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A0D2A">
            <w:pPr>
              <w:widowControl/>
              <w:jc w:val="center"/>
              <w:textAlignment w:val="center"/>
              <w:rPr>
                <w:rFonts w:hint="default" w:ascii="Times New Roman"/>
                <w:color w:val="000000"/>
                <w:sz w:val="18"/>
                <w:szCs w:val="18"/>
              </w:rPr>
            </w:pPr>
            <w:r>
              <w:rPr>
                <w:rFonts w:hint="default" w:ascii="Times New Roman"/>
                <w:color w:val="000000"/>
                <w:sz w:val="18"/>
                <w:szCs w:val="18"/>
                <w:lang w:bidi="ar"/>
              </w:rPr>
              <w:t>22.82</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C7252">
            <w:pPr>
              <w:widowControl/>
              <w:jc w:val="center"/>
              <w:textAlignment w:val="center"/>
              <w:rPr>
                <w:rFonts w:hint="default" w:ascii="Times New Roman"/>
                <w:color w:val="000000"/>
                <w:sz w:val="18"/>
                <w:szCs w:val="18"/>
              </w:rPr>
            </w:pPr>
            <w:r>
              <w:rPr>
                <w:rFonts w:hint="default" w:ascii="Times New Roman"/>
                <w:color w:val="000000"/>
                <w:sz w:val="18"/>
                <w:szCs w:val="18"/>
                <w:lang w:bidi="ar"/>
              </w:rPr>
              <w:t>15.82</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43A24">
            <w:pPr>
              <w:widowControl/>
              <w:jc w:val="center"/>
              <w:textAlignment w:val="center"/>
              <w:rPr>
                <w:rFonts w:hint="default" w:ascii="Times New Roman"/>
                <w:color w:val="000000"/>
                <w:sz w:val="18"/>
                <w:szCs w:val="18"/>
              </w:rPr>
            </w:pPr>
            <w:r>
              <w:rPr>
                <w:rFonts w:hint="default" w:ascii="Times New Roman"/>
                <w:color w:val="000000"/>
                <w:sz w:val="18"/>
                <w:szCs w:val="18"/>
                <w:lang w:bidi="ar"/>
              </w:rPr>
              <w:t>69.33%</w:t>
            </w:r>
          </w:p>
        </w:tc>
      </w:tr>
      <w:tr w14:paraId="0467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5B8E924">
            <w:pPr>
              <w:jc w:val="center"/>
              <w:rPr>
                <w:rFonts w:hint="default" w:ascii="Times New Roman"/>
                <w:color w:val="000000"/>
                <w:sz w:val="18"/>
                <w:szCs w:val="18"/>
              </w:rPr>
            </w:pPr>
          </w:p>
        </w:tc>
        <w:tc>
          <w:tcPr>
            <w:tcW w:w="20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6EA1A">
            <w:pPr>
              <w:widowControl/>
              <w:textAlignment w:val="center"/>
              <w:rPr>
                <w:rFonts w:hint="default" w:ascii="Times New Roman"/>
                <w:color w:val="000000"/>
                <w:sz w:val="18"/>
                <w:szCs w:val="18"/>
              </w:rPr>
            </w:pPr>
            <w:r>
              <w:rPr>
                <w:rFonts w:hint="default" w:ascii="Times New Roman"/>
                <w:color w:val="000000"/>
                <w:sz w:val="18"/>
                <w:szCs w:val="18"/>
                <w:lang w:bidi="ar"/>
              </w:rPr>
              <w:t xml:space="preserve">   2.</w:t>
            </w:r>
            <w:r>
              <w:rPr>
                <w:rFonts w:hint="default"/>
                <w:color w:val="000000"/>
                <w:sz w:val="18"/>
                <w:szCs w:val="18"/>
                <w:lang w:bidi="ar"/>
              </w:rPr>
              <w:t>政府性基金</w:t>
            </w:r>
          </w:p>
        </w:tc>
        <w:tc>
          <w:tcPr>
            <w:tcW w:w="18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623B3">
            <w:pPr>
              <w:jc w:val="center"/>
              <w:rPr>
                <w:rFonts w:hint="default" w:ascii="Times New Roman"/>
                <w:color w:val="000000"/>
                <w:sz w:val="18"/>
                <w:szCs w:val="18"/>
              </w:rPr>
            </w:pP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3E922">
            <w:pPr>
              <w:jc w:val="center"/>
              <w:rPr>
                <w:rFonts w:hint="default" w:ascii="Times New Roman"/>
                <w:color w:val="000000"/>
                <w:sz w:val="18"/>
                <w:szCs w:val="18"/>
              </w:rPr>
            </w:pP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65446">
            <w:pPr>
              <w:jc w:val="center"/>
              <w:rPr>
                <w:rFonts w:hint="default" w:ascii="Times New Roman"/>
                <w:color w:val="000000"/>
                <w:sz w:val="18"/>
                <w:szCs w:val="18"/>
              </w:rPr>
            </w:pP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EBDCB">
            <w:pPr>
              <w:jc w:val="center"/>
              <w:rPr>
                <w:rFonts w:hint="default" w:ascii="Times New Roman"/>
                <w:color w:val="000000"/>
                <w:sz w:val="18"/>
                <w:szCs w:val="18"/>
              </w:rPr>
            </w:pPr>
          </w:p>
        </w:tc>
      </w:tr>
      <w:tr w14:paraId="0246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F5AA420">
            <w:pPr>
              <w:jc w:val="center"/>
              <w:rPr>
                <w:rFonts w:hint="default" w:ascii="Times New Roman"/>
                <w:color w:val="000000"/>
                <w:sz w:val="18"/>
                <w:szCs w:val="18"/>
              </w:rPr>
            </w:pPr>
          </w:p>
        </w:tc>
        <w:tc>
          <w:tcPr>
            <w:tcW w:w="20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2BC18">
            <w:pPr>
              <w:widowControl/>
              <w:textAlignment w:val="center"/>
              <w:rPr>
                <w:rFonts w:hint="default" w:ascii="Times New Roman"/>
                <w:color w:val="000000"/>
                <w:sz w:val="18"/>
                <w:szCs w:val="18"/>
              </w:rPr>
            </w:pPr>
            <w:r>
              <w:rPr>
                <w:rFonts w:hint="default" w:ascii="Times New Roman"/>
                <w:color w:val="000000"/>
                <w:sz w:val="18"/>
                <w:szCs w:val="18"/>
                <w:lang w:bidi="ar"/>
              </w:rPr>
              <w:t xml:space="preserve">   3.</w:t>
            </w:r>
            <w:r>
              <w:rPr>
                <w:rFonts w:hint="default"/>
                <w:color w:val="000000"/>
                <w:sz w:val="18"/>
                <w:szCs w:val="18"/>
                <w:lang w:bidi="ar"/>
              </w:rPr>
              <w:t>国有资本经营预算</w:t>
            </w:r>
          </w:p>
        </w:tc>
        <w:tc>
          <w:tcPr>
            <w:tcW w:w="18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00C1B">
            <w:pPr>
              <w:jc w:val="center"/>
              <w:rPr>
                <w:rFonts w:hint="default" w:ascii="Times New Roman"/>
                <w:color w:val="000000"/>
                <w:sz w:val="18"/>
                <w:szCs w:val="18"/>
              </w:rPr>
            </w:pP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DCAC0">
            <w:pPr>
              <w:jc w:val="center"/>
              <w:rPr>
                <w:rFonts w:hint="default" w:ascii="Times New Roman"/>
                <w:color w:val="000000"/>
                <w:sz w:val="18"/>
                <w:szCs w:val="18"/>
              </w:rPr>
            </w:pP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0A762">
            <w:pPr>
              <w:jc w:val="center"/>
              <w:rPr>
                <w:rFonts w:hint="default" w:ascii="Times New Roman"/>
                <w:color w:val="000000"/>
                <w:sz w:val="18"/>
                <w:szCs w:val="18"/>
              </w:rPr>
            </w:pP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9F7D5">
            <w:pPr>
              <w:jc w:val="center"/>
              <w:rPr>
                <w:rFonts w:hint="default" w:ascii="Times New Roman"/>
                <w:color w:val="000000"/>
                <w:sz w:val="18"/>
                <w:szCs w:val="18"/>
              </w:rPr>
            </w:pPr>
          </w:p>
        </w:tc>
      </w:tr>
      <w:tr w14:paraId="1607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C805115">
            <w:pPr>
              <w:jc w:val="center"/>
              <w:rPr>
                <w:rFonts w:hint="default" w:ascii="Times New Roman"/>
                <w:color w:val="000000"/>
                <w:sz w:val="18"/>
                <w:szCs w:val="18"/>
              </w:rPr>
            </w:pPr>
          </w:p>
        </w:tc>
        <w:tc>
          <w:tcPr>
            <w:tcW w:w="20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9E73C">
            <w:pPr>
              <w:widowControl/>
              <w:textAlignment w:val="center"/>
              <w:rPr>
                <w:rFonts w:hint="default" w:ascii="Times New Roman"/>
                <w:color w:val="000000"/>
                <w:sz w:val="18"/>
                <w:szCs w:val="18"/>
              </w:rPr>
            </w:pPr>
            <w:r>
              <w:rPr>
                <w:rFonts w:hint="default"/>
                <w:color w:val="000000"/>
                <w:sz w:val="18"/>
                <w:szCs w:val="18"/>
                <w:lang w:bidi="ar"/>
              </w:rPr>
              <w:t>（二）其他资金</w:t>
            </w:r>
          </w:p>
        </w:tc>
        <w:tc>
          <w:tcPr>
            <w:tcW w:w="18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DAF49">
            <w:pPr>
              <w:jc w:val="center"/>
              <w:rPr>
                <w:rFonts w:hint="default" w:ascii="Times New Roman"/>
                <w:color w:val="000000"/>
                <w:sz w:val="18"/>
                <w:szCs w:val="18"/>
              </w:rPr>
            </w:pP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0C857">
            <w:pPr>
              <w:jc w:val="center"/>
              <w:rPr>
                <w:rFonts w:hint="default" w:ascii="Times New Roman"/>
                <w:color w:val="000000"/>
                <w:sz w:val="18"/>
                <w:szCs w:val="18"/>
              </w:rPr>
            </w:pP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2E6B0">
            <w:pPr>
              <w:jc w:val="center"/>
              <w:rPr>
                <w:rFonts w:hint="default" w:ascii="Times New Roman"/>
                <w:color w:val="000000"/>
                <w:sz w:val="18"/>
                <w:szCs w:val="18"/>
              </w:rPr>
            </w:pP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285DC">
            <w:pPr>
              <w:jc w:val="center"/>
              <w:rPr>
                <w:rFonts w:hint="default" w:ascii="Times New Roman"/>
                <w:color w:val="000000"/>
                <w:sz w:val="18"/>
                <w:szCs w:val="18"/>
              </w:rPr>
            </w:pPr>
          </w:p>
        </w:tc>
      </w:tr>
      <w:tr w14:paraId="4B92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31EE6">
            <w:pPr>
              <w:widowControl/>
              <w:jc w:val="center"/>
              <w:textAlignment w:val="center"/>
              <w:rPr>
                <w:rFonts w:hint="default" w:ascii="Times New Roman"/>
                <w:color w:val="000000"/>
                <w:sz w:val="18"/>
                <w:szCs w:val="18"/>
              </w:rPr>
            </w:pPr>
            <w:r>
              <w:rPr>
                <w:rFonts w:hint="default"/>
                <w:color w:val="000000"/>
                <w:sz w:val="18"/>
                <w:szCs w:val="18"/>
                <w:lang w:bidi="ar"/>
              </w:rPr>
              <w:t>年度总体目标</w:t>
            </w:r>
          </w:p>
        </w:tc>
        <w:tc>
          <w:tcPr>
            <w:tcW w:w="46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1566D">
            <w:pPr>
              <w:widowControl/>
              <w:jc w:val="center"/>
              <w:textAlignment w:val="center"/>
              <w:rPr>
                <w:rFonts w:hint="default" w:ascii="Times New Roman"/>
                <w:color w:val="000000"/>
                <w:sz w:val="18"/>
                <w:szCs w:val="18"/>
              </w:rPr>
            </w:pPr>
            <w:r>
              <w:rPr>
                <w:rFonts w:hint="default"/>
                <w:color w:val="000000"/>
                <w:sz w:val="18"/>
                <w:szCs w:val="18"/>
                <w:lang w:bidi="ar"/>
              </w:rPr>
              <w:t>预期目标</w:t>
            </w:r>
          </w:p>
        </w:tc>
        <w:tc>
          <w:tcPr>
            <w:tcW w:w="35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E49BB">
            <w:pPr>
              <w:widowControl/>
              <w:jc w:val="center"/>
              <w:textAlignment w:val="center"/>
              <w:rPr>
                <w:rFonts w:hint="default" w:ascii="Times New Roman"/>
                <w:color w:val="000000"/>
                <w:sz w:val="18"/>
                <w:szCs w:val="18"/>
              </w:rPr>
            </w:pPr>
            <w:r>
              <w:rPr>
                <w:rFonts w:hint="default"/>
                <w:color w:val="000000"/>
                <w:sz w:val="18"/>
                <w:szCs w:val="18"/>
                <w:lang w:bidi="ar"/>
              </w:rPr>
              <w:t>全年实际完成情况</w:t>
            </w:r>
          </w:p>
        </w:tc>
      </w:tr>
      <w:tr w14:paraId="2F9D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3B327">
            <w:pPr>
              <w:jc w:val="center"/>
              <w:rPr>
                <w:rFonts w:hint="default" w:ascii="Times New Roman"/>
                <w:color w:val="000000"/>
                <w:sz w:val="18"/>
                <w:szCs w:val="18"/>
              </w:rPr>
            </w:pPr>
          </w:p>
        </w:tc>
        <w:tc>
          <w:tcPr>
            <w:tcW w:w="46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56A6C">
            <w:pPr>
              <w:widowControl/>
              <w:textAlignment w:val="center"/>
              <w:rPr>
                <w:rFonts w:hint="default" w:ascii="Times New Roman"/>
                <w:color w:val="000000"/>
                <w:sz w:val="18"/>
                <w:szCs w:val="18"/>
              </w:rPr>
            </w:pPr>
            <w:r>
              <w:rPr>
                <w:rFonts w:hint="default"/>
                <w:color w:val="000000"/>
                <w:sz w:val="18"/>
                <w:szCs w:val="18"/>
                <w:lang w:bidi="ar"/>
              </w:rPr>
              <w:t>在全区12个镇重点围绕残疾人康复、就业（创业）、无障碍改造等需求入户摸排残疾人基本状况，全面了解我区残疾人生存状况、发展需求，从而科学制定残疾人保障和发展规划，为残疾人办实事、解难事打好坚实基础。</w:t>
            </w:r>
          </w:p>
        </w:tc>
        <w:tc>
          <w:tcPr>
            <w:tcW w:w="35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CCC00">
            <w:pPr>
              <w:widowControl/>
              <w:textAlignment w:val="center"/>
              <w:rPr>
                <w:rFonts w:hint="default" w:ascii="Times New Roman"/>
                <w:color w:val="000000"/>
                <w:sz w:val="18"/>
                <w:szCs w:val="18"/>
              </w:rPr>
            </w:pPr>
            <w:r>
              <w:rPr>
                <w:rFonts w:hint="default"/>
                <w:color w:val="000000"/>
                <w:sz w:val="18"/>
                <w:szCs w:val="18"/>
                <w:lang w:bidi="ar"/>
              </w:rPr>
              <w:t>在全区12个镇重点围绕残疾人康复、就业（创业）、无障碍改造等需求入户摸排残疾人基本状况，全面了解我区残疾人生存状况、发展需求，从而科学制定残疾人保障和发展规划，为残疾人办实事、解难事打好坚实基础。</w:t>
            </w:r>
          </w:p>
        </w:tc>
      </w:tr>
      <w:tr w14:paraId="4695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6C730">
            <w:pPr>
              <w:widowControl/>
              <w:jc w:val="center"/>
              <w:textAlignment w:val="center"/>
              <w:rPr>
                <w:rFonts w:hint="default" w:ascii="Times New Roman"/>
                <w:color w:val="000000"/>
                <w:sz w:val="18"/>
                <w:szCs w:val="18"/>
              </w:rPr>
            </w:pPr>
            <w:r>
              <w:rPr>
                <w:rFonts w:hint="default"/>
                <w:color w:val="000000"/>
                <w:sz w:val="18"/>
                <w:szCs w:val="18"/>
                <w:lang w:bidi="ar"/>
              </w:rPr>
              <w:t>绩效</w:t>
            </w:r>
            <w:r>
              <w:rPr>
                <w:rFonts w:hint="default" w:ascii="Times New Roman"/>
                <w:color w:val="000000"/>
                <w:sz w:val="18"/>
                <w:szCs w:val="18"/>
                <w:lang w:bidi="ar"/>
              </w:rPr>
              <w:br w:type="textWrapping"/>
            </w:r>
            <w:r>
              <w:rPr>
                <w:rFonts w:hint="default"/>
                <w:color w:val="000000"/>
                <w:sz w:val="18"/>
                <w:szCs w:val="18"/>
                <w:lang w:bidi="ar"/>
              </w:rPr>
              <w:t>指标</w:t>
            </w:r>
          </w:p>
        </w:tc>
        <w:tc>
          <w:tcPr>
            <w:tcW w:w="765" w:type="dxa"/>
            <w:tcBorders>
              <w:top w:val="single" w:color="000000" w:sz="4" w:space="0"/>
              <w:left w:val="nil"/>
              <w:bottom w:val="single" w:color="000000" w:sz="4" w:space="0"/>
              <w:right w:val="single" w:color="000000" w:sz="4" w:space="0"/>
              <w:tl2br w:val="nil"/>
              <w:tr2bl w:val="nil"/>
            </w:tcBorders>
            <w:noWrap w:val="0"/>
            <w:vAlign w:val="center"/>
          </w:tcPr>
          <w:p w14:paraId="5DA72841">
            <w:pPr>
              <w:widowControl/>
              <w:jc w:val="center"/>
              <w:textAlignment w:val="center"/>
              <w:rPr>
                <w:rFonts w:hint="default" w:ascii="Times New Roman"/>
                <w:color w:val="000000"/>
                <w:sz w:val="18"/>
                <w:szCs w:val="18"/>
              </w:rPr>
            </w:pPr>
            <w:r>
              <w:rPr>
                <w:rFonts w:hint="default"/>
                <w:color w:val="000000"/>
                <w:sz w:val="18"/>
                <w:szCs w:val="18"/>
                <w:lang w:bidi="ar"/>
              </w:rPr>
              <w:t>一级指标</w:t>
            </w: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9B7D2">
            <w:pPr>
              <w:widowControl/>
              <w:jc w:val="center"/>
              <w:textAlignment w:val="center"/>
              <w:rPr>
                <w:rFonts w:hint="default" w:ascii="Times New Roman"/>
                <w:color w:val="000000"/>
                <w:sz w:val="18"/>
                <w:szCs w:val="18"/>
              </w:rPr>
            </w:pPr>
            <w:r>
              <w:rPr>
                <w:rFonts w:hint="default"/>
                <w:color w:val="000000"/>
                <w:sz w:val="18"/>
                <w:szCs w:val="18"/>
                <w:lang w:bidi="ar"/>
              </w:rPr>
              <w:t>二级指标</w:t>
            </w:r>
          </w:p>
        </w:tc>
        <w:tc>
          <w:tcPr>
            <w:tcW w:w="28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ECBA8">
            <w:pPr>
              <w:widowControl/>
              <w:jc w:val="center"/>
              <w:textAlignment w:val="center"/>
              <w:rPr>
                <w:rFonts w:hint="default" w:ascii="Times New Roman"/>
                <w:color w:val="000000"/>
                <w:sz w:val="18"/>
                <w:szCs w:val="18"/>
              </w:rPr>
            </w:pPr>
            <w:r>
              <w:rPr>
                <w:rFonts w:hint="default"/>
                <w:color w:val="000000"/>
                <w:sz w:val="18"/>
                <w:szCs w:val="18"/>
                <w:lang w:bidi="ar"/>
              </w:rPr>
              <w:t>三级指标</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D862E">
            <w:pPr>
              <w:widowControl/>
              <w:jc w:val="center"/>
              <w:textAlignment w:val="center"/>
              <w:rPr>
                <w:rFonts w:hint="default" w:ascii="Times New Roman"/>
                <w:color w:val="000000"/>
                <w:sz w:val="18"/>
                <w:szCs w:val="18"/>
              </w:rPr>
            </w:pPr>
            <w:r>
              <w:rPr>
                <w:rFonts w:hint="default"/>
                <w:color w:val="000000"/>
                <w:sz w:val="18"/>
                <w:szCs w:val="18"/>
                <w:lang w:bidi="ar"/>
              </w:rPr>
              <w:t>年度指标值</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8E779">
            <w:pPr>
              <w:widowControl/>
              <w:jc w:val="center"/>
              <w:textAlignment w:val="center"/>
              <w:rPr>
                <w:rFonts w:hint="default" w:ascii="Times New Roman"/>
                <w:color w:val="000000"/>
                <w:sz w:val="18"/>
                <w:szCs w:val="18"/>
              </w:rPr>
            </w:pPr>
            <w:r>
              <w:rPr>
                <w:rFonts w:hint="default"/>
                <w:color w:val="000000"/>
                <w:sz w:val="18"/>
                <w:szCs w:val="18"/>
                <w:lang w:bidi="ar"/>
              </w:rPr>
              <w:t>实际完成值</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5B844">
            <w:pPr>
              <w:widowControl/>
              <w:jc w:val="center"/>
              <w:textAlignment w:val="center"/>
              <w:rPr>
                <w:rFonts w:hint="default" w:ascii="Times New Roman"/>
                <w:color w:val="000000"/>
                <w:sz w:val="18"/>
                <w:szCs w:val="18"/>
              </w:rPr>
            </w:pPr>
            <w:r>
              <w:rPr>
                <w:rFonts w:hint="default"/>
                <w:color w:val="000000"/>
                <w:sz w:val="18"/>
                <w:szCs w:val="18"/>
                <w:lang w:bidi="ar"/>
              </w:rPr>
              <w:t>偏差原因分析及改进措施</w:t>
            </w:r>
          </w:p>
        </w:tc>
      </w:tr>
      <w:tr w14:paraId="4093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5018D">
            <w:pPr>
              <w:jc w:val="center"/>
              <w:rPr>
                <w:rFonts w:hint="default" w:ascii="Times New Roman"/>
                <w:color w:val="000000"/>
                <w:sz w:val="18"/>
                <w:szCs w:val="18"/>
              </w:rPr>
            </w:pPr>
          </w:p>
        </w:tc>
        <w:tc>
          <w:tcPr>
            <w:tcW w:w="765" w:type="dxa"/>
            <w:vMerge w:val="restart"/>
            <w:tcBorders>
              <w:top w:val="single" w:color="000000" w:sz="4" w:space="0"/>
              <w:left w:val="nil"/>
              <w:bottom w:val="single" w:color="000000" w:sz="4" w:space="0"/>
              <w:right w:val="single" w:color="000000" w:sz="4" w:space="0"/>
              <w:tl2br w:val="nil"/>
              <w:tr2bl w:val="nil"/>
            </w:tcBorders>
            <w:noWrap w:val="0"/>
            <w:vAlign w:val="center"/>
          </w:tcPr>
          <w:p w14:paraId="0EF82EAA">
            <w:pPr>
              <w:widowControl/>
              <w:jc w:val="center"/>
              <w:textAlignment w:val="center"/>
              <w:rPr>
                <w:rFonts w:hint="default" w:ascii="Times New Roman"/>
                <w:color w:val="000000"/>
                <w:sz w:val="18"/>
                <w:szCs w:val="18"/>
              </w:rPr>
            </w:pPr>
            <w:r>
              <w:rPr>
                <w:rFonts w:hint="default"/>
                <w:color w:val="000000"/>
                <w:sz w:val="18"/>
                <w:szCs w:val="18"/>
                <w:lang w:bidi="ar"/>
              </w:rPr>
              <w:t>产出指标</w:t>
            </w:r>
          </w:p>
        </w:tc>
        <w:tc>
          <w:tcPr>
            <w:tcW w:w="1012" w:type="dxa"/>
            <w:vMerge w:val="restart"/>
            <w:tcBorders>
              <w:top w:val="single" w:color="000000" w:sz="4" w:space="0"/>
              <w:left w:val="single" w:color="000000" w:sz="4" w:space="0"/>
              <w:bottom w:val="nil"/>
              <w:right w:val="single" w:color="000000" w:sz="4" w:space="0"/>
              <w:tl2br w:val="nil"/>
              <w:tr2bl w:val="nil"/>
            </w:tcBorders>
            <w:noWrap w:val="0"/>
            <w:vAlign w:val="center"/>
          </w:tcPr>
          <w:p w14:paraId="7CE4B75E">
            <w:pPr>
              <w:widowControl/>
              <w:jc w:val="center"/>
              <w:textAlignment w:val="center"/>
              <w:rPr>
                <w:rFonts w:hint="default" w:ascii="Times New Roman"/>
                <w:color w:val="000000"/>
                <w:sz w:val="18"/>
                <w:szCs w:val="18"/>
              </w:rPr>
            </w:pPr>
            <w:r>
              <w:rPr>
                <w:rFonts w:hint="default"/>
                <w:color w:val="000000"/>
                <w:sz w:val="18"/>
                <w:szCs w:val="18"/>
                <w:lang w:bidi="ar"/>
              </w:rPr>
              <w:t>数量指标</w:t>
            </w:r>
          </w:p>
        </w:tc>
        <w:tc>
          <w:tcPr>
            <w:tcW w:w="1022" w:type="dxa"/>
            <w:tcBorders>
              <w:top w:val="single" w:color="000000" w:sz="4" w:space="0"/>
              <w:left w:val="single" w:color="000000" w:sz="4" w:space="0"/>
              <w:bottom w:val="single" w:color="000000" w:sz="4" w:space="0"/>
              <w:right w:val="nil"/>
              <w:tl2br w:val="nil"/>
              <w:tr2bl w:val="nil"/>
            </w:tcBorders>
            <w:noWrap w:val="0"/>
            <w:vAlign w:val="center"/>
          </w:tcPr>
          <w:p w14:paraId="659D08AB">
            <w:pPr>
              <w:widowControl/>
              <w:jc w:val="center"/>
              <w:textAlignment w:val="center"/>
              <w:rPr>
                <w:rFonts w:hint="default" w:ascii="Times New Roman"/>
                <w:color w:val="000000"/>
                <w:sz w:val="18"/>
                <w:szCs w:val="18"/>
              </w:rPr>
            </w:pPr>
            <w:r>
              <w:rPr>
                <w:rFonts w:hint="default"/>
                <w:color w:val="000000"/>
                <w:sz w:val="18"/>
                <w:szCs w:val="18"/>
                <w:lang w:bidi="ar"/>
              </w:rPr>
              <w:t>指标1：</w:t>
            </w:r>
          </w:p>
        </w:tc>
        <w:tc>
          <w:tcPr>
            <w:tcW w:w="1829" w:type="dxa"/>
            <w:tcBorders>
              <w:top w:val="single" w:color="000000" w:sz="4" w:space="0"/>
              <w:left w:val="nil"/>
              <w:bottom w:val="single" w:color="000000" w:sz="4" w:space="0"/>
              <w:right w:val="single" w:color="000000" w:sz="4" w:space="0"/>
              <w:tl2br w:val="nil"/>
              <w:tr2bl w:val="nil"/>
            </w:tcBorders>
            <w:noWrap w:val="0"/>
            <w:vAlign w:val="center"/>
          </w:tcPr>
          <w:p w14:paraId="67BDFA04">
            <w:pPr>
              <w:widowControl/>
              <w:jc w:val="center"/>
              <w:textAlignment w:val="center"/>
              <w:rPr>
                <w:rFonts w:hint="default" w:ascii="Times New Roman"/>
                <w:color w:val="000000"/>
                <w:sz w:val="18"/>
                <w:szCs w:val="18"/>
              </w:rPr>
            </w:pPr>
            <w:r>
              <w:rPr>
                <w:rFonts w:hint="default"/>
                <w:color w:val="000000"/>
                <w:sz w:val="18"/>
                <w:szCs w:val="18"/>
                <w:lang w:bidi="ar"/>
              </w:rPr>
              <w:t>摸排0-12岁残疾儿童康复情况</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9731C8">
            <w:pPr>
              <w:widowControl/>
              <w:textAlignment w:val="center"/>
              <w:rPr>
                <w:rFonts w:hint="default" w:ascii="Times New Roman"/>
                <w:color w:val="000000"/>
                <w:sz w:val="18"/>
                <w:szCs w:val="18"/>
              </w:rPr>
            </w:pPr>
            <w:r>
              <w:rPr>
                <w:rFonts w:hint="default" w:ascii="Times New Roman"/>
                <w:color w:val="000000"/>
                <w:sz w:val="18"/>
                <w:szCs w:val="18"/>
                <w:lang w:bidi="ar"/>
              </w:rPr>
              <w:t>≥30</w:t>
            </w:r>
            <w:r>
              <w:rPr>
                <w:rFonts w:hint="default"/>
                <w:color w:val="000000"/>
                <w:sz w:val="18"/>
                <w:szCs w:val="18"/>
                <w:lang w:bidi="ar"/>
              </w:rPr>
              <w:t>人</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83331">
            <w:pPr>
              <w:widowControl/>
              <w:jc w:val="center"/>
              <w:textAlignment w:val="center"/>
              <w:rPr>
                <w:rFonts w:hint="default" w:ascii="Times New Roman"/>
                <w:color w:val="000000"/>
                <w:sz w:val="18"/>
                <w:szCs w:val="18"/>
              </w:rPr>
            </w:pPr>
            <w:r>
              <w:rPr>
                <w:rFonts w:hint="default" w:ascii="Times New Roman"/>
                <w:color w:val="000000"/>
                <w:sz w:val="18"/>
                <w:szCs w:val="18"/>
                <w:lang w:bidi="ar"/>
              </w:rPr>
              <w:t>39</w:t>
            </w:r>
            <w:r>
              <w:rPr>
                <w:rFonts w:hint="default"/>
                <w:color w:val="000000"/>
                <w:sz w:val="18"/>
                <w:szCs w:val="18"/>
                <w:lang w:bidi="ar"/>
              </w:rPr>
              <w:t>人</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4FF5F">
            <w:pPr>
              <w:jc w:val="center"/>
              <w:rPr>
                <w:rFonts w:hint="default" w:ascii="Times New Roman"/>
                <w:color w:val="000000"/>
                <w:sz w:val="18"/>
                <w:szCs w:val="18"/>
              </w:rPr>
            </w:pPr>
          </w:p>
        </w:tc>
      </w:tr>
      <w:tr w14:paraId="75CC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3980C">
            <w:pPr>
              <w:jc w:val="center"/>
              <w:rPr>
                <w:rFonts w:hint="default" w:ascii="Times New Roman"/>
                <w:color w:val="000000"/>
                <w:sz w:val="18"/>
                <w:szCs w:val="18"/>
              </w:rPr>
            </w:pPr>
          </w:p>
        </w:tc>
        <w:tc>
          <w:tcPr>
            <w:tcW w:w="76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5FC2B6D9">
            <w:pPr>
              <w:jc w:val="center"/>
              <w:rPr>
                <w:rFonts w:hint="default" w:ascii="Times New Roman"/>
                <w:color w:val="000000"/>
                <w:sz w:val="18"/>
                <w:szCs w:val="18"/>
              </w:rPr>
            </w:pPr>
          </w:p>
        </w:tc>
        <w:tc>
          <w:tcPr>
            <w:tcW w:w="1012" w:type="dxa"/>
            <w:vMerge w:val="continue"/>
            <w:tcBorders>
              <w:top w:val="single" w:color="000000" w:sz="4" w:space="0"/>
              <w:left w:val="single" w:color="000000" w:sz="4" w:space="0"/>
              <w:bottom w:val="nil"/>
              <w:right w:val="single" w:color="000000" w:sz="4" w:space="0"/>
              <w:tl2br w:val="nil"/>
              <w:tr2bl w:val="nil"/>
            </w:tcBorders>
            <w:noWrap w:val="0"/>
            <w:vAlign w:val="center"/>
          </w:tcPr>
          <w:p w14:paraId="5E4E8A75">
            <w:pPr>
              <w:jc w:val="center"/>
              <w:rPr>
                <w:rFonts w:hint="default" w:ascii="Times New Roman"/>
                <w:color w:val="000000"/>
                <w:sz w:val="18"/>
                <w:szCs w:val="18"/>
              </w:rPr>
            </w:pPr>
          </w:p>
        </w:tc>
        <w:tc>
          <w:tcPr>
            <w:tcW w:w="1022" w:type="dxa"/>
            <w:tcBorders>
              <w:top w:val="single" w:color="000000" w:sz="4" w:space="0"/>
              <w:left w:val="single" w:color="000000" w:sz="4" w:space="0"/>
              <w:bottom w:val="single" w:color="000000" w:sz="4" w:space="0"/>
              <w:right w:val="nil"/>
              <w:tl2br w:val="nil"/>
              <w:tr2bl w:val="nil"/>
            </w:tcBorders>
            <w:noWrap w:val="0"/>
            <w:vAlign w:val="center"/>
          </w:tcPr>
          <w:p w14:paraId="375F60B4">
            <w:pPr>
              <w:widowControl/>
              <w:jc w:val="center"/>
              <w:textAlignment w:val="center"/>
              <w:rPr>
                <w:rFonts w:hint="default" w:ascii="Times New Roman"/>
                <w:color w:val="000000"/>
                <w:sz w:val="18"/>
                <w:szCs w:val="18"/>
              </w:rPr>
            </w:pPr>
            <w:r>
              <w:rPr>
                <w:rFonts w:hint="default"/>
                <w:color w:val="000000"/>
                <w:sz w:val="18"/>
                <w:szCs w:val="18"/>
                <w:lang w:bidi="ar"/>
              </w:rPr>
              <w:t>指标2：</w:t>
            </w:r>
          </w:p>
        </w:tc>
        <w:tc>
          <w:tcPr>
            <w:tcW w:w="1829" w:type="dxa"/>
            <w:tcBorders>
              <w:top w:val="single" w:color="000000" w:sz="4" w:space="0"/>
              <w:left w:val="nil"/>
              <w:bottom w:val="single" w:color="000000" w:sz="4" w:space="0"/>
              <w:right w:val="single" w:color="000000" w:sz="4" w:space="0"/>
              <w:tl2br w:val="nil"/>
              <w:tr2bl w:val="nil"/>
            </w:tcBorders>
            <w:noWrap w:val="0"/>
            <w:vAlign w:val="center"/>
          </w:tcPr>
          <w:p w14:paraId="270A191D">
            <w:pPr>
              <w:widowControl/>
              <w:jc w:val="center"/>
              <w:textAlignment w:val="center"/>
              <w:rPr>
                <w:rFonts w:hint="default" w:ascii="Times New Roman"/>
                <w:color w:val="000000"/>
                <w:sz w:val="18"/>
                <w:szCs w:val="18"/>
              </w:rPr>
            </w:pPr>
            <w:r>
              <w:rPr>
                <w:rFonts w:hint="default"/>
                <w:color w:val="000000"/>
                <w:sz w:val="18"/>
                <w:szCs w:val="18"/>
                <w:lang w:bidi="ar"/>
              </w:rPr>
              <w:t>摸排残疾人家庭无障碍改造户数</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ED932">
            <w:pPr>
              <w:widowControl/>
              <w:textAlignment w:val="center"/>
              <w:rPr>
                <w:rFonts w:hint="default" w:ascii="Times New Roman"/>
                <w:color w:val="000000"/>
                <w:sz w:val="18"/>
                <w:szCs w:val="18"/>
              </w:rPr>
            </w:pPr>
            <w:r>
              <w:rPr>
                <w:rFonts w:hint="default" w:ascii="Times New Roman"/>
                <w:color w:val="000000"/>
                <w:sz w:val="18"/>
                <w:szCs w:val="18"/>
                <w:lang w:bidi="ar"/>
              </w:rPr>
              <w:t>≥47</w:t>
            </w:r>
            <w:r>
              <w:rPr>
                <w:rFonts w:hint="default"/>
                <w:color w:val="000000"/>
                <w:sz w:val="18"/>
                <w:szCs w:val="18"/>
                <w:lang w:bidi="ar"/>
              </w:rPr>
              <w:t>户</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0946D">
            <w:pPr>
              <w:widowControl/>
              <w:jc w:val="center"/>
              <w:textAlignment w:val="center"/>
              <w:rPr>
                <w:rFonts w:hint="default" w:ascii="Times New Roman"/>
                <w:color w:val="000000"/>
                <w:sz w:val="18"/>
                <w:szCs w:val="18"/>
              </w:rPr>
            </w:pPr>
            <w:r>
              <w:rPr>
                <w:rFonts w:hint="default" w:ascii="Times New Roman"/>
                <w:color w:val="000000"/>
                <w:sz w:val="18"/>
                <w:szCs w:val="18"/>
                <w:lang w:bidi="ar"/>
              </w:rPr>
              <w:t>51</w:t>
            </w:r>
            <w:r>
              <w:rPr>
                <w:rFonts w:hint="default"/>
                <w:color w:val="000000"/>
                <w:sz w:val="18"/>
                <w:szCs w:val="18"/>
                <w:lang w:bidi="ar"/>
              </w:rPr>
              <w:t>户</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DBC37">
            <w:pPr>
              <w:jc w:val="center"/>
              <w:rPr>
                <w:rFonts w:hint="default" w:ascii="Times New Roman"/>
                <w:color w:val="000000"/>
                <w:sz w:val="18"/>
                <w:szCs w:val="18"/>
              </w:rPr>
            </w:pPr>
          </w:p>
        </w:tc>
      </w:tr>
      <w:tr w14:paraId="0F93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9EE32">
            <w:pPr>
              <w:jc w:val="center"/>
              <w:rPr>
                <w:rFonts w:hint="default" w:ascii="Times New Roman"/>
                <w:color w:val="000000"/>
                <w:sz w:val="18"/>
                <w:szCs w:val="18"/>
              </w:rPr>
            </w:pPr>
          </w:p>
        </w:tc>
        <w:tc>
          <w:tcPr>
            <w:tcW w:w="76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7761D1F0">
            <w:pPr>
              <w:jc w:val="center"/>
              <w:rPr>
                <w:rFonts w:hint="default" w:ascii="Times New Roman"/>
                <w:color w:val="000000"/>
                <w:sz w:val="18"/>
                <w:szCs w:val="18"/>
              </w:rPr>
            </w:pPr>
          </w:p>
        </w:tc>
        <w:tc>
          <w:tcPr>
            <w:tcW w:w="1012" w:type="dxa"/>
            <w:vMerge w:val="continue"/>
            <w:tcBorders>
              <w:top w:val="single" w:color="000000" w:sz="4" w:space="0"/>
              <w:left w:val="single" w:color="000000" w:sz="4" w:space="0"/>
              <w:bottom w:val="nil"/>
              <w:right w:val="single" w:color="000000" w:sz="4" w:space="0"/>
              <w:tl2br w:val="nil"/>
              <w:tr2bl w:val="nil"/>
            </w:tcBorders>
            <w:noWrap w:val="0"/>
            <w:vAlign w:val="center"/>
          </w:tcPr>
          <w:p w14:paraId="37C2A364">
            <w:pPr>
              <w:jc w:val="center"/>
              <w:rPr>
                <w:rFonts w:hint="default" w:ascii="Times New Roman"/>
                <w:color w:val="000000"/>
                <w:sz w:val="18"/>
                <w:szCs w:val="18"/>
              </w:rPr>
            </w:pPr>
          </w:p>
        </w:tc>
        <w:tc>
          <w:tcPr>
            <w:tcW w:w="1022" w:type="dxa"/>
            <w:tcBorders>
              <w:top w:val="single" w:color="000000" w:sz="4" w:space="0"/>
              <w:left w:val="single" w:color="000000" w:sz="4" w:space="0"/>
              <w:bottom w:val="single" w:color="000000" w:sz="4" w:space="0"/>
              <w:right w:val="nil"/>
              <w:tl2br w:val="nil"/>
              <w:tr2bl w:val="nil"/>
            </w:tcBorders>
            <w:noWrap w:val="0"/>
            <w:vAlign w:val="center"/>
          </w:tcPr>
          <w:p w14:paraId="4A6108FE">
            <w:pPr>
              <w:widowControl/>
              <w:jc w:val="center"/>
              <w:textAlignment w:val="center"/>
              <w:rPr>
                <w:rFonts w:hint="default" w:ascii="Times New Roman"/>
                <w:color w:val="000000"/>
                <w:sz w:val="18"/>
                <w:szCs w:val="18"/>
              </w:rPr>
            </w:pPr>
            <w:r>
              <w:rPr>
                <w:rFonts w:hint="default"/>
                <w:color w:val="000000"/>
                <w:sz w:val="18"/>
                <w:szCs w:val="18"/>
                <w:lang w:bidi="ar"/>
              </w:rPr>
              <w:t>指标3：</w:t>
            </w:r>
          </w:p>
        </w:tc>
        <w:tc>
          <w:tcPr>
            <w:tcW w:w="1829" w:type="dxa"/>
            <w:tcBorders>
              <w:top w:val="single" w:color="000000" w:sz="4" w:space="0"/>
              <w:left w:val="nil"/>
              <w:bottom w:val="single" w:color="000000" w:sz="4" w:space="0"/>
              <w:right w:val="single" w:color="000000" w:sz="4" w:space="0"/>
              <w:tl2br w:val="nil"/>
              <w:tr2bl w:val="nil"/>
            </w:tcBorders>
            <w:noWrap w:val="0"/>
            <w:vAlign w:val="center"/>
          </w:tcPr>
          <w:p w14:paraId="181A7B68">
            <w:pPr>
              <w:widowControl/>
              <w:jc w:val="center"/>
              <w:textAlignment w:val="center"/>
              <w:rPr>
                <w:rFonts w:hint="default" w:ascii="Times New Roman"/>
                <w:color w:val="000000"/>
                <w:sz w:val="18"/>
                <w:szCs w:val="18"/>
              </w:rPr>
            </w:pPr>
            <w:r>
              <w:rPr>
                <w:rFonts w:hint="default"/>
                <w:color w:val="000000"/>
                <w:sz w:val="18"/>
                <w:szCs w:val="18"/>
                <w:lang w:bidi="ar"/>
              </w:rPr>
              <w:t>摸排居家灵活就业残疾人数</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664E7B">
            <w:pPr>
              <w:widowControl/>
              <w:textAlignment w:val="center"/>
              <w:rPr>
                <w:rFonts w:hint="default" w:ascii="Times New Roman"/>
                <w:color w:val="000000"/>
                <w:sz w:val="18"/>
                <w:szCs w:val="18"/>
              </w:rPr>
            </w:pPr>
            <w:r>
              <w:rPr>
                <w:rFonts w:hint="default" w:ascii="Times New Roman"/>
                <w:color w:val="000000"/>
                <w:sz w:val="18"/>
                <w:szCs w:val="18"/>
                <w:lang w:bidi="ar"/>
              </w:rPr>
              <w:t>≥330</w:t>
            </w:r>
            <w:r>
              <w:rPr>
                <w:rFonts w:hint="default"/>
                <w:color w:val="000000"/>
                <w:sz w:val="18"/>
                <w:szCs w:val="18"/>
                <w:lang w:bidi="ar"/>
              </w:rPr>
              <w:t>人</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F5A5A">
            <w:pPr>
              <w:widowControl/>
              <w:jc w:val="center"/>
              <w:textAlignment w:val="center"/>
              <w:rPr>
                <w:rFonts w:hint="default" w:ascii="Times New Roman"/>
                <w:color w:val="000000"/>
                <w:sz w:val="18"/>
                <w:szCs w:val="18"/>
              </w:rPr>
            </w:pPr>
            <w:r>
              <w:rPr>
                <w:rFonts w:hint="default" w:ascii="Times New Roman"/>
                <w:color w:val="000000"/>
                <w:sz w:val="18"/>
                <w:szCs w:val="18"/>
                <w:lang w:bidi="ar"/>
              </w:rPr>
              <w:t>348</w:t>
            </w:r>
            <w:r>
              <w:rPr>
                <w:rFonts w:hint="default"/>
                <w:color w:val="000000"/>
                <w:sz w:val="18"/>
                <w:szCs w:val="18"/>
                <w:lang w:bidi="ar"/>
              </w:rPr>
              <w:t>人</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8F0E9">
            <w:pPr>
              <w:jc w:val="center"/>
              <w:rPr>
                <w:rFonts w:hint="default" w:ascii="Times New Roman"/>
                <w:color w:val="000000"/>
                <w:sz w:val="18"/>
                <w:szCs w:val="18"/>
              </w:rPr>
            </w:pPr>
          </w:p>
        </w:tc>
      </w:tr>
      <w:tr w14:paraId="39B0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B7C59">
            <w:pPr>
              <w:jc w:val="center"/>
              <w:rPr>
                <w:rFonts w:hint="default" w:ascii="Times New Roman"/>
                <w:color w:val="000000"/>
                <w:sz w:val="18"/>
                <w:szCs w:val="18"/>
              </w:rPr>
            </w:pPr>
          </w:p>
        </w:tc>
        <w:tc>
          <w:tcPr>
            <w:tcW w:w="76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2C41BF38">
            <w:pPr>
              <w:jc w:val="center"/>
              <w:rPr>
                <w:rFonts w:hint="default" w:ascii="Times New Roman"/>
                <w:color w:val="000000"/>
                <w:sz w:val="18"/>
                <w:szCs w:val="18"/>
              </w:rPr>
            </w:pPr>
          </w:p>
        </w:tc>
        <w:tc>
          <w:tcPr>
            <w:tcW w:w="1012" w:type="dxa"/>
            <w:vMerge w:val="continue"/>
            <w:tcBorders>
              <w:top w:val="single" w:color="000000" w:sz="4" w:space="0"/>
              <w:left w:val="single" w:color="000000" w:sz="4" w:space="0"/>
              <w:bottom w:val="nil"/>
              <w:right w:val="single" w:color="000000" w:sz="4" w:space="0"/>
              <w:tl2br w:val="nil"/>
              <w:tr2bl w:val="nil"/>
            </w:tcBorders>
            <w:noWrap w:val="0"/>
            <w:vAlign w:val="center"/>
          </w:tcPr>
          <w:p w14:paraId="4B75500E">
            <w:pPr>
              <w:jc w:val="center"/>
              <w:rPr>
                <w:rFonts w:hint="default" w:ascii="Times New Roman"/>
                <w:color w:val="000000"/>
                <w:sz w:val="18"/>
                <w:szCs w:val="18"/>
              </w:rPr>
            </w:pPr>
          </w:p>
        </w:tc>
        <w:tc>
          <w:tcPr>
            <w:tcW w:w="1022" w:type="dxa"/>
            <w:tcBorders>
              <w:top w:val="single" w:color="000000" w:sz="4" w:space="0"/>
              <w:left w:val="single" w:color="000000" w:sz="4" w:space="0"/>
              <w:bottom w:val="single" w:color="000000" w:sz="4" w:space="0"/>
              <w:right w:val="nil"/>
              <w:tl2br w:val="nil"/>
              <w:tr2bl w:val="nil"/>
            </w:tcBorders>
            <w:noWrap w:val="0"/>
            <w:vAlign w:val="center"/>
          </w:tcPr>
          <w:p w14:paraId="351ADB9D">
            <w:pPr>
              <w:widowControl/>
              <w:jc w:val="center"/>
              <w:textAlignment w:val="center"/>
              <w:rPr>
                <w:rFonts w:hint="default" w:ascii="Times New Roman"/>
                <w:color w:val="000000"/>
                <w:sz w:val="18"/>
                <w:szCs w:val="18"/>
              </w:rPr>
            </w:pPr>
            <w:r>
              <w:rPr>
                <w:rFonts w:hint="default"/>
                <w:color w:val="000000"/>
                <w:sz w:val="18"/>
                <w:szCs w:val="18"/>
                <w:lang w:bidi="ar"/>
              </w:rPr>
              <w:t>指标4：</w:t>
            </w:r>
          </w:p>
        </w:tc>
        <w:tc>
          <w:tcPr>
            <w:tcW w:w="1829" w:type="dxa"/>
            <w:tcBorders>
              <w:top w:val="single" w:color="000000" w:sz="4" w:space="0"/>
              <w:left w:val="nil"/>
              <w:bottom w:val="single" w:color="000000" w:sz="4" w:space="0"/>
              <w:right w:val="single" w:color="000000" w:sz="4" w:space="0"/>
              <w:tl2br w:val="nil"/>
              <w:tr2bl w:val="nil"/>
            </w:tcBorders>
            <w:noWrap w:val="0"/>
            <w:vAlign w:val="center"/>
          </w:tcPr>
          <w:p w14:paraId="1CFB1639">
            <w:pPr>
              <w:widowControl/>
              <w:jc w:val="center"/>
              <w:textAlignment w:val="center"/>
              <w:rPr>
                <w:rFonts w:hint="default" w:ascii="Times New Roman"/>
                <w:color w:val="000000"/>
                <w:sz w:val="18"/>
                <w:szCs w:val="18"/>
              </w:rPr>
            </w:pPr>
            <w:r>
              <w:rPr>
                <w:rFonts w:hint="default"/>
                <w:color w:val="000000"/>
                <w:sz w:val="18"/>
                <w:szCs w:val="18"/>
                <w:lang w:bidi="ar"/>
              </w:rPr>
              <w:t>临聘人员工资发放人数</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205AB">
            <w:pPr>
              <w:widowControl/>
              <w:textAlignment w:val="center"/>
              <w:rPr>
                <w:rFonts w:hint="default" w:ascii="Times New Roman"/>
                <w:color w:val="000000"/>
                <w:sz w:val="18"/>
                <w:szCs w:val="18"/>
              </w:rPr>
            </w:pPr>
            <w:r>
              <w:rPr>
                <w:rFonts w:hint="default" w:ascii="Times New Roman"/>
                <w:color w:val="000000"/>
                <w:sz w:val="18"/>
                <w:szCs w:val="18"/>
                <w:lang w:bidi="ar"/>
              </w:rPr>
              <w:t>=3</w:t>
            </w:r>
            <w:r>
              <w:rPr>
                <w:rFonts w:hint="default"/>
                <w:color w:val="000000"/>
                <w:sz w:val="18"/>
                <w:szCs w:val="18"/>
                <w:lang w:bidi="ar"/>
              </w:rPr>
              <w:t>人</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9F4EA">
            <w:pPr>
              <w:widowControl/>
              <w:jc w:val="center"/>
              <w:textAlignment w:val="center"/>
              <w:rPr>
                <w:rFonts w:hint="default" w:ascii="Times New Roman"/>
                <w:color w:val="000000"/>
                <w:sz w:val="18"/>
                <w:szCs w:val="18"/>
              </w:rPr>
            </w:pPr>
            <w:r>
              <w:rPr>
                <w:rFonts w:hint="default" w:ascii="Times New Roman"/>
                <w:color w:val="000000"/>
                <w:sz w:val="18"/>
                <w:szCs w:val="18"/>
                <w:lang w:bidi="ar"/>
              </w:rPr>
              <w:t>3</w:t>
            </w:r>
            <w:r>
              <w:rPr>
                <w:rFonts w:hint="default"/>
                <w:color w:val="000000"/>
                <w:sz w:val="18"/>
                <w:szCs w:val="18"/>
                <w:lang w:bidi="ar"/>
              </w:rPr>
              <w:t>人</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661BD3">
            <w:pPr>
              <w:jc w:val="center"/>
              <w:rPr>
                <w:rFonts w:hint="default" w:ascii="Times New Roman"/>
                <w:color w:val="000000"/>
                <w:sz w:val="18"/>
                <w:szCs w:val="18"/>
              </w:rPr>
            </w:pPr>
          </w:p>
        </w:tc>
      </w:tr>
      <w:tr w14:paraId="419C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18FD8">
            <w:pPr>
              <w:jc w:val="center"/>
              <w:rPr>
                <w:rFonts w:hint="default" w:ascii="Times New Roman"/>
                <w:color w:val="000000"/>
                <w:sz w:val="18"/>
                <w:szCs w:val="18"/>
              </w:rPr>
            </w:pPr>
          </w:p>
        </w:tc>
        <w:tc>
          <w:tcPr>
            <w:tcW w:w="76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4C47DDEB">
            <w:pPr>
              <w:jc w:val="center"/>
              <w:rPr>
                <w:rFonts w:hint="default" w:ascii="Times New Roman"/>
                <w:color w:val="000000"/>
                <w:sz w:val="18"/>
                <w:szCs w:val="18"/>
              </w:rPr>
            </w:pPr>
          </w:p>
        </w:tc>
        <w:tc>
          <w:tcPr>
            <w:tcW w:w="101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7BB5D4">
            <w:pPr>
              <w:widowControl/>
              <w:jc w:val="center"/>
              <w:textAlignment w:val="center"/>
              <w:rPr>
                <w:rFonts w:hint="default" w:ascii="Times New Roman"/>
                <w:color w:val="000000"/>
                <w:sz w:val="18"/>
                <w:szCs w:val="18"/>
              </w:rPr>
            </w:pPr>
            <w:r>
              <w:rPr>
                <w:rFonts w:hint="default"/>
                <w:color w:val="000000"/>
                <w:sz w:val="18"/>
                <w:szCs w:val="18"/>
                <w:lang w:bidi="ar"/>
              </w:rPr>
              <w:t>质量指标</w:t>
            </w:r>
          </w:p>
        </w:tc>
        <w:tc>
          <w:tcPr>
            <w:tcW w:w="1022" w:type="dxa"/>
            <w:tcBorders>
              <w:top w:val="single" w:color="000000" w:sz="4" w:space="0"/>
              <w:left w:val="single" w:color="000000" w:sz="4" w:space="0"/>
              <w:bottom w:val="single" w:color="000000" w:sz="4" w:space="0"/>
              <w:right w:val="nil"/>
              <w:tl2br w:val="nil"/>
              <w:tr2bl w:val="nil"/>
            </w:tcBorders>
            <w:noWrap w:val="0"/>
            <w:vAlign w:val="center"/>
          </w:tcPr>
          <w:p w14:paraId="26BDB1F0">
            <w:pPr>
              <w:widowControl/>
              <w:jc w:val="center"/>
              <w:textAlignment w:val="center"/>
              <w:rPr>
                <w:rFonts w:hint="default" w:ascii="Times New Roman"/>
                <w:color w:val="000000"/>
                <w:sz w:val="18"/>
                <w:szCs w:val="18"/>
              </w:rPr>
            </w:pPr>
            <w:r>
              <w:rPr>
                <w:rFonts w:hint="default"/>
                <w:color w:val="000000"/>
                <w:sz w:val="18"/>
                <w:szCs w:val="18"/>
                <w:lang w:bidi="ar"/>
              </w:rPr>
              <w:t>指标1：</w:t>
            </w:r>
          </w:p>
        </w:tc>
        <w:tc>
          <w:tcPr>
            <w:tcW w:w="1829" w:type="dxa"/>
            <w:tcBorders>
              <w:top w:val="single" w:color="000000" w:sz="4" w:space="0"/>
              <w:left w:val="nil"/>
              <w:bottom w:val="single" w:color="000000" w:sz="4" w:space="0"/>
              <w:right w:val="single" w:color="000000" w:sz="4" w:space="0"/>
              <w:tl2br w:val="nil"/>
              <w:tr2bl w:val="nil"/>
            </w:tcBorders>
            <w:noWrap w:val="0"/>
            <w:vAlign w:val="center"/>
          </w:tcPr>
          <w:p w14:paraId="70778CC0">
            <w:pPr>
              <w:widowControl/>
              <w:jc w:val="center"/>
              <w:textAlignment w:val="center"/>
              <w:rPr>
                <w:rFonts w:hint="default" w:ascii="Times New Roman"/>
                <w:color w:val="000000"/>
                <w:sz w:val="18"/>
                <w:szCs w:val="18"/>
              </w:rPr>
            </w:pPr>
            <w:r>
              <w:rPr>
                <w:rFonts w:hint="default"/>
                <w:color w:val="000000"/>
                <w:sz w:val="18"/>
                <w:szCs w:val="18"/>
                <w:lang w:bidi="ar"/>
              </w:rPr>
              <w:t>入户调查覆盖率</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10C79">
            <w:pPr>
              <w:widowControl/>
              <w:textAlignment w:val="center"/>
              <w:rPr>
                <w:rFonts w:hint="default" w:ascii="Times New Roman"/>
                <w:color w:val="000000"/>
                <w:sz w:val="18"/>
                <w:szCs w:val="18"/>
              </w:rPr>
            </w:pPr>
            <w:r>
              <w:rPr>
                <w:rFonts w:hint="default" w:ascii="Times New Roman"/>
                <w:color w:val="000000"/>
                <w:sz w:val="18"/>
                <w:szCs w:val="18"/>
                <w:lang w:bidi="ar"/>
              </w:rPr>
              <w:t>≥90%</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E3DD5">
            <w:pPr>
              <w:widowControl/>
              <w:jc w:val="center"/>
              <w:textAlignment w:val="center"/>
              <w:rPr>
                <w:rFonts w:hint="default" w:ascii="Times New Roman"/>
                <w:color w:val="000000"/>
                <w:sz w:val="18"/>
                <w:szCs w:val="18"/>
              </w:rPr>
            </w:pPr>
            <w:r>
              <w:rPr>
                <w:rFonts w:hint="default" w:ascii="Times New Roman"/>
                <w:color w:val="000000"/>
                <w:sz w:val="18"/>
                <w:szCs w:val="18"/>
                <w:lang w:bidi="ar"/>
              </w:rPr>
              <w:t>90%</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50FC4">
            <w:pPr>
              <w:jc w:val="center"/>
              <w:rPr>
                <w:rFonts w:hint="default" w:ascii="Times New Roman"/>
                <w:color w:val="000000"/>
                <w:sz w:val="18"/>
                <w:szCs w:val="18"/>
              </w:rPr>
            </w:pPr>
          </w:p>
        </w:tc>
      </w:tr>
      <w:tr w14:paraId="289A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E8D23">
            <w:pPr>
              <w:jc w:val="center"/>
              <w:rPr>
                <w:rFonts w:hint="default" w:ascii="Times New Roman"/>
                <w:color w:val="000000"/>
                <w:sz w:val="18"/>
                <w:szCs w:val="18"/>
              </w:rPr>
            </w:pPr>
          </w:p>
        </w:tc>
        <w:tc>
          <w:tcPr>
            <w:tcW w:w="76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14785694">
            <w:pPr>
              <w:jc w:val="center"/>
              <w:rPr>
                <w:rFonts w:hint="default" w:ascii="Times New Roman"/>
                <w:color w:val="000000"/>
                <w:sz w:val="18"/>
                <w:szCs w:val="18"/>
              </w:rPr>
            </w:pPr>
          </w:p>
        </w:tc>
        <w:tc>
          <w:tcPr>
            <w:tcW w:w="10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D9295">
            <w:pPr>
              <w:jc w:val="center"/>
              <w:rPr>
                <w:rFonts w:hint="default" w:ascii="Times New Roman"/>
                <w:color w:val="000000"/>
                <w:sz w:val="18"/>
                <w:szCs w:val="18"/>
              </w:rPr>
            </w:pPr>
          </w:p>
        </w:tc>
        <w:tc>
          <w:tcPr>
            <w:tcW w:w="1022" w:type="dxa"/>
            <w:tcBorders>
              <w:top w:val="single" w:color="000000" w:sz="4" w:space="0"/>
              <w:left w:val="single" w:color="000000" w:sz="4" w:space="0"/>
              <w:bottom w:val="single" w:color="000000" w:sz="4" w:space="0"/>
              <w:right w:val="nil"/>
              <w:tl2br w:val="nil"/>
              <w:tr2bl w:val="nil"/>
            </w:tcBorders>
            <w:noWrap w:val="0"/>
            <w:vAlign w:val="center"/>
          </w:tcPr>
          <w:p w14:paraId="344C7FBA">
            <w:pPr>
              <w:widowControl/>
              <w:jc w:val="center"/>
              <w:textAlignment w:val="center"/>
              <w:rPr>
                <w:rFonts w:hint="default" w:ascii="Times New Roman"/>
                <w:color w:val="000000"/>
                <w:sz w:val="18"/>
                <w:szCs w:val="18"/>
              </w:rPr>
            </w:pPr>
            <w:r>
              <w:rPr>
                <w:rFonts w:hint="default"/>
                <w:color w:val="000000"/>
                <w:sz w:val="18"/>
                <w:szCs w:val="18"/>
                <w:lang w:bidi="ar"/>
              </w:rPr>
              <w:t>指标2：</w:t>
            </w:r>
          </w:p>
        </w:tc>
        <w:tc>
          <w:tcPr>
            <w:tcW w:w="1829" w:type="dxa"/>
            <w:tcBorders>
              <w:top w:val="single" w:color="000000" w:sz="4" w:space="0"/>
              <w:left w:val="nil"/>
              <w:bottom w:val="single" w:color="000000" w:sz="4" w:space="0"/>
              <w:right w:val="single" w:color="000000" w:sz="4" w:space="0"/>
              <w:tl2br w:val="nil"/>
              <w:tr2bl w:val="nil"/>
            </w:tcBorders>
            <w:noWrap w:val="0"/>
            <w:vAlign w:val="center"/>
          </w:tcPr>
          <w:p w14:paraId="6DDBEE78">
            <w:pPr>
              <w:widowControl/>
              <w:jc w:val="center"/>
              <w:textAlignment w:val="center"/>
              <w:rPr>
                <w:rFonts w:hint="default" w:ascii="Times New Roman"/>
                <w:color w:val="000000"/>
                <w:sz w:val="18"/>
                <w:szCs w:val="18"/>
              </w:rPr>
            </w:pPr>
            <w:r>
              <w:rPr>
                <w:rFonts w:hint="default"/>
                <w:color w:val="000000"/>
                <w:sz w:val="18"/>
                <w:szCs w:val="18"/>
                <w:lang w:bidi="ar"/>
              </w:rPr>
              <w:t>临聘人员工资足额保障率</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EFF12">
            <w:pPr>
              <w:widowControl/>
              <w:textAlignment w:val="center"/>
              <w:rPr>
                <w:rFonts w:hint="default" w:ascii="Times New Roman"/>
                <w:color w:val="000000"/>
                <w:sz w:val="18"/>
                <w:szCs w:val="18"/>
              </w:rPr>
            </w:pPr>
            <w:r>
              <w:rPr>
                <w:rFonts w:hint="default" w:ascii="Times New Roman"/>
                <w:color w:val="000000"/>
                <w:sz w:val="18"/>
                <w:szCs w:val="18"/>
                <w:lang w:bidi="ar"/>
              </w:rPr>
              <w:t>=100%</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6FB4A">
            <w:pPr>
              <w:widowControl/>
              <w:jc w:val="center"/>
              <w:textAlignment w:val="center"/>
              <w:rPr>
                <w:rFonts w:hint="default" w:ascii="Times New Roman"/>
                <w:color w:val="000000"/>
                <w:sz w:val="18"/>
                <w:szCs w:val="18"/>
              </w:rPr>
            </w:pPr>
            <w:r>
              <w:rPr>
                <w:rFonts w:hint="default" w:ascii="Times New Roman"/>
                <w:color w:val="000000"/>
                <w:sz w:val="18"/>
                <w:szCs w:val="18"/>
                <w:lang w:bidi="ar"/>
              </w:rPr>
              <w:t>100%</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7A05D">
            <w:pPr>
              <w:jc w:val="center"/>
              <w:rPr>
                <w:rFonts w:hint="default" w:ascii="Times New Roman"/>
                <w:color w:val="000000"/>
                <w:sz w:val="18"/>
                <w:szCs w:val="18"/>
              </w:rPr>
            </w:pPr>
          </w:p>
        </w:tc>
      </w:tr>
      <w:tr w14:paraId="6B2D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9EE8A">
            <w:pPr>
              <w:jc w:val="center"/>
              <w:rPr>
                <w:rFonts w:hint="default" w:ascii="Times New Roman"/>
                <w:color w:val="000000"/>
                <w:sz w:val="18"/>
                <w:szCs w:val="18"/>
              </w:rPr>
            </w:pPr>
          </w:p>
        </w:tc>
        <w:tc>
          <w:tcPr>
            <w:tcW w:w="76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7E56001F">
            <w:pPr>
              <w:jc w:val="center"/>
              <w:rPr>
                <w:rFonts w:hint="default" w:ascii="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20CCE">
            <w:pPr>
              <w:widowControl/>
              <w:jc w:val="center"/>
              <w:textAlignment w:val="center"/>
              <w:rPr>
                <w:rFonts w:hint="default" w:ascii="Times New Roman"/>
                <w:color w:val="000000"/>
                <w:sz w:val="18"/>
                <w:szCs w:val="18"/>
              </w:rPr>
            </w:pPr>
            <w:r>
              <w:rPr>
                <w:rFonts w:hint="default"/>
                <w:color w:val="000000"/>
                <w:sz w:val="18"/>
                <w:szCs w:val="18"/>
                <w:lang w:bidi="ar"/>
              </w:rPr>
              <w:t>时效指标</w:t>
            </w:r>
          </w:p>
        </w:tc>
        <w:tc>
          <w:tcPr>
            <w:tcW w:w="1022" w:type="dxa"/>
            <w:tcBorders>
              <w:top w:val="single" w:color="000000" w:sz="4" w:space="0"/>
              <w:left w:val="single" w:color="000000" w:sz="4" w:space="0"/>
              <w:bottom w:val="single" w:color="000000" w:sz="4" w:space="0"/>
              <w:right w:val="nil"/>
              <w:tl2br w:val="nil"/>
              <w:tr2bl w:val="nil"/>
            </w:tcBorders>
            <w:noWrap w:val="0"/>
            <w:vAlign w:val="center"/>
          </w:tcPr>
          <w:p w14:paraId="7FFDB3E3">
            <w:pPr>
              <w:widowControl/>
              <w:jc w:val="center"/>
              <w:textAlignment w:val="center"/>
              <w:rPr>
                <w:rFonts w:hint="default" w:ascii="Times New Roman"/>
                <w:color w:val="000000"/>
                <w:sz w:val="18"/>
                <w:szCs w:val="18"/>
              </w:rPr>
            </w:pPr>
            <w:r>
              <w:rPr>
                <w:rFonts w:hint="default"/>
                <w:color w:val="000000"/>
                <w:sz w:val="18"/>
                <w:szCs w:val="18"/>
                <w:lang w:bidi="ar"/>
              </w:rPr>
              <w:t>指标1：</w:t>
            </w:r>
          </w:p>
        </w:tc>
        <w:tc>
          <w:tcPr>
            <w:tcW w:w="1829" w:type="dxa"/>
            <w:tcBorders>
              <w:top w:val="single" w:color="000000" w:sz="4" w:space="0"/>
              <w:left w:val="nil"/>
              <w:bottom w:val="single" w:color="000000" w:sz="4" w:space="0"/>
              <w:right w:val="single" w:color="000000" w:sz="4" w:space="0"/>
              <w:tl2br w:val="nil"/>
              <w:tr2bl w:val="nil"/>
            </w:tcBorders>
            <w:noWrap w:val="0"/>
            <w:vAlign w:val="center"/>
          </w:tcPr>
          <w:p w14:paraId="641E6AE8">
            <w:pPr>
              <w:widowControl/>
              <w:jc w:val="center"/>
              <w:textAlignment w:val="center"/>
              <w:rPr>
                <w:rFonts w:hint="default" w:ascii="Times New Roman"/>
                <w:color w:val="000000"/>
                <w:sz w:val="18"/>
                <w:szCs w:val="18"/>
              </w:rPr>
            </w:pPr>
            <w:r>
              <w:rPr>
                <w:rFonts w:hint="default"/>
                <w:color w:val="000000"/>
                <w:sz w:val="18"/>
                <w:szCs w:val="18"/>
                <w:lang w:bidi="ar"/>
              </w:rPr>
              <w:t>残疾人基本状况调查完成时间</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177AB">
            <w:pPr>
              <w:widowControl/>
              <w:textAlignment w:val="center"/>
              <w:rPr>
                <w:rFonts w:hint="default" w:ascii="Times New Roman"/>
                <w:color w:val="000000"/>
                <w:sz w:val="18"/>
                <w:szCs w:val="18"/>
              </w:rPr>
            </w:pPr>
            <w:r>
              <w:rPr>
                <w:rFonts w:hint="default" w:ascii="Times New Roman"/>
                <w:color w:val="000000"/>
                <w:sz w:val="18"/>
                <w:szCs w:val="18"/>
                <w:lang w:bidi="ar"/>
              </w:rPr>
              <w:t>≤1</w:t>
            </w:r>
            <w:r>
              <w:rPr>
                <w:rFonts w:hint="default"/>
                <w:color w:val="000000"/>
                <w:sz w:val="18"/>
                <w:szCs w:val="18"/>
                <w:lang w:bidi="ar"/>
              </w:rPr>
              <w:t>年</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1D118">
            <w:pPr>
              <w:widowControl/>
              <w:jc w:val="center"/>
              <w:textAlignment w:val="center"/>
              <w:rPr>
                <w:rFonts w:hint="default" w:ascii="Times New Roman"/>
                <w:color w:val="000000"/>
                <w:sz w:val="18"/>
                <w:szCs w:val="18"/>
              </w:rPr>
            </w:pPr>
            <w:r>
              <w:rPr>
                <w:rFonts w:hint="default" w:ascii="Times New Roman"/>
                <w:color w:val="000000"/>
                <w:sz w:val="18"/>
                <w:szCs w:val="18"/>
                <w:lang w:bidi="ar"/>
              </w:rPr>
              <w:t>1</w:t>
            </w:r>
            <w:r>
              <w:rPr>
                <w:rFonts w:hint="default"/>
                <w:color w:val="000000"/>
                <w:sz w:val="18"/>
                <w:szCs w:val="18"/>
                <w:lang w:bidi="ar"/>
              </w:rPr>
              <w:t>年</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611E0">
            <w:pPr>
              <w:jc w:val="center"/>
              <w:rPr>
                <w:rFonts w:hint="default" w:ascii="Times New Roman"/>
                <w:color w:val="000000"/>
                <w:sz w:val="18"/>
                <w:szCs w:val="18"/>
              </w:rPr>
            </w:pPr>
          </w:p>
        </w:tc>
      </w:tr>
      <w:tr w14:paraId="12CC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FA2C2">
            <w:pPr>
              <w:jc w:val="center"/>
              <w:rPr>
                <w:rFonts w:hint="default" w:ascii="Times New Roman"/>
                <w:color w:val="000000"/>
                <w:sz w:val="18"/>
                <w:szCs w:val="18"/>
              </w:rPr>
            </w:pPr>
          </w:p>
        </w:tc>
        <w:tc>
          <w:tcPr>
            <w:tcW w:w="76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5FE9893B">
            <w:pPr>
              <w:jc w:val="center"/>
              <w:rPr>
                <w:rFonts w:hint="default" w:ascii="Times New Roman"/>
                <w:color w:val="000000"/>
                <w:sz w:val="18"/>
                <w:szCs w:val="18"/>
              </w:rPr>
            </w:pPr>
          </w:p>
        </w:tc>
        <w:tc>
          <w:tcPr>
            <w:tcW w:w="101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D70B6">
            <w:pPr>
              <w:widowControl/>
              <w:jc w:val="center"/>
              <w:textAlignment w:val="center"/>
              <w:rPr>
                <w:rFonts w:hint="default" w:ascii="Times New Roman"/>
                <w:color w:val="000000"/>
                <w:sz w:val="18"/>
                <w:szCs w:val="18"/>
              </w:rPr>
            </w:pPr>
            <w:r>
              <w:rPr>
                <w:rFonts w:hint="default"/>
                <w:color w:val="000000"/>
                <w:sz w:val="18"/>
                <w:szCs w:val="18"/>
                <w:lang w:bidi="ar"/>
              </w:rPr>
              <w:t>成本指标</w:t>
            </w:r>
          </w:p>
        </w:tc>
        <w:tc>
          <w:tcPr>
            <w:tcW w:w="1022" w:type="dxa"/>
            <w:tcBorders>
              <w:top w:val="single" w:color="000000" w:sz="4" w:space="0"/>
              <w:left w:val="single" w:color="000000" w:sz="4" w:space="0"/>
              <w:bottom w:val="single" w:color="000000" w:sz="4" w:space="0"/>
              <w:right w:val="nil"/>
              <w:tl2br w:val="nil"/>
              <w:tr2bl w:val="nil"/>
            </w:tcBorders>
            <w:noWrap w:val="0"/>
            <w:vAlign w:val="center"/>
          </w:tcPr>
          <w:p w14:paraId="0176184B">
            <w:pPr>
              <w:widowControl/>
              <w:jc w:val="center"/>
              <w:textAlignment w:val="center"/>
              <w:rPr>
                <w:rFonts w:hint="default" w:ascii="Times New Roman"/>
                <w:color w:val="000000"/>
                <w:sz w:val="18"/>
                <w:szCs w:val="18"/>
              </w:rPr>
            </w:pPr>
            <w:r>
              <w:rPr>
                <w:rFonts w:hint="default"/>
                <w:color w:val="000000"/>
                <w:sz w:val="18"/>
                <w:szCs w:val="18"/>
                <w:lang w:bidi="ar"/>
              </w:rPr>
              <w:t>指标1：</w:t>
            </w:r>
          </w:p>
        </w:tc>
        <w:tc>
          <w:tcPr>
            <w:tcW w:w="1829" w:type="dxa"/>
            <w:tcBorders>
              <w:top w:val="single" w:color="000000" w:sz="4" w:space="0"/>
              <w:left w:val="nil"/>
              <w:bottom w:val="single" w:color="000000" w:sz="4" w:space="0"/>
              <w:right w:val="single" w:color="000000" w:sz="4" w:space="0"/>
              <w:tl2br w:val="nil"/>
              <w:tr2bl w:val="nil"/>
            </w:tcBorders>
            <w:noWrap w:val="0"/>
            <w:vAlign w:val="center"/>
          </w:tcPr>
          <w:p w14:paraId="12E6D238">
            <w:pPr>
              <w:widowControl/>
              <w:jc w:val="center"/>
              <w:textAlignment w:val="center"/>
              <w:rPr>
                <w:rFonts w:hint="default" w:ascii="Times New Roman"/>
                <w:color w:val="000000"/>
                <w:sz w:val="18"/>
                <w:szCs w:val="18"/>
              </w:rPr>
            </w:pPr>
            <w:r>
              <w:rPr>
                <w:rFonts w:hint="default"/>
                <w:color w:val="000000"/>
                <w:sz w:val="18"/>
                <w:szCs w:val="18"/>
                <w:lang w:bidi="ar"/>
              </w:rPr>
              <w:t>临聘人员劳务费</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2B650">
            <w:pPr>
              <w:widowControl/>
              <w:textAlignment w:val="center"/>
              <w:rPr>
                <w:rFonts w:hint="default" w:ascii="Times New Roman"/>
                <w:color w:val="000000"/>
                <w:sz w:val="18"/>
                <w:szCs w:val="18"/>
              </w:rPr>
            </w:pPr>
            <w:r>
              <w:rPr>
                <w:rFonts w:hint="default" w:ascii="Times New Roman"/>
                <w:color w:val="000000"/>
                <w:sz w:val="18"/>
                <w:szCs w:val="18"/>
                <w:lang w:bidi="ar"/>
              </w:rPr>
              <w:t>≤8</w:t>
            </w:r>
            <w:r>
              <w:rPr>
                <w:rFonts w:hint="default"/>
                <w:color w:val="000000"/>
                <w:sz w:val="18"/>
                <w:szCs w:val="18"/>
                <w:lang w:bidi="ar"/>
              </w:rPr>
              <w:t>万元</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113F5">
            <w:pPr>
              <w:widowControl/>
              <w:jc w:val="center"/>
              <w:textAlignment w:val="center"/>
              <w:rPr>
                <w:rFonts w:hint="default" w:ascii="Times New Roman"/>
                <w:color w:val="000000"/>
                <w:sz w:val="18"/>
                <w:szCs w:val="18"/>
              </w:rPr>
            </w:pPr>
            <w:r>
              <w:rPr>
                <w:rFonts w:hint="default" w:ascii="Times New Roman"/>
                <w:color w:val="000000"/>
                <w:sz w:val="18"/>
                <w:szCs w:val="18"/>
                <w:lang w:bidi="ar"/>
              </w:rPr>
              <w:t>7.82</w:t>
            </w:r>
            <w:r>
              <w:rPr>
                <w:rFonts w:hint="default"/>
                <w:color w:val="000000"/>
                <w:sz w:val="18"/>
                <w:szCs w:val="18"/>
                <w:lang w:bidi="ar"/>
              </w:rPr>
              <w:t>万元</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33312">
            <w:pPr>
              <w:jc w:val="center"/>
              <w:rPr>
                <w:rFonts w:hint="default" w:ascii="Times New Roman"/>
                <w:color w:val="000000"/>
                <w:sz w:val="18"/>
                <w:szCs w:val="18"/>
              </w:rPr>
            </w:pPr>
          </w:p>
        </w:tc>
      </w:tr>
      <w:tr w14:paraId="2F49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3BAE3">
            <w:pPr>
              <w:jc w:val="center"/>
              <w:rPr>
                <w:rFonts w:hint="default" w:ascii="Times New Roman"/>
                <w:color w:val="000000"/>
                <w:sz w:val="18"/>
                <w:szCs w:val="18"/>
              </w:rPr>
            </w:pPr>
          </w:p>
        </w:tc>
        <w:tc>
          <w:tcPr>
            <w:tcW w:w="76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7455C9E0">
            <w:pPr>
              <w:jc w:val="center"/>
              <w:rPr>
                <w:rFonts w:hint="default" w:ascii="Times New Roman"/>
                <w:color w:val="000000"/>
                <w:sz w:val="18"/>
                <w:szCs w:val="18"/>
              </w:rPr>
            </w:pPr>
          </w:p>
        </w:tc>
        <w:tc>
          <w:tcPr>
            <w:tcW w:w="10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A6F15">
            <w:pPr>
              <w:jc w:val="center"/>
              <w:rPr>
                <w:rFonts w:hint="default" w:ascii="Times New Roman"/>
                <w:color w:val="000000"/>
                <w:sz w:val="18"/>
                <w:szCs w:val="18"/>
              </w:rPr>
            </w:pPr>
          </w:p>
        </w:tc>
        <w:tc>
          <w:tcPr>
            <w:tcW w:w="1022" w:type="dxa"/>
            <w:tcBorders>
              <w:top w:val="single" w:color="000000" w:sz="4" w:space="0"/>
              <w:left w:val="single" w:color="000000" w:sz="4" w:space="0"/>
              <w:bottom w:val="single" w:color="000000" w:sz="4" w:space="0"/>
              <w:right w:val="nil"/>
              <w:tl2br w:val="nil"/>
              <w:tr2bl w:val="nil"/>
            </w:tcBorders>
            <w:noWrap w:val="0"/>
            <w:vAlign w:val="center"/>
          </w:tcPr>
          <w:p w14:paraId="773E490C">
            <w:pPr>
              <w:widowControl/>
              <w:jc w:val="center"/>
              <w:textAlignment w:val="center"/>
              <w:rPr>
                <w:rFonts w:hint="default" w:ascii="Times New Roman"/>
                <w:color w:val="000000"/>
                <w:sz w:val="18"/>
                <w:szCs w:val="18"/>
              </w:rPr>
            </w:pPr>
            <w:r>
              <w:rPr>
                <w:rFonts w:hint="default"/>
                <w:color w:val="000000"/>
                <w:sz w:val="18"/>
                <w:szCs w:val="18"/>
                <w:lang w:bidi="ar"/>
              </w:rPr>
              <w:t>指标2：</w:t>
            </w:r>
          </w:p>
        </w:tc>
        <w:tc>
          <w:tcPr>
            <w:tcW w:w="1829" w:type="dxa"/>
            <w:tcBorders>
              <w:top w:val="single" w:color="000000" w:sz="4" w:space="0"/>
              <w:left w:val="nil"/>
              <w:bottom w:val="single" w:color="000000" w:sz="4" w:space="0"/>
              <w:right w:val="single" w:color="000000" w:sz="4" w:space="0"/>
              <w:tl2br w:val="nil"/>
              <w:tr2bl w:val="nil"/>
            </w:tcBorders>
            <w:noWrap w:val="0"/>
            <w:vAlign w:val="center"/>
          </w:tcPr>
          <w:p w14:paraId="299B7F5D">
            <w:pPr>
              <w:widowControl/>
              <w:jc w:val="center"/>
              <w:textAlignment w:val="center"/>
              <w:rPr>
                <w:rFonts w:hint="default" w:ascii="Times New Roman"/>
                <w:color w:val="000000"/>
                <w:sz w:val="18"/>
                <w:szCs w:val="18"/>
              </w:rPr>
            </w:pPr>
            <w:r>
              <w:rPr>
                <w:rFonts w:hint="default"/>
                <w:color w:val="000000"/>
                <w:sz w:val="18"/>
                <w:szCs w:val="18"/>
                <w:lang w:bidi="ar"/>
              </w:rPr>
              <w:t>下乡入户摸排差旅、用车等费用</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3C2C0F">
            <w:pPr>
              <w:widowControl/>
              <w:textAlignment w:val="center"/>
              <w:rPr>
                <w:rFonts w:hint="default" w:ascii="Times New Roman"/>
                <w:color w:val="000000"/>
                <w:sz w:val="18"/>
                <w:szCs w:val="18"/>
              </w:rPr>
            </w:pPr>
            <w:r>
              <w:rPr>
                <w:rFonts w:hint="default" w:ascii="Times New Roman"/>
                <w:color w:val="000000"/>
                <w:sz w:val="18"/>
                <w:szCs w:val="18"/>
                <w:lang w:bidi="ar"/>
              </w:rPr>
              <w:t>≤15</w:t>
            </w:r>
            <w:r>
              <w:rPr>
                <w:rFonts w:hint="default"/>
                <w:color w:val="000000"/>
                <w:sz w:val="18"/>
                <w:szCs w:val="18"/>
                <w:lang w:bidi="ar"/>
              </w:rPr>
              <w:t>万元</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F3686">
            <w:pPr>
              <w:widowControl/>
              <w:jc w:val="center"/>
              <w:textAlignment w:val="center"/>
              <w:rPr>
                <w:rFonts w:hint="default" w:ascii="Times New Roman"/>
                <w:color w:val="000000"/>
                <w:sz w:val="18"/>
                <w:szCs w:val="18"/>
              </w:rPr>
            </w:pPr>
            <w:r>
              <w:rPr>
                <w:rFonts w:hint="default" w:ascii="Times New Roman"/>
                <w:color w:val="000000"/>
                <w:sz w:val="18"/>
                <w:szCs w:val="18"/>
                <w:lang w:bidi="ar"/>
              </w:rPr>
              <w:t>8</w:t>
            </w:r>
            <w:r>
              <w:rPr>
                <w:rFonts w:hint="default"/>
                <w:color w:val="000000"/>
                <w:sz w:val="18"/>
                <w:szCs w:val="18"/>
                <w:lang w:bidi="ar"/>
              </w:rPr>
              <w:t>万元</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4315D">
            <w:pPr>
              <w:jc w:val="center"/>
              <w:rPr>
                <w:rFonts w:hint="default" w:ascii="Times New Roman"/>
                <w:color w:val="000000"/>
                <w:sz w:val="18"/>
                <w:szCs w:val="18"/>
              </w:rPr>
            </w:pPr>
          </w:p>
        </w:tc>
      </w:tr>
      <w:tr w14:paraId="4C5F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C6E7D">
            <w:pPr>
              <w:jc w:val="center"/>
              <w:rPr>
                <w:rFonts w:hint="default" w:ascii="Times New Roman"/>
                <w:color w:val="000000"/>
                <w:sz w:val="18"/>
                <w:szCs w:val="18"/>
              </w:rPr>
            </w:pPr>
          </w:p>
        </w:tc>
        <w:tc>
          <w:tcPr>
            <w:tcW w:w="765" w:type="dxa"/>
            <w:tcBorders>
              <w:top w:val="single" w:color="000000" w:sz="4" w:space="0"/>
              <w:left w:val="nil"/>
              <w:bottom w:val="single" w:color="000000" w:sz="4" w:space="0"/>
              <w:right w:val="single" w:color="000000" w:sz="4" w:space="0"/>
              <w:tl2br w:val="nil"/>
              <w:tr2bl w:val="nil"/>
            </w:tcBorders>
            <w:noWrap w:val="0"/>
            <w:vAlign w:val="center"/>
          </w:tcPr>
          <w:p w14:paraId="73D990AB">
            <w:pPr>
              <w:widowControl/>
              <w:jc w:val="center"/>
              <w:textAlignment w:val="center"/>
              <w:rPr>
                <w:rFonts w:hint="default" w:ascii="Times New Roman"/>
                <w:color w:val="000000"/>
                <w:sz w:val="18"/>
                <w:szCs w:val="18"/>
              </w:rPr>
            </w:pPr>
            <w:r>
              <w:rPr>
                <w:rFonts w:hint="default"/>
                <w:color w:val="000000"/>
                <w:sz w:val="18"/>
                <w:szCs w:val="18"/>
                <w:lang w:bidi="ar"/>
              </w:rPr>
              <w:t>效益指标</w:t>
            </w: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A8300">
            <w:pPr>
              <w:widowControl/>
              <w:jc w:val="center"/>
              <w:textAlignment w:val="center"/>
              <w:rPr>
                <w:rFonts w:hint="default" w:ascii="Times New Roman"/>
                <w:color w:val="000000"/>
                <w:sz w:val="18"/>
                <w:szCs w:val="18"/>
              </w:rPr>
            </w:pPr>
            <w:r>
              <w:rPr>
                <w:rFonts w:hint="default"/>
                <w:color w:val="000000"/>
                <w:sz w:val="18"/>
                <w:szCs w:val="18"/>
                <w:lang w:bidi="ar"/>
              </w:rPr>
              <w:t>社会效益</w:t>
            </w:r>
            <w:r>
              <w:rPr>
                <w:rFonts w:hint="default" w:ascii="Times New Roman"/>
                <w:color w:val="000000"/>
                <w:sz w:val="18"/>
                <w:szCs w:val="18"/>
                <w:lang w:bidi="ar"/>
              </w:rPr>
              <w:br w:type="textWrapping"/>
            </w:r>
            <w:r>
              <w:rPr>
                <w:rFonts w:hint="default"/>
                <w:color w:val="000000"/>
                <w:sz w:val="18"/>
                <w:szCs w:val="18"/>
                <w:lang w:bidi="ar"/>
              </w:rPr>
              <w:t>指标</w:t>
            </w:r>
          </w:p>
        </w:tc>
        <w:tc>
          <w:tcPr>
            <w:tcW w:w="1022" w:type="dxa"/>
            <w:tcBorders>
              <w:top w:val="single" w:color="000000" w:sz="4" w:space="0"/>
              <w:left w:val="single" w:color="000000" w:sz="4" w:space="0"/>
              <w:bottom w:val="single" w:color="000000" w:sz="4" w:space="0"/>
              <w:right w:val="nil"/>
              <w:tl2br w:val="nil"/>
              <w:tr2bl w:val="nil"/>
            </w:tcBorders>
            <w:noWrap w:val="0"/>
            <w:vAlign w:val="center"/>
          </w:tcPr>
          <w:p w14:paraId="519C9ABE">
            <w:pPr>
              <w:widowControl/>
              <w:jc w:val="center"/>
              <w:textAlignment w:val="center"/>
              <w:rPr>
                <w:rFonts w:hint="default" w:ascii="Times New Roman"/>
                <w:color w:val="000000"/>
                <w:sz w:val="18"/>
                <w:szCs w:val="18"/>
              </w:rPr>
            </w:pPr>
            <w:r>
              <w:rPr>
                <w:rFonts w:hint="default"/>
                <w:color w:val="000000"/>
                <w:sz w:val="18"/>
                <w:szCs w:val="18"/>
                <w:lang w:bidi="ar"/>
              </w:rPr>
              <w:t>指标1：</w:t>
            </w:r>
          </w:p>
        </w:tc>
        <w:tc>
          <w:tcPr>
            <w:tcW w:w="1829" w:type="dxa"/>
            <w:tcBorders>
              <w:top w:val="single" w:color="000000" w:sz="4" w:space="0"/>
              <w:left w:val="nil"/>
              <w:bottom w:val="single" w:color="000000" w:sz="4" w:space="0"/>
              <w:right w:val="single" w:color="000000" w:sz="4" w:space="0"/>
              <w:tl2br w:val="nil"/>
              <w:tr2bl w:val="nil"/>
            </w:tcBorders>
            <w:noWrap w:val="0"/>
            <w:vAlign w:val="center"/>
          </w:tcPr>
          <w:p w14:paraId="29E198F5">
            <w:pPr>
              <w:widowControl/>
              <w:jc w:val="center"/>
              <w:textAlignment w:val="center"/>
              <w:rPr>
                <w:rFonts w:hint="default" w:ascii="Times New Roman"/>
                <w:color w:val="000000"/>
                <w:sz w:val="18"/>
                <w:szCs w:val="18"/>
              </w:rPr>
            </w:pPr>
            <w:r>
              <w:rPr>
                <w:rFonts w:hint="default"/>
                <w:color w:val="000000"/>
                <w:sz w:val="18"/>
                <w:szCs w:val="18"/>
                <w:lang w:bidi="ar"/>
              </w:rPr>
              <w:t>残疾人对国家政策的知晓度</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BA26E">
            <w:pPr>
              <w:widowControl/>
              <w:textAlignment w:val="center"/>
              <w:rPr>
                <w:rFonts w:hint="default" w:ascii="Times New Roman"/>
                <w:color w:val="000000"/>
                <w:sz w:val="18"/>
                <w:szCs w:val="18"/>
              </w:rPr>
            </w:pPr>
            <w:r>
              <w:rPr>
                <w:rFonts w:hint="default"/>
                <w:color w:val="000000"/>
                <w:sz w:val="18"/>
                <w:szCs w:val="18"/>
                <w:lang w:bidi="ar"/>
              </w:rPr>
              <w:t>普遍知晓</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B65BF">
            <w:pPr>
              <w:widowControl/>
              <w:jc w:val="center"/>
              <w:textAlignment w:val="center"/>
              <w:rPr>
                <w:rFonts w:hint="default" w:ascii="Times New Roman"/>
                <w:color w:val="000000"/>
                <w:sz w:val="18"/>
                <w:szCs w:val="18"/>
              </w:rPr>
            </w:pPr>
            <w:r>
              <w:rPr>
                <w:rFonts w:hint="default"/>
                <w:color w:val="000000"/>
                <w:sz w:val="18"/>
                <w:szCs w:val="18"/>
                <w:lang w:bidi="ar"/>
              </w:rPr>
              <w:t>普遍知晓</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C0A42">
            <w:pPr>
              <w:jc w:val="center"/>
              <w:rPr>
                <w:rFonts w:hint="default" w:ascii="Times New Roman"/>
                <w:color w:val="000000"/>
                <w:sz w:val="18"/>
                <w:szCs w:val="18"/>
              </w:rPr>
            </w:pPr>
          </w:p>
        </w:tc>
      </w:tr>
      <w:tr w14:paraId="4371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A5443">
            <w:pPr>
              <w:jc w:val="center"/>
              <w:rPr>
                <w:rFonts w:hint="default" w:ascii="Times New Roman"/>
                <w:color w:val="000000"/>
                <w:sz w:val="18"/>
                <w:szCs w:val="18"/>
              </w:rPr>
            </w:pPr>
          </w:p>
        </w:tc>
        <w:tc>
          <w:tcPr>
            <w:tcW w:w="765" w:type="dxa"/>
            <w:vMerge w:val="restart"/>
            <w:tcBorders>
              <w:top w:val="single" w:color="000000" w:sz="4" w:space="0"/>
              <w:left w:val="nil"/>
              <w:bottom w:val="single" w:color="000000" w:sz="4" w:space="0"/>
              <w:right w:val="single" w:color="000000" w:sz="4" w:space="0"/>
              <w:tl2br w:val="nil"/>
              <w:tr2bl w:val="nil"/>
            </w:tcBorders>
            <w:noWrap w:val="0"/>
            <w:vAlign w:val="center"/>
          </w:tcPr>
          <w:p w14:paraId="525661B6">
            <w:pPr>
              <w:widowControl/>
              <w:jc w:val="center"/>
              <w:textAlignment w:val="center"/>
              <w:rPr>
                <w:rFonts w:hint="default" w:ascii="Times New Roman"/>
                <w:color w:val="000000"/>
                <w:sz w:val="18"/>
                <w:szCs w:val="18"/>
              </w:rPr>
            </w:pPr>
            <w:r>
              <w:rPr>
                <w:rFonts w:hint="default"/>
                <w:color w:val="000000"/>
                <w:sz w:val="18"/>
                <w:szCs w:val="18"/>
                <w:lang w:bidi="ar"/>
              </w:rPr>
              <w:t>满意度</w:t>
            </w:r>
            <w:r>
              <w:rPr>
                <w:rFonts w:hint="default" w:ascii="Times New Roman"/>
                <w:color w:val="000000"/>
                <w:sz w:val="18"/>
                <w:szCs w:val="18"/>
                <w:lang w:bidi="ar"/>
              </w:rPr>
              <w:br w:type="textWrapping"/>
            </w:r>
            <w:r>
              <w:rPr>
                <w:rFonts w:hint="default"/>
                <w:color w:val="000000"/>
                <w:sz w:val="18"/>
                <w:szCs w:val="18"/>
                <w:lang w:bidi="ar"/>
              </w:rPr>
              <w:t>指标</w:t>
            </w:r>
          </w:p>
        </w:tc>
        <w:tc>
          <w:tcPr>
            <w:tcW w:w="101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18AAB">
            <w:pPr>
              <w:widowControl/>
              <w:jc w:val="center"/>
              <w:textAlignment w:val="center"/>
              <w:rPr>
                <w:rFonts w:hint="default" w:ascii="Times New Roman"/>
                <w:color w:val="000000"/>
                <w:sz w:val="18"/>
                <w:szCs w:val="18"/>
              </w:rPr>
            </w:pPr>
            <w:r>
              <w:rPr>
                <w:rFonts w:hint="default"/>
                <w:color w:val="000000"/>
                <w:sz w:val="18"/>
                <w:szCs w:val="18"/>
                <w:lang w:bidi="ar"/>
              </w:rPr>
              <w:t>服务对象满意度指标</w:t>
            </w:r>
          </w:p>
        </w:tc>
        <w:tc>
          <w:tcPr>
            <w:tcW w:w="1022" w:type="dxa"/>
            <w:tcBorders>
              <w:top w:val="single" w:color="000000" w:sz="4" w:space="0"/>
              <w:left w:val="single" w:color="000000" w:sz="4" w:space="0"/>
              <w:bottom w:val="single" w:color="000000" w:sz="4" w:space="0"/>
              <w:right w:val="nil"/>
              <w:tl2br w:val="nil"/>
              <w:tr2bl w:val="nil"/>
            </w:tcBorders>
            <w:noWrap w:val="0"/>
            <w:vAlign w:val="center"/>
          </w:tcPr>
          <w:p w14:paraId="78530F2A">
            <w:pPr>
              <w:widowControl/>
              <w:jc w:val="center"/>
              <w:textAlignment w:val="center"/>
              <w:rPr>
                <w:rFonts w:hint="default" w:ascii="Times New Roman"/>
                <w:color w:val="000000"/>
                <w:sz w:val="18"/>
                <w:szCs w:val="18"/>
              </w:rPr>
            </w:pPr>
            <w:r>
              <w:rPr>
                <w:rFonts w:hint="default"/>
                <w:color w:val="000000"/>
                <w:sz w:val="18"/>
                <w:szCs w:val="18"/>
                <w:lang w:bidi="ar"/>
              </w:rPr>
              <w:t>指标1：</w:t>
            </w:r>
          </w:p>
        </w:tc>
        <w:tc>
          <w:tcPr>
            <w:tcW w:w="1829" w:type="dxa"/>
            <w:tcBorders>
              <w:top w:val="single" w:color="000000" w:sz="4" w:space="0"/>
              <w:left w:val="nil"/>
              <w:bottom w:val="single" w:color="000000" w:sz="4" w:space="0"/>
              <w:right w:val="single" w:color="000000" w:sz="4" w:space="0"/>
              <w:tl2br w:val="nil"/>
              <w:tr2bl w:val="nil"/>
            </w:tcBorders>
            <w:noWrap w:val="0"/>
            <w:vAlign w:val="center"/>
          </w:tcPr>
          <w:p w14:paraId="011EE2A6">
            <w:pPr>
              <w:widowControl/>
              <w:jc w:val="center"/>
              <w:textAlignment w:val="center"/>
              <w:rPr>
                <w:rFonts w:hint="default" w:ascii="Times New Roman"/>
                <w:color w:val="000000"/>
                <w:sz w:val="18"/>
                <w:szCs w:val="18"/>
              </w:rPr>
            </w:pPr>
            <w:r>
              <w:rPr>
                <w:rFonts w:hint="default"/>
                <w:color w:val="000000"/>
                <w:sz w:val="18"/>
                <w:szCs w:val="18"/>
                <w:lang w:bidi="ar"/>
              </w:rPr>
              <w:t>摸排对象满意度</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AA9DC">
            <w:pPr>
              <w:widowControl/>
              <w:textAlignment w:val="center"/>
              <w:rPr>
                <w:rFonts w:hint="default" w:ascii="Times New Roman"/>
                <w:color w:val="000000"/>
                <w:sz w:val="18"/>
                <w:szCs w:val="18"/>
              </w:rPr>
            </w:pPr>
            <w:r>
              <w:rPr>
                <w:rFonts w:hint="default" w:ascii="Times New Roman"/>
                <w:color w:val="000000"/>
                <w:sz w:val="18"/>
                <w:szCs w:val="18"/>
                <w:lang w:bidi="ar"/>
              </w:rPr>
              <w:t>≥90%</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70F60">
            <w:pPr>
              <w:widowControl/>
              <w:jc w:val="center"/>
              <w:textAlignment w:val="center"/>
              <w:rPr>
                <w:rFonts w:hint="default" w:ascii="Times New Roman"/>
                <w:color w:val="000000"/>
                <w:sz w:val="18"/>
                <w:szCs w:val="18"/>
              </w:rPr>
            </w:pPr>
            <w:r>
              <w:rPr>
                <w:rFonts w:hint="default" w:ascii="Times New Roman"/>
                <w:color w:val="000000"/>
                <w:sz w:val="18"/>
                <w:szCs w:val="18"/>
                <w:lang w:bidi="ar"/>
              </w:rPr>
              <w:t>95%</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8ECB5">
            <w:pPr>
              <w:jc w:val="center"/>
              <w:rPr>
                <w:rFonts w:hint="default" w:ascii="Times New Roman"/>
                <w:color w:val="000000"/>
                <w:sz w:val="18"/>
                <w:szCs w:val="18"/>
              </w:rPr>
            </w:pPr>
          </w:p>
        </w:tc>
      </w:tr>
      <w:tr w14:paraId="153F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CBB92">
            <w:pPr>
              <w:jc w:val="center"/>
              <w:rPr>
                <w:rFonts w:hint="default" w:ascii="Times New Roman"/>
                <w:color w:val="000000"/>
                <w:sz w:val="18"/>
                <w:szCs w:val="18"/>
              </w:rPr>
            </w:pPr>
          </w:p>
        </w:tc>
        <w:tc>
          <w:tcPr>
            <w:tcW w:w="76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088B2A57">
            <w:pPr>
              <w:jc w:val="center"/>
              <w:rPr>
                <w:rFonts w:hint="default" w:ascii="Times New Roman"/>
                <w:color w:val="000000"/>
                <w:sz w:val="18"/>
                <w:szCs w:val="18"/>
              </w:rPr>
            </w:pPr>
          </w:p>
        </w:tc>
        <w:tc>
          <w:tcPr>
            <w:tcW w:w="10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93F3D">
            <w:pPr>
              <w:jc w:val="center"/>
              <w:rPr>
                <w:rFonts w:hint="default" w:ascii="Times New Roman"/>
                <w:color w:val="000000"/>
                <w:sz w:val="18"/>
                <w:szCs w:val="18"/>
              </w:rPr>
            </w:pPr>
          </w:p>
        </w:tc>
        <w:tc>
          <w:tcPr>
            <w:tcW w:w="1022" w:type="dxa"/>
            <w:tcBorders>
              <w:top w:val="single" w:color="000000" w:sz="4" w:space="0"/>
              <w:left w:val="single" w:color="000000" w:sz="4" w:space="0"/>
              <w:bottom w:val="single" w:color="000000" w:sz="4" w:space="0"/>
              <w:right w:val="nil"/>
              <w:tl2br w:val="nil"/>
              <w:tr2bl w:val="nil"/>
            </w:tcBorders>
            <w:noWrap w:val="0"/>
            <w:vAlign w:val="center"/>
          </w:tcPr>
          <w:p w14:paraId="6C623471">
            <w:pPr>
              <w:widowControl/>
              <w:jc w:val="center"/>
              <w:textAlignment w:val="center"/>
              <w:rPr>
                <w:rFonts w:hint="default" w:ascii="Times New Roman"/>
                <w:color w:val="000000"/>
                <w:sz w:val="18"/>
                <w:szCs w:val="18"/>
              </w:rPr>
            </w:pPr>
            <w:r>
              <w:rPr>
                <w:rFonts w:hint="default"/>
                <w:color w:val="000000"/>
                <w:sz w:val="18"/>
                <w:szCs w:val="18"/>
                <w:lang w:bidi="ar"/>
              </w:rPr>
              <w:t>指标2：</w:t>
            </w:r>
          </w:p>
        </w:tc>
        <w:tc>
          <w:tcPr>
            <w:tcW w:w="1829" w:type="dxa"/>
            <w:tcBorders>
              <w:top w:val="single" w:color="000000" w:sz="4" w:space="0"/>
              <w:left w:val="nil"/>
              <w:bottom w:val="single" w:color="000000" w:sz="4" w:space="0"/>
              <w:right w:val="single" w:color="000000" w:sz="4" w:space="0"/>
              <w:tl2br w:val="nil"/>
              <w:tr2bl w:val="nil"/>
            </w:tcBorders>
            <w:noWrap w:val="0"/>
            <w:vAlign w:val="center"/>
          </w:tcPr>
          <w:p w14:paraId="6E70E696">
            <w:pPr>
              <w:widowControl/>
              <w:jc w:val="center"/>
              <w:textAlignment w:val="center"/>
              <w:rPr>
                <w:rFonts w:hint="default" w:ascii="Times New Roman"/>
                <w:color w:val="000000"/>
                <w:sz w:val="18"/>
                <w:szCs w:val="18"/>
              </w:rPr>
            </w:pPr>
            <w:r>
              <w:rPr>
                <w:rFonts w:hint="default"/>
                <w:color w:val="000000"/>
                <w:sz w:val="18"/>
                <w:szCs w:val="18"/>
                <w:lang w:bidi="ar"/>
              </w:rPr>
              <w:t>临聘人员满意度</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C5119">
            <w:pPr>
              <w:widowControl/>
              <w:textAlignment w:val="center"/>
              <w:rPr>
                <w:rFonts w:hint="default" w:ascii="Times New Roman"/>
                <w:color w:val="000000"/>
                <w:sz w:val="18"/>
                <w:szCs w:val="18"/>
              </w:rPr>
            </w:pPr>
            <w:r>
              <w:rPr>
                <w:rFonts w:hint="default" w:ascii="Times New Roman"/>
                <w:color w:val="000000"/>
                <w:sz w:val="18"/>
                <w:szCs w:val="18"/>
                <w:lang w:bidi="ar"/>
              </w:rPr>
              <w:t>≥95%</w:t>
            </w:r>
          </w:p>
        </w:tc>
        <w:tc>
          <w:tcPr>
            <w:tcW w:w="1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8708D">
            <w:pPr>
              <w:widowControl/>
              <w:jc w:val="center"/>
              <w:textAlignment w:val="center"/>
              <w:rPr>
                <w:rFonts w:hint="default" w:ascii="Times New Roman"/>
                <w:color w:val="000000"/>
                <w:sz w:val="18"/>
                <w:szCs w:val="18"/>
              </w:rPr>
            </w:pPr>
            <w:r>
              <w:rPr>
                <w:rFonts w:hint="default" w:ascii="Times New Roman"/>
                <w:color w:val="000000"/>
                <w:sz w:val="18"/>
                <w:szCs w:val="18"/>
                <w:lang w:bidi="ar"/>
              </w:rPr>
              <w:t>100%</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74465">
            <w:pPr>
              <w:jc w:val="center"/>
              <w:rPr>
                <w:rFonts w:hint="default" w:ascii="Times New Roman"/>
                <w:color w:val="000000"/>
                <w:sz w:val="18"/>
                <w:szCs w:val="18"/>
              </w:rPr>
            </w:pPr>
          </w:p>
        </w:tc>
      </w:tr>
    </w:tbl>
    <w:p w14:paraId="0223372B">
      <w:pPr>
        <w:overflowPunct w:val="0"/>
        <w:topLinePunct/>
        <w:spacing w:line="576" w:lineRule="exact"/>
        <w:jc w:val="both"/>
        <w:rPr>
          <w:rFonts w:hint="eastAsia" w:ascii="黑体" w:hAnsi="黑体" w:eastAsia="黑体"/>
          <w:kern w:val="2"/>
          <w:sz w:val="32"/>
          <w:szCs w:val="24"/>
        </w:rPr>
        <w:sectPr>
          <w:pgSz w:w="12240" w:h="15840"/>
          <w:pgMar w:top="2098" w:right="1474" w:bottom="1984" w:left="1587" w:header="720" w:footer="720" w:gutter="0"/>
          <w:lnNumType w:countBy="0" w:distance="360"/>
          <w:cols w:space="720" w:num="1"/>
        </w:sectPr>
      </w:pPr>
    </w:p>
    <w:tbl>
      <w:tblPr>
        <w:tblStyle w:val="11"/>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4"/>
        <w:gridCol w:w="764"/>
        <w:gridCol w:w="1012"/>
        <w:gridCol w:w="1023"/>
        <w:gridCol w:w="1828"/>
        <w:gridCol w:w="1237"/>
        <w:gridCol w:w="1184"/>
        <w:gridCol w:w="1108"/>
      </w:tblGrid>
      <w:tr w14:paraId="756B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8840" w:type="dxa"/>
            <w:gridSpan w:val="8"/>
            <w:tcBorders>
              <w:top w:val="nil"/>
              <w:left w:val="nil"/>
              <w:bottom w:val="nil"/>
              <w:right w:val="nil"/>
              <w:tl2br w:val="nil"/>
              <w:tr2bl w:val="nil"/>
            </w:tcBorders>
            <w:noWrap w:val="0"/>
            <w:vAlign w:val="center"/>
          </w:tcPr>
          <w:p w14:paraId="25D8FEF4">
            <w:pPr>
              <w:widowControl/>
              <w:jc w:val="both"/>
              <w:textAlignment w:val="center"/>
              <w:rPr>
                <w:rFonts w:hint="default" w:ascii="Times New Roman" w:eastAsia="方正小标宋简体"/>
                <w:color w:val="000000"/>
                <w:sz w:val="36"/>
                <w:szCs w:val="36"/>
              </w:rPr>
            </w:pPr>
            <w:r>
              <w:rPr>
                <w:rFonts w:hint="eastAsia" w:ascii="Times New Roman" w:eastAsia="黑体"/>
                <w:sz w:val="32"/>
                <w:szCs w:val="32"/>
              </w:rPr>
              <w:t>附件2：残疾人医保代缴</w:t>
            </w:r>
            <w:r>
              <w:rPr>
                <w:rFonts w:hint="eastAsia" w:ascii="黑体" w:hAnsi="黑体" w:eastAsia="黑体"/>
                <w:kern w:val="2"/>
                <w:sz w:val="32"/>
                <w:szCs w:val="24"/>
              </w:rPr>
              <w:t>项目支出绩效自评表</w:t>
            </w:r>
          </w:p>
        </w:tc>
      </w:tr>
      <w:tr w14:paraId="12B6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EE56D">
            <w:pPr>
              <w:widowControl/>
              <w:jc w:val="center"/>
              <w:textAlignment w:val="center"/>
              <w:rPr>
                <w:rFonts w:hint="default" w:ascii="Times New Roman"/>
                <w:color w:val="000000"/>
                <w:sz w:val="18"/>
                <w:szCs w:val="18"/>
              </w:rPr>
            </w:pPr>
            <w:r>
              <w:rPr>
                <w:rFonts w:hint="default"/>
                <w:color w:val="000000"/>
                <w:sz w:val="18"/>
                <w:szCs w:val="18"/>
                <w:lang w:bidi="ar"/>
              </w:rPr>
              <w:t>项目（政策）名称</w:t>
            </w:r>
          </w:p>
        </w:tc>
        <w:tc>
          <w:tcPr>
            <w:tcW w:w="739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98059">
            <w:pPr>
              <w:widowControl/>
              <w:jc w:val="center"/>
              <w:textAlignment w:val="center"/>
              <w:rPr>
                <w:rFonts w:hint="default" w:ascii="Times New Roman"/>
                <w:color w:val="000000"/>
                <w:sz w:val="18"/>
                <w:szCs w:val="18"/>
              </w:rPr>
            </w:pPr>
            <w:r>
              <w:rPr>
                <w:rFonts w:hint="default"/>
                <w:color w:val="000000"/>
                <w:sz w:val="18"/>
                <w:szCs w:val="18"/>
                <w:lang w:bidi="ar"/>
              </w:rPr>
              <w:t>残疾人医保代缴</w:t>
            </w:r>
          </w:p>
        </w:tc>
      </w:tr>
      <w:tr w14:paraId="1774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9C265">
            <w:pPr>
              <w:widowControl/>
              <w:jc w:val="center"/>
              <w:textAlignment w:val="center"/>
              <w:rPr>
                <w:rFonts w:hint="default" w:ascii="Times New Roman"/>
                <w:color w:val="000000"/>
                <w:sz w:val="18"/>
                <w:szCs w:val="18"/>
              </w:rPr>
            </w:pPr>
            <w:r>
              <w:rPr>
                <w:rFonts w:hint="default"/>
                <w:color w:val="000000"/>
                <w:sz w:val="18"/>
                <w:szCs w:val="18"/>
                <w:lang w:bidi="ar"/>
              </w:rPr>
              <w:t>主管部门</w:t>
            </w:r>
          </w:p>
        </w:tc>
        <w:tc>
          <w:tcPr>
            <w:tcW w:w="386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80BEA">
            <w:pPr>
              <w:widowControl/>
              <w:jc w:val="center"/>
              <w:textAlignment w:val="center"/>
              <w:rPr>
                <w:rFonts w:hint="default" w:ascii="Times New Roman"/>
                <w:color w:val="000000"/>
                <w:sz w:val="18"/>
                <w:szCs w:val="18"/>
              </w:rPr>
            </w:pPr>
            <w:r>
              <w:rPr>
                <w:rFonts w:hint="default"/>
                <w:color w:val="000000"/>
                <w:sz w:val="18"/>
                <w:szCs w:val="18"/>
                <w:lang w:bidi="ar"/>
              </w:rPr>
              <w:t>广元市昭化区残疾人联合会</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DC769">
            <w:pPr>
              <w:widowControl/>
              <w:jc w:val="center"/>
              <w:textAlignment w:val="center"/>
              <w:rPr>
                <w:rFonts w:hint="default" w:ascii="Times New Roman"/>
                <w:color w:val="000000"/>
                <w:sz w:val="18"/>
                <w:szCs w:val="18"/>
              </w:rPr>
            </w:pPr>
            <w:r>
              <w:rPr>
                <w:rFonts w:hint="default"/>
                <w:color w:val="000000"/>
                <w:sz w:val="18"/>
                <w:szCs w:val="18"/>
                <w:lang w:bidi="ar"/>
              </w:rPr>
              <w:t>实施单位</w:t>
            </w:r>
          </w:p>
        </w:tc>
        <w:tc>
          <w:tcPr>
            <w:tcW w:w="22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AA661">
            <w:pPr>
              <w:widowControl/>
              <w:jc w:val="center"/>
              <w:textAlignment w:val="center"/>
              <w:rPr>
                <w:rFonts w:hint="default" w:ascii="Times New Roman"/>
                <w:color w:val="000000"/>
                <w:sz w:val="18"/>
                <w:szCs w:val="18"/>
              </w:rPr>
            </w:pPr>
            <w:r>
              <w:rPr>
                <w:rFonts w:hint="default"/>
                <w:color w:val="000000"/>
                <w:sz w:val="18"/>
                <w:szCs w:val="18"/>
                <w:lang w:bidi="ar"/>
              </w:rPr>
              <w:t>广元市昭化区残疾人联合会</w:t>
            </w:r>
          </w:p>
        </w:tc>
      </w:tr>
      <w:tr w14:paraId="3155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448"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7FF71D2">
            <w:pPr>
              <w:widowControl/>
              <w:jc w:val="center"/>
              <w:textAlignment w:val="center"/>
              <w:rPr>
                <w:rFonts w:hint="default" w:ascii="Times New Roman"/>
                <w:color w:val="000000"/>
                <w:sz w:val="18"/>
                <w:szCs w:val="18"/>
              </w:rPr>
            </w:pPr>
            <w:r>
              <w:rPr>
                <w:rFonts w:hint="default"/>
                <w:color w:val="000000"/>
                <w:sz w:val="18"/>
                <w:szCs w:val="18"/>
                <w:lang w:bidi="ar"/>
              </w:rPr>
              <w:t>项目（政策）资金（万元）</w:t>
            </w:r>
          </w:p>
        </w:tc>
        <w:tc>
          <w:tcPr>
            <w:tcW w:w="2035" w:type="dxa"/>
            <w:gridSpan w:val="2"/>
            <w:tcBorders>
              <w:top w:val="nil"/>
              <w:left w:val="single" w:color="000000" w:sz="4" w:space="0"/>
              <w:bottom w:val="single" w:color="000000" w:sz="4" w:space="0"/>
              <w:right w:val="single" w:color="000000" w:sz="4" w:space="0"/>
              <w:tl2br w:val="nil"/>
              <w:tr2bl w:val="nil"/>
            </w:tcBorders>
            <w:noWrap w:val="0"/>
            <w:vAlign w:val="center"/>
          </w:tcPr>
          <w:p w14:paraId="68CB58EF">
            <w:pPr>
              <w:widowControl/>
              <w:jc w:val="center"/>
              <w:textAlignment w:val="center"/>
              <w:rPr>
                <w:rFonts w:hint="default" w:ascii="Times New Roman"/>
                <w:color w:val="000000"/>
                <w:sz w:val="18"/>
                <w:szCs w:val="18"/>
              </w:rPr>
            </w:pPr>
            <w:r>
              <w:rPr>
                <w:rFonts w:hint="default"/>
                <w:color w:val="000000"/>
                <w:sz w:val="18"/>
                <w:szCs w:val="18"/>
                <w:lang w:bidi="ar"/>
              </w:rPr>
              <w:t>年度预算数（万元）</w:t>
            </w:r>
          </w:p>
        </w:tc>
        <w:tc>
          <w:tcPr>
            <w:tcW w:w="1828" w:type="dxa"/>
            <w:tcBorders>
              <w:top w:val="nil"/>
              <w:left w:val="single" w:color="000000" w:sz="4" w:space="0"/>
              <w:bottom w:val="single" w:color="000000" w:sz="4" w:space="0"/>
              <w:right w:val="single" w:color="000000" w:sz="4" w:space="0"/>
              <w:tl2br w:val="nil"/>
              <w:tr2bl w:val="nil"/>
            </w:tcBorders>
            <w:noWrap w:val="0"/>
            <w:vAlign w:val="center"/>
          </w:tcPr>
          <w:p w14:paraId="4765456C">
            <w:pPr>
              <w:widowControl/>
              <w:jc w:val="center"/>
              <w:textAlignment w:val="center"/>
              <w:rPr>
                <w:rFonts w:hint="default" w:ascii="Times New Roman"/>
                <w:color w:val="000000"/>
                <w:sz w:val="18"/>
                <w:szCs w:val="18"/>
              </w:rPr>
            </w:pPr>
            <w:r>
              <w:rPr>
                <w:rFonts w:hint="default"/>
                <w:color w:val="000000"/>
                <w:sz w:val="18"/>
                <w:szCs w:val="18"/>
                <w:lang w:bidi="ar"/>
              </w:rPr>
              <w:t>年初预算数</w:t>
            </w:r>
          </w:p>
        </w:tc>
        <w:tc>
          <w:tcPr>
            <w:tcW w:w="1237" w:type="dxa"/>
            <w:tcBorders>
              <w:top w:val="nil"/>
              <w:left w:val="single" w:color="000000" w:sz="4" w:space="0"/>
              <w:bottom w:val="single" w:color="000000" w:sz="4" w:space="0"/>
              <w:right w:val="single" w:color="000000" w:sz="4" w:space="0"/>
              <w:tl2br w:val="nil"/>
              <w:tr2bl w:val="nil"/>
            </w:tcBorders>
            <w:noWrap w:val="0"/>
            <w:vAlign w:val="center"/>
          </w:tcPr>
          <w:p w14:paraId="165B94F2">
            <w:pPr>
              <w:widowControl/>
              <w:jc w:val="center"/>
              <w:textAlignment w:val="center"/>
              <w:rPr>
                <w:rFonts w:hint="default" w:ascii="Times New Roman"/>
                <w:color w:val="000000"/>
                <w:sz w:val="18"/>
                <w:szCs w:val="18"/>
              </w:rPr>
            </w:pPr>
            <w:r>
              <w:rPr>
                <w:rFonts w:hint="default"/>
                <w:color w:val="000000"/>
                <w:sz w:val="18"/>
                <w:szCs w:val="18"/>
                <w:lang w:bidi="ar"/>
              </w:rPr>
              <w:t>全年预算数</w:t>
            </w:r>
          </w:p>
        </w:tc>
        <w:tc>
          <w:tcPr>
            <w:tcW w:w="1184" w:type="dxa"/>
            <w:tcBorders>
              <w:top w:val="nil"/>
              <w:left w:val="single" w:color="000000" w:sz="4" w:space="0"/>
              <w:bottom w:val="single" w:color="000000" w:sz="4" w:space="0"/>
              <w:right w:val="single" w:color="000000" w:sz="4" w:space="0"/>
              <w:tl2br w:val="nil"/>
              <w:tr2bl w:val="nil"/>
            </w:tcBorders>
            <w:noWrap w:val="0"/>
            <w:vAlign w:val="center"/>
          </w:tcPr>
          <w:p w14:paraId="1D2B838C">
            <w:pPr>
              <w:widowControl/>
              <w:jc w:val="center"/>
              <w:textAlignment w:val="center"/>
              <w:rPr>
                <w:rFonts w:hint="default" w:ascii="Times New Roman"/>
                <w:color w:val="000000"/>
                <w:sz w:val="18"/>
                <w:szCs w:val="18"/>
              </w:rPr>
            </w:pPr>
            <w:r>
              <w:rPr>
                <w:rFonts w:hint="default"/>
                <w:color w:val="000000"/>
                <w:sz w:val="18"/>
                <w:szCs w:val="18"/>
                <w:lang w:bidi="ar"/>
              </w:rPr>
              <w:t>全年执行数</w:t>
            </w:r>
          </w:p>
        </w:tc>
        <w:tc>
          <w:tcPr>
            <w:tcW w:w="1108" w:type="dxa"/>
            <w:tcBorders>
              <w:top w:val="nil"/>
              <w:left w:val="single" w:color="000000" w:sz="4" w:space="0"/>
              <w:bottom w:val="single" w:color="000000" w:sz="4" w:space="0"/>
              <w:right w:val="single" w:color="000000" w:sz="4" w:space="0"/>
              <w:tl2br w:val="nil"/>
              <w:tr2bl w:val="nil"/>
            </w:tcBorders>
            <w:noWrap w:val="0"/>
            <w:vAlign w:val="center"/>
          </w:tcPr>
          <w:p w14:paraId="6631B0BB">
            <w:pPr>
              <w:widowControl/>
              <w:jc w:val="center"/>
              <w:textAlignment w:val="center"/>
              <w:rPr>
                <w:rFonts w:hint="default" w:ascii="Times New Roman"/>
                <w:color w:val="000000"/>
                <w:sz w:val="18"/>
                <w:szCs w:val="18"/>
              </w:rPr>
            </w:pPr>
            <w:r>
              <w:rPr>
                <w:rFonts w:hint="default"/>
                <w:color w:val="000000"/>
                <w:sz w:val="18"/>
                <w:szCs w:val="18"/>
                <w:lang w:bidi="ar"/>
              </w:rPr>
              <w:t>执行率</w:t>
            </w:r>
          </w:p>
        </w:tc>
      </w:tr>
      <w:tr w14:paraId="4041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44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7CF5508">
            <w:pPr>
              <w:jc w:val="center"/>
              <w:rPr>
                <w:rFonts w:hint="default" w:ascii="Times New Roman"/>
                <w:color w:val="000000"/>
                <w:sz w:val="18"/>
                <w:szCs w:val="18"/>
              </w:rPr>
            </w:pPr>
          </w:p>
        </w:tc>
        <w:tc>
          <w:tcPr>
            <w:tcW w:w="20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8CB23">
            <w:pPr>
              <w:widowControl/>
              <w:jc w:val="center"/>
              <w:textAlignment w:val="center"/>
              <w:rPr>
                <w:rFonts w:hint="default" w:ascii="Times New Roman"/>
                <w:color w:val="000000"/>
                <w:sz w:val="18"/>
                <w:szCs w:val="18"/>
              </w:rPr>
            </w:pPr>
            <w:r>
              <w:rPr>
                <w:rFonts w:hint="default"/>
                <w:color w:val="000000"/>
                <w:sz w:val="18"/>
                <w:szCs w:val="18"/>
                <w:lang w:bidi="ar"/>
              </w:rPr>
              <w:t>年度资金总额</w:t>
            </w:r>
          </w:p>
        </w:tc>
        <w:tc>
          <w:tcPr>
            <w:tcW w:w="18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46105C">
            <w:pPr>
              <w:widowControl/>
              <w:jc w:val="center"/>
              <w:textAlignment w:val="center"/>
              <w:rPr>
                <w:rFonts w:hint="default" w:ascii="Times New Roman"/>
                <w:color w:val="000000"/>
                <w:sz w:val="18"/>
                <w:szCs w:val="18"/>
              </w:rPr>
            </w:pPr>
            <w:r>
              <w:rPr>
                <w:rFonts w:hint="default" w:ascii="Times New Roman"/>
                <w:color w:val="000000"/>
                <w:sz w:val="18"/>
                <w:szCs w:val="18"/>
                <w:lang w:bidi="ar"/>
              </w:rPr>
              <w:t>73</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FD008">
            <w:pPr>
              <w:widowControl/>
              <w:jc w:val="center"/>
              <w:textAlignment w:val="center"/>
              <w:rPr>
                <w:rFonts w:hint="default" w:ascii="Times New Roman"/>
                <w:color w:val="000000"/>
                <w:sz w:val="18"/>
                <w:szCs w:val="18"/>
              </w:rPr>
            </w:pPr>
            <w:r>
              <w:rPr>
                <w:rFonts w:hint="default" w:ascii="Times New Roman"/>
                <w:color w:val="000000"/>
                <w:sz w:val="18"/>
                <w:szCs w:val="18"/>
                <w:lang w:bidi="ar"/>
              </w:rPr>
              <w:t>248.45</w:t>
            </w:r>
          </w:p>
        </w:tc>
        <w:tc>
          <w:tcPr>
            <w:tcW w:w="11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DDE67">
            <w:pPr>
              <w:widowControl/>
              <w:jc w:val="center"/>
              <w:textAlignment w:val="center"/>
              <w:rPr>
                <w:rFonts w:hint="default" w:ascii="Times New Roman"/>
                <w:color w:val="000000"/>
                <w:sz w:val="18"/>
                <w:szCs w:val="18"/>
              </w:rPr>
            </w:pPr>
            <w:r>
              <w:rPr>
                <w:rFonts w:hint="default" w:ascii="Times New Roman"/>
                <w:color w:val="000000"/>
                <w:sz w:val="18"/>
                <w:szCs w:val="18"/>
                <w:lang w:bidi="ar"/>
              </w:rPr>
              <w:t>108.45</w:t>
            </w:r>
          </w:p>
        </w:tc>
        <w:tc>
          <w:tcPr>
            <w:tcW w:w="1108" w:type="dxa"/>
            <w:tcBorders>
              <w:top w:val="nil"/>
              <w:left w:val="single" w:color="000000" w:sz="4" w:space="0"/>
              <w:bottom w:val="single" w:color="000000" w:sz="4" w:space="0"/>
              <w:right w:val="single" w:color="000000" w:sz="4" w:space="0"/>
              <w:tl2br w:val="nil"/>
              <w:tr2bl w:val="nil"/>
            </w:tcBorders>
            <w:noWrap w:val="0"/>
            <w:vAlign w:val="center"/>
          </w:tcPr>
          <w:p w14:paraId="0A277470">
            <w:pPr>
              <w:widowControl/>
              <w:jc w:val="center"/>
              <w:textAlignment w:val="center"/>
              <w:rPr>
                <w:rFonts w:hint="default" w:ascii="Times New Roman"/>
                <w:color w:val="000000"/>
                <w:sz w:val="18"/>
                <w:szCs w:val="18"/>
              </w:rPr>
            </w:pPr>
            <w:r>
              <w:rPr>
                <w:rFonts w:hint="default" w:ascii="Times New Roman"/>
                <w:color w:val="000000"/>
                <w:sz w:val="18"/>
                <w:szCs w:val="18"/>
                <w:lang w:bidi="ar"/>
              </w:rPr>
              <w:t>43.65%</w:t>
            </w:r>
          </w:p>
        </w:tc>
      </w:tr>
      <w:tr w14:paraId="4C7A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44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6FA7330">
            <w:pPr>
              <w:jc w:val="center"/>
              <w:rPr>
                <w:rFonts w:hint="default" w:ascii="Times New Roman"/>
                <w:color w:val="000000"/>
                <w:sz w:val="18"/>
                <w:szCs w:val="18"/>
              </w:rPr>
            </w:pPr>
          </w:p>
        </w:tc>
        <w:tc>
          <w:tcPr>
            <w:tcW w:w="20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D2675">
            <w:pPr>
              <w:widowControl/>
              <w:textAlignment w:val="center"/>
              <w:rPr>
                <w:rFonts w:hint="default" w:ascii="Times New Roman"/>
                <w:color w:val="000000"/>
                <w:sz w:val="18"/>
                <w:szCs w:val="18"/>
              </w:rPr>
            </w:pPr>
            <w:r>
              <w:rPr>
                <w:rFonts w:hint="default"/>
                <w:color w:val="000000"/>
                <w:sz w:val="18"/>
                <w:szCs w:val="18"/>
                <w:lang w:bidi="ar"/>
              </w:rPr>
              <w:t>（一）财政拨款小计</w:t>
            </w:r>
          </w:p>
        </w:tc>
        <w:tc>
          <w:tcPr>
            <w:tcW w:w="18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D02F7">
            <w:pPr>
              <w:widowControl/>
              <w:jc w:val="center"/>
              <w:textAlignment w:val="center"/>
              <w:rPr>
                <w:rFonts w:hint="default" w:ascii="Times New Roman"/>
                <w:color w:val="000000"/>
                <w:sz w:val="18"/>
                <w:szCs w:val="18"/>
              </w:rPr>
            </w:pPr>
            <w:r>
              <w:rPr>
                <w:rFonts w:hint="default" w:ascii="Times New Roman"/>
                <w:color w:val="000000"/>
                <w:sz w:val="18"/>
                <w:szCs w:val="18"/>
                <w:lang w:bidi="ar"/>
              </w:rPr>
              <w:t>73</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1FDC3">
            <w:pPr>
              <w:widowControl/>
              <w:jc w:val="center"/>
              <w:textAlignment w:val="center"/>
              <w:rPr>
                <w:rFonts w:hint="default" w:ascii="Times New Roman"/>
                <w:color w:val="000000"/>
                <w:sz w:val="18"/>
                <w:szCs w:val="18"/>
              </w:rPr>
            </w:pPr>
            <w:r>
              <w:rPr>
                <w:rFonts w:hint="default" w:ascii="Times New Roman"/>
                <w:color w:val="000000"/>
                <w:sz w:val="18"/>
                <w:szCs w:val="18"/>
                <w:lang w:bidi="ar"/>
              </w:rPr>
              <w:t>248.45</w:t>
            </w:r>
          </w:p>
        </w:tc>
        <w:tc>
          <w:tcPr>
            <w:tcW w:w="11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09D14">
            <w:pPr>
              <w:widowControl/>
              <w:jc w:val="center"/>
              <w:textAlignment w:val="center"/>
              <w:rPr>
                <w:rFonts w:hint="default" w:ascii="Times New Roman"/>
                <w:color w:val="000000"/>
                <w:sz w:val="18"/>
                <w:szCs w:val="18"/>
              </w:rPr>
            </w:pPr>
            <w:r>
              <w:rPr>
                <w:rFonts w:hint="default" w:ascii="Times New Roman"/>
                <w:color w:val="000000"/>
                <w:sz w:val="18"/>
                <w:szCs w:val="18"/>
                <w:lang w:bidi="ar"/>
              </w:rPr>
              <w:t>108.45</w:t>
            </w:r>
          </w:p>
        </w:tc>
        <w:tc>
          <w:tcPr>
            <w:tcW w:w="1108" w:type="dxa"/>
            <w:tcBorders>
              <w:top w:val="nil"/>
              <w:left w:val="single" w:color="000000" w:sz="4" w:space="0"/>
              <w:bottom w:val="single" w:color="000000" w:sz="4" w:space="0"/>
              <w:right w:val="single" w:color="000000" w:sz="4" w:space="0"/>
              <w:tl2br w:val="nil"/>
              <w:tr2bl w:val="nil"/>
            </w:tcBorders>
            <w:noWrap w:val="0"/>
            <w:vAlign w:val="center"/>
          </w:tcPr>
          <w:p w14:paraId="2FFBE6AA">
            <w:pPr>
              <w:widowControl/>
              <w:jc w:val="center"/>
              <w:textAlignment w:val="center"/>
              <w:rPr>
                <w:rFonts w:hint="default" w:ascii="Times New Roman"/>
                <w:color w:val="000000"/>
                <w:sz w:val="18"/>
                <w:szCs w:val="18"/>
              </w:rPr>
            </w:pPr>
            <w:r>
              <w:rPr>
                <w:rFonts w:hint="default" w:ascii="Times New Roman"/>
                <w:color w:val="000000"/>
                <w:sz w:val="18"/>
                <w:szCs w:val="18"/>
                <w:lang w:bidi="ar"/>
              </w:rPr>
              <w:t>43.65%</w:t>
            </w:r>
          </w:p>
        </w:tc>
      </w:tr>
      <w:tr w14:paraId="5F9F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44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D1D5E23">
            <w:pPr>
              <w:jc w:val="center"/>
              <w:rPr>
                <w:rFonts w:hint="default" w:ascii="Times New Roman"/>
                <w:color w:val="000000"/>
                <w:sz w:val="18"/>
                <w:szCs w:val="18"/>
              </w:rPr>
            </w:pPr>
          </w:p>
        </w:tc>
        <w:tc>
          <w:tcPr>
            <w:tcW w:w="20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FDA02F">
            <w:pPr>
              <w:widowControl/>
              <w:textAlignment w:val="center"/>
              <w:rPr>
                <w:rFonts w:hint="default" w:ascii="Times New Roman"/>
                <w:color w:val="000000"/>
                <w:sz w:val="18"/>
                <w:szCs w:val="18"/>
              </w:rPr>
            </w:pPr>
            <w:r>
              <w:rPr>
                <w:rFonts w:hint="default" w:ascii="Times New Roman"/>
                <w:color w:val="000000"/>
                <w:sz w:val="18"/>
                <w:szCs w:val="18"/>
                <w:lang w:bidi="ar"/>
              </w:rPr>
              <w:t xml:space="preserve">   1.</w:t>
            </w:r>
            <w:r>
              <w:rPr>
                <w:rFonts w:hint="default"/>
                <w:color w:val="000000"/>
                <w:sz w:val="18"/>
                <w:szCs w:val="18"/>
                <w:lang w:bidi="ar"/>
              </w:rPr>
              <w:t>一般公共预算</w:t>
            </w:r>
          </w:p>
        </w:tc>
        <w:tc>
          <w:tcPr>
            <w:tcW w:w="18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73387">
            <w:pPr>
              <w:widowControl/>
              <w:jc w:val="center"/>
              <w:textAlignment w:val="center"/>
              <w:rPr>
                <w:rFonts w:hint="default" w:ascii="Times New Roman"/>
                <w:color w:val="000000"/>
                <w:sz w:val="18"/>
                <w:szCs w:val="18"/>
              </w:rPr>
            </w:pPr>
            <w:r>
              <w:rPr>
                <w:rFonts w:hint="default" w:ascii="Times New Roman"/>
                <w:color w:val="000000"/>
                <w:sz w:val="18"/>
                <w:szCs w:val="18"/>
                <w:lang w:bidi="ar"/>
              </w:rPr>
              <w:t>73</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693FC">
            <w:pPr>
              <w:widowControl/>
              <w:jc w:val="center"/>
              <w:textAlignment w:val="center"/>
              <w:rPr>
                <w:rFonts w:hint="default" w:ascii="Times New Roman"/>
                <w:color w:val="000000"/>
                <w:sz w:val="18"/>
                <w:szCs w:val="18"/>
              </w:rPr>
            </w:pPr>
            <w:r>
              <w:rPr>
                <w:rFonts w:hint="default" w:ascii="Times New Roman"/>
                <w:color w:val="000000"/>
                <w:sz w:val="18"/>
                <w:szCs w:val="18"/>
                <w:lang w:bidi="ar"/>
              </w:rPr>
              <w:t>248.45</w:t>
            </w:r>
          </w:p>
        </w:tc>
        <w:tc>
          <w:tcPr>
            <w:tcW w:w="11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5341B">
            <w:pPr>
              <w:widowControl/>
              <w:jc w:val="center"/>
              <w:textAlignment w:val="center"/>
              <w:rPr>
                <w:rFonts w:hint="default" w:ascii="Times New Roman"/>
                <w:color w:val="000000"/>
                <w:sz w:val="18"/>
                <w:szCs w:val="18"/>
              </w:rPr>
            </w:pPr>
            <w:r>
              <w:rPr>
                <w:rFonts w:hint="default" w:ascii="Times New Roman"/>
                <w:color w:val="000000"/>
                <w:sz w:val="18"/>
                <w:szCs w:val="18"/>
                <w:lang w:bidi="ar"/>
              </w:rPr>
              <w:t>108.45</w:t>
            </w:r>
          </w:p>
        </w:tc>
        <w:tc>
          <w:tcPr>
            <w:tcW w:w="1108" w:type="dxa"/>
            <w:tcBorders>
              <w:top w:val="nil"/>
              <w:left w:val="single" w:color="000000" w:sz="4" w:space="0"/>
              <w:bottom w:val="single" w:color="000000" w:sz="4" w:space="0"/>
              <w:right w:val="single" w:color="000000" w:sz="4" w:space="0"/>
              <w:tl2br w:val="nil"/>
              <w:tr2bl w:val="nil"/>
            </w:tcBorders>
            <w:noWrap w:val="0"/>
            <w:vAlign w:val="center"/>
          </w:tcPr>
          <w:p w14:paraId="224359EA">
            <w:pPr>
              <w:widowControl/>
              <w:jc w:val="center"/>
              <w:textAlignment w:val="center"/>
              <w:rPr>
                <w:rFonts w:hint="default" w:ascii="Times New Roman"/>
                <w:color w:val="000000"/>
                <w:sz w:val="18"/>
                <w:szCs w:val="18"/>
              </w:rPr>
            </w:pPr>
            <w:r>
              <w:rPr>
                <w:rFonts w:hint="default" w:ascii="Times New Roman"/>
                <w:color w:val="000000"/>
                <w:sz w:val="18"/>
                <w:szCs w:val="18"/>
                <w:lang w:bidi="ar"/>
              </w:rPr>
              <w:t>43.65%</w:t>
            </w:r>
          </w:p>
        </w:tc>
      </w:tr>
      <w:tr w14:paraId="6651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44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8024280">
            <w:pPr>
              <w:jc w:val="center"/>
              <w:rPr>
                <w:rFonts w:hint="default" w:ascii="Times New Roman"/>
                <w:color w:val="000000"/>
                <w:sz w:val="18"/>
                <w:szCs w:val="18"/>
              </w:rPr>
            </w:pPr>
          </w:p>
        </w:tc>
        <w:tc>
          <w:tcPr>
            <w:tcW w:w="20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1C561">
            <w:pPr>
              <w:widowControl/>
              <w:textAlignment w:val="center"/>
              <w:rPr>
                <w:rFonts w:hint="default" w:ascii="Times New Roman"/>
                <w:color w:val="000000"/>
                <w:sz w:val="18"/>
                <w:szCs w:val="18"/>
              </w:rPr>
            </w:pPr>
            <w:r>
              <w:rPr>
                <w:rFonts w:hint="default" w:ascii="Times New Roman"/>
                <w:color w:val="000000"/>
                <w:sz w:val="18"/>
                <w:szCs w:val="18"/>
                <w:lang w:bidi="ar"/>
              </w:rPr>
              <w:t xml:space="preserve">   2.</w:t>
            </w:r>
            <w:r>
              <w:rPr>
                <w:rFonts w:hint="default"/>
                <w:color w:val="000000"/>
                <w:sz w:val="18"/>
                <w:szCs w:val="18"/>
                <w:lang w:bidi="ar"/>
              </w:rPr>
              <w:t>政府性基金</w:t>
            </w:r>
          </w:p>
        </w:tc>
        <w:tc>
          <w:tcPr>
            <w:tcW w:w="18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0B075">
            <w:pPr>
              <w:jc w:val="center"/>
              <w:rPr>
                <w:rFonts w:hint="default" w:ascii="Times New Roman"/>
                <w:color w:val="000000"/>
                <w:sz w:val="18"/>
                <w:szCs w:val="18"/>
              </w:rPr>
            </w:pP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BD267">
            <w:pPr>
              <w:jc w:val="center"/>
              <w:rPr>
                <w:rFonts w:hint="default" w:ascii="Times New Roman"/>
                <w:color w:val="000000"/>
                <w:sz w:val="18"/>
                <w:szCs w:val="18"/>
              </w:rPr>
            </w:pPr>
          </w:p>
        </w:tc>
        <w:tc>
          <w:tcPr>
            <w:tcW w:w="11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37DD9">
            <w:pPr>
              <w:jc w:val="center"/>
              <w:rPr>
                <w:rFonts w:hint="default" w:ascii="Times New Roman"/>
                <w:color w:val="000000"/>
                <w:sz w:val="18"/>
                <w:szCs w:val="18"/>
              </w:rPr>
            </w:pP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2D2A6">
            <w:pPr>
              <w:jc w:val="center"/>
              <w:rPr>
                <w:rFonts w:hint="default" w:ascii="Times New Roman"/>
                <w:color w:val="000000"/>
                <w:sz w:val="18"/>
                <w:szCs w:val="18"/>
              </w:rPr>
            </w:pPr>
          </w:p>
        </w:tc>
      </w:tr>
      <w:tr w14:paraId="5023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44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E7651E6">
            <w:pPr>
              <w:jc w:val="center"/>
              <w:rPr>
                <w:rFonts w:hint="default" w:ascii="Times New Roman"/>
                <w:color w:val="000000"/>
                <w:sz w:val="18"/>
                <w:szCs w:val="18"/>
              </w:rPr>
            </w:pPr>
          </w:p>
        </w:tc>
        <w:tc>
          <w:tcPr>
            <w:tcW w:w="20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8D538">
            <w:pPr>
              <w:widowControl/>
              <w:textAlignment w:val="center"/>
              <w:rPr>
                <w:rFonts w:hint="default" w:ascii="Times New Roman"/>
                <w:color w:val="000000"/>
                <w:sz w:val="18"/>
                <w:szCs w:val="18"/>
              </w:rPr>
            </w:pPr>
            <w:r>
              <w:rPr>
                <w:rFonts w:hint="default" w:ascii="Times New Roman"/>
                <w:color w:val="000000"/>
                <w:sz w:val="18"/>
                <w:szCs w:val="18"/>
                <w:lang w:bidi="ar"/>
              </w:rPr>
              <w:t xml:space="preserve">   3.</w:t>
            </w:r>
            <w:r>
              <w:rPr>
                <w:rFonts w:hint="default"/>
                <w:color w:val="000000"/>
                <w:sz w:val="18"/>
                <w:szCs w:val="18"/>
                <w:lang w:bidi="ar"/>
              </w:rPr>
              <w:t>国有资本经营预算</w:t>
            </w:r>
          </w:p>
        </w:tc>
        <w:tc>
          <w:tcPr>
            <w:tcW w:w="18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CDB65">
            <w:pPr>
              <w:jc w:val="center"/>
              <w:rPr>
                <w:rFonts w:hint="default" w:ascii="Times New Roman"/>
                <w:color w:val="000000"/>
                <w:sz w:val="18"/>
                <w:szCs w:val="18"/>
              </w:rPr>
            </w:pP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F0C26">
            <w:pPr>
              <w:jc w:val="center"/>
              <w:rPr>
                <w:rFonts w:hint="default" w:ascii="Times New Roman"/>
                <w:color w:val="000000"/>
                <w:sz w:val="18"/>
                <w:szCs w:val="18"/>
              </w:rPr>
            </w:pPr>
          </w:p>
        </w:tc>
        <w:tc>
          <w:tcPr>
            <w:tcW w:w="11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6BD3B">
            <w:pPr>
              <w:jc w:val="center"/>
              <w:rPr>
                <w:rFonts w:hint="default" w:ascii="Times New Roman"/>
                <w:color w:val="000000"/>
                <w:sz w:val="18"/>
                <w:szCs w:val="18"/>
              </w:rPr>
            </w:pP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24CCE">
            <w:pPr>
              <w:jc w:val="center"/>
              <w:rPr>
                <w:rFonts w:hint="default" w:ascii="Times New Roman"/>
                <w:color w:val="000000"/>
                <w:sz w:val="18"/>
                <w:szCs w:val="18"/>
              </w:rPr>
            </w:pPr>
          </w:p>
        </w:tc>
      </w:tr>
      <w:tr w14:paraId="3832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44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D6B591F">
            <w:pPr>
              <w:jc w:val="center"/>
              <w:rPr>
                <w:rFonts w:hint="default" w:ascii="Times New Roman"/>
                <w:color w:val="000000"/>
                <w:sz w:val="18"/>
                <w:szCs w:val="18"/>
              </w:rPr>
            </w:pPr>
          </w:p>
        </w:tc>
        <w:tc>
          <w:tcPr>
            <w:tcW w:w="20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C6643">
            <w:pPr>
              <w:widowControl/>
              <w:textAlignment w:val="center"/>
              <w:rPr>
                <w:rFonts w:hint="default" w:ascii="Times New Roman"/>
                <w:color w:val="000000"/>
                <w:sz w:val="18"/>
                <w:szCs w:val="18"/>
              </w:rPr>
            </w:pPr>
            <w:r>
              <w:rPr>
                <w:rFonts w:hint="default"/>
                <w:color w:val="000000"/>
                <w:sz w:val="18"/>
                <w:szCs w:val="18"/>
                <w:lang w:bidi="ar"/>
              </w:rPr>
              <w:t>（二）其他资金</w:t>
            </w:r>
          </w:p>
        </w:tc>
        <w:tc>
          <w:tcPr>
            <w:tcW w:w="18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3E166">
            <w:pPr>
              <w:jc w:val="center"/>
              <w:rPr>
                <w:rFonts w:hint="default" w:ascii="Times New Roman"/>
                <w:color w:val="000000"/>
                <w:sz w:val="18"/>
                <w:szCs w:val="18"/>
              </w:rPr>
            </w:pP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FD145">
            <w:pPr>
              <w:jc w:val="center"/>
              <w:rPr>
                <w:rFonts w:hint="default" w:ascii="Times New Roman"/>
                <w:color w:val="000000"/>
                <w:sz w:val="18"/>
                <w:szCs w:val="18"/>
              </w:rPr>
            </w:pPr>
          </w:p>
        </w:tc>
        <w:tc>
          <w:tcPr>
            <w:tcW w:w="11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59B85">
            <w:pPr>
              <w:jc w:val="center"/>
              <w:rPr>
                <w:rFonts w:hint="default" w:ascii="Times New Roman"/>
                <w:color w:val="000000"/>
                <w:sz w:val="18"/>
                <w:szCs w:val="18"/>
              </w:rPr>
            </w:pP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AA588">
            <w:pPr>
              <w:jc w:val="center"/>
              <w:rPr>
                <w:rFonts w:hint="default" w:ascii="Times New Roman"/>
                <w:color w:val="000000"/>
                <w:sz w:val="18"/>
                <w:szCs w:val="18"/>
              </w:rPr>
            </w:pPr>
          </w:p>
        </w:tc>
      </w:tr>
      <w:tr w14:paraId="4783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68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300D9">
            <w:pPr>
              <w:widowControl/>
              <w:jc w:val="center"/>
              <w:textAlignment w:val="center"/>
              <w:rPr>
                <w:rFonts w:hint="default" w:ascii="Times New Roman"/>
                <w:color w:val="000000"/>
                <w:sz w:val="18"/>
                <w:szCs w:val="18"/>
              </w:rPr>
            </w:pPr>
            <w:r>
              <w:rPr>
                <w:rFonts w:hint="default"/>
                <w:color w:val="000000"/>
                <w:sz w:val="18"/>
                <w:szCs w:val="18"/>
                <w:lang w:bidi="ar"/>
              </w:rPr>
              <w:t>年度总体目标</w:t>
            </w:r>
          </w:p>
        </w:tc>
        <w:tc>
          <w:tcPr>
            <w:tcW w:w="462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CAFA71">
            <w:pPr>
              <w:widowControl/>
              <w:jc w:val="center"/>
              <w:textAlignment w:val="center"/>
              <w:rPr>
                <w:rFonts w:hint="default" w:ascii="Times New Roman"/>
                <w:color w:val="000000"/>
                <w:sz w:val="18"/>
                <w:szCs w:val="18"/>
              </w:rPr>
            </w:pPr>
            <w:r>
              <w:rPr>
                <w:rFonts w:hint="default"/>
                <w:color w:val="000000"/>
                <w:sz w:val="18"/>
                <w:szCs w:val="18"/>
                <w:lang w:bidi="ar"/>
              </w:rPr>
              <w:t>预期目标</w:t>
            </w:r>
          </w:p>
        </w:tc>
        <w:tc>
          <w:tcPr>
            <w:tcW w:w="35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6C27C">
            <w:pPr>
              <w:widowControl/>
              <w:jc w:val="center"/>
              <w:textAlignment w:val="center"/>
              <w:rPr>
                <w:rFonts w:hint="default" w:ascii="Times New Roman"/>
                <w:color w:val="000000"/>
                <w:sz w:val="18"/>
                <w:szCs w:val="18"/>
              </w:rPr>
            </w:pPr>
            <w:r>
              <w:rPr>
                <w:rFonts w:hint="default"/>
                <w:color w:val="000000"/>
                <w:sz w:val="18"/>
                <w:szCs w:val="18"/>
                <w:lang w:bidi="ar"/>
              </w:rPr>
              <w:t>全年实际完成情况</w:t>
            </w:r>
          </w:p>
        </w:tc>
      </w:tr>
      <w:tr w14:paraId="05AF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20315">
            <w:pPr>
              <w:jc w:val="center"/>
              <w:rPr>
                <w:rFonts w:hint="default" w:ascii="Times New Roman"/>
                <w:color w:val="000000"/>
                <w:sz w:val="18"/>
                <w:szCs w:val="18"/>
              </w:rPr>
            </w:pPr>
          </w:p>
        </w:tc>
        <w:tc>
          <w:tcPr>
            <w:tcW w:w="462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EE139">
            <w:pPr>
              <w:widowControl/>
              <w:jc w:val="center"/>
              <w:textAlignment w:val="center"/>
              <w:rPr>
                <w:rFonts w:hint="default" w:ascii="Times New Roman"/>
                <w:color w:val="000000"/>
                <w:sz w:val="18"/>
                <w:szCs w:val="18"/>
              </w:rPr>
            </w:pPr>
            <w:r>
              <w:rPr>
                <w:rFonts w:hint="default"/>
                <w:color w:val="000000"/>
                <w:sz w:val="18"/>
                <w:szCs w:val="18"/>
                <w:lang w:bidi="ar"/>
              </w:rPr>
              <w:t>残疾人参保资助费用由区财政资金保障，医保代缴范围是具有昭化区户籍的持证残疾人，且在昭化区本地参保人员，计划为1-2级残疾人提供全额资助、为3-4级残疾人每人定额资助100元。（具体以全年办理残疾证基数和扣除其他代缴顺序后的残疾人数据为准）</w:t>
            </w:r>
          </w:p>
        </w:tc>
        <w:tc>
          <w:tcPr>
            <w:tcW w:w="35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3D41A">
            <w:pPr>
              <w:widowControl/>
              <w:jc w:val="center"/>
              <w:textAlignment w:val="center"/>
              <w:rPr>
                <w:rFonts w:hint="default" w:ascii="Times New Roman"/>
                <w:color w:val="000000"/>
                <w:sz w:val="18"/>
                <w:szCs w:val="18"/>
              </w:rPr>
            </w:pPr>
            <w:r>
              <w:rPr>
                <w:rFonts w:hint="default"/>
                <w:color w:val="000000"/>
                <w:sz w:val="18"/>
                <w:szCs w:val="18"/>
                <w:lang w:bidi="ar"/>
              </w:rPr>
              <w:t>残疾人参保资助费用由区财政资金保障，医保代缴范围是具有昭化区户籍的持证残疾人，且在昭化区本地参保人员，计划为1-2级残疾人提供全额资助、为3-4级残疾人每人定额资助100元。（具体以全年办理残疾证基数和扣除其他代缴顺序后的残疾人数据为准）</w:t>
            </w:r>
          </w:p>
        </w:tc>
      </w:tr>
      <w:tr w14:paraId="7B04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68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73D7C">
            <w:pPr>
              <w:widowControl/>
              <w:jc w:val="center"/>
              <w:textAlignment w:val="center"/>
              <w:rPr>
                <w:rFonts w:hint="default" w:ascii="Times New Roman"/>
                <w:color w:val="000000"/>
                <w:sz w:val="18"/>
                <w:szCs w:val="18"/>
              </w:rPr>
            </w:pPr>
            <w:r>
              <w:rPr>
                <w:rFonts w:hint="default"/>
                <w:color w:val="000000"/>
                <w:sz w:val="18"/>
                <w:szCs w:val="18"/>
                <w:lang w:bidi="ar"/>
              </w:rPr>
              <w:t>绩效</w:t>
            </w:r>
            <w:r>
              <w:rPr>
                <w:rFonts w:hint="default" w:ascii="Times New Roman"/>
                <w:color w:val="000000"/>
                <w:sz w:val="18"/>
                <w:szCs w:val="18"/>
                <w:lang w:bidi="ar"/>
              </w:rPr>
              <w:br w:type="textWrapping"/>
            </w:r>
            <w:r>
              <w:rPr>
                <w:rFonts w:hint="default"/>
                <w:color w:val="000000"/>
                <w:sz w:val="18"/>
                <w:szCs w:val="18"/>
                <w:lang w:bidi="ar"/>
              </w:rPr>
              <w:t>指标</w:t>
            </w:r>
          </w:p>
        </w:tc>
        <w:tc>
          <w:tcPr>
            <w:tcW w:w="7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53C1C">
            <w:pPr>
              <w:widowControl/>
              <w:jc w:val="center"/>
              <w:textAlignment w:val="center"/>
              <w:rPr>
                <w:rFonts w:hint="default" w:ascii="Times New Roman"/>
                <w:color w:val="000000"/>
                <w:sz w:val="18"/>
                <w:szCs w:val="18"/>
              </w:rPr>
            </w:pPr>
            <w:r>
              <w:rPr>
                <w:rFonts w:hint="default"/>
                <w:color w:val="000000"/>
                <w:sz w:val="18"/>
                <w:szCs w:val="18"/>
                <w:lang w:bidi="ar"/>
              </w:rPr>
              <w:t>一级指标</w:t>
            </w: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43C7B">
            <w:pPr>
              <w:widowControl/>
              <w:jc w:val="center"/>
              <w:textAlignment w:val="center"/>
              <w:rPr>
                <w:rFonts w:hint="default" w:ascii="Times New Roman"/>
                <w:color w:val="000000"/>
                <w:sz w:val="18"/>
                <w:szCs w:val="18"/>
              </w:rPr>
            </w:pPr>
            <w:r>
              <w:rPr>
                <w:rFonts w:hint="default"/>
                <w:color w:val="000000"/>
                <w:sz w:val="18"/>
                <w:szCs w:val="18"/>
                <w:lang w:bidi="ar"/>
              </w:rPr>
              <w:t>二级指标</w:t>
            </w:r>
          </w:p>
        </w:tc>
        <w:tc>
          <w:tcPr>
            <w:tcW w:w="28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216EA">
            <w:pPr>
              <w:widowControl/>
              <w:jc w:val="center"/>
              <w:textAlignment w:val="center"/>
              <w:rPr>
                <w:rFonts w:hint="default" w:ascii="Times New Roman"/>
                <w:color w:val="000000"/>
                <w:sz w:val="18"/>
                <w:szCs w:val="18"/>
              </w:rPr>
            </w:pPr>
            <w:r>
              <w:rPr>
                <w:rFonts w:hint="default"/>
                <w:color w:val="000000"/>
                <w:sz w:val="18"/>
                <w:szCs w:val="18"/>
                <w:lang w:bidi="ar"/>
              </w:rPr>
              <w:t>三级指标</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98E59">
            <w:pPr>
              <w:widowControl/>
              <w:jc w:val="center"/>
              <w:textAlignment w:val="center"/>
              <w:rPr>
                <w:rFonts w:hint="default" w:ascii="Times New Roman"/>
                <w:color w:val="000000"/>
                <w:sz w:val="18"/>
                <w:szCs w:val="18"/>
              </w:rPr>
            </w:pPr>
            <w:r>
              <w:rPr>
                <w:rFonts w:hint="default"/>
                <w:color w:val="000000"/>
                <w:sz w:val="18"/>
                <w:szCs w:val="18"/>
                <w:lang w:bidi="ar"/>
              </w:rPr>
              <w:t>年度指标值</w:t>
            </w:r>
          </w:p>
        </w:tc>
        <w:tc>
          <w:tcPr>
            <w:tcW w:w="11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E4C3A">
            <w:pPr>
              <w:widowControl/>
              <w:jc w:val="center"/>
              <w:textAlignment w:val="center"/>
              <w:rPr>
                <w:rFonts w:hint="default" w:ascii="Times New Roman"/>
                <w:color w:val="000000"/>
                <w:sz w:val="18"/>
                <w:szCs w:val="18"/>
              </w:rPr>
            </w:pPr>
            <w:r>
              <w:rPr>
                <w:rFonts w:hint="default"/>
                <w:color w:val="000000"/>
                <w:sz w:val="18"/>
                <w:szCs w:val="18"/>
                <w:lang w:bidi="ar"/>
              </w:rPr>
              <w:t>实际完成值</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35789">
            <w:pPr>
              <w:widowControl/>
              <w:jc w:val="center"/>
              <w:textAlignment w:val="center"/>
              <w:rPr>
                <w:rFonts w:hint="default" w:ascii="Times New Roman"/>
                <w:color w:val="000000"/>
                <w:sz w:val="18"/>
                <w:szCs w:val="18"/>
              </w:rPr>
            </w:pPr>
            <w:r>
              <w:rPr>
                <w:rFonts w:hint="default"/>
                <w:color w:val="000000"/>
                <w:sz w:val="18"/>
                <w:szCs w:val="18"/>
                <w:lang w:bidi="ar"/>
              </w:rPr>
              <w:t>偏差原因分析及改进措施</w:t>
            </w:r>
          </w:p>
        </w:tc>
      </w:tr>
      <w:tr w14:paraId="0786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9E1FC">
            <w:pPr>
              <w:jc w:val="center"/>
              <w:rPr>
                <w:rFonts w:hint="default" w:ascii="Times New Roman"/>
                <w:color w:val="000000"/>
                <w:sz w:val="18"/>
                <w:szCs w:val="18"/>
              </w:rPr>
            </w:pPr>
          </w:p>
        </w:tc>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5D1AD">
            <w:pPr>
              <w:widowControl/>
              <w:jc w:val="center"/>
              <w:textAlignment w:val="center"/>
              <w:rPr>
                <w:rFonts w:hint="default" w:ascii="Times New Roman"/>
                <w:color w:val="000000"/>
                <w:sz w:val="18"/>
                <w:szCs w:val="18"/>
              </w:rPr>
            </w:pPr>
            <w:r>
              <w:rPr>
                <w:rFonts w:hint="default"/>
                <w:color w:val="000000"/>
                <w:sz w:val="18"/>
                <w:szCs w:val="18"/>
                <w:lang w:bidi="ar"/>
              </w:rPr>
              <w:t>产出指标</w:t>
            </w: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542D2">
            <w:pPr>
              <w:widowControl/>
              <w:jc w:val="center"/>
              <w:textAlignment w:val="center"/>
              <w:rPr>
                <w:rFonts w:hint="default" w:ascii="Times New Roman"/>
                <w:color w:val="000000"/>
                <w:sz w:val="18"/>
                <w:szCs w:val="18"/>
              </w:rPr>
            </w:pPr>
            <w:r>
              <w:rPr>
                <w:rFonts w:hint="default"/>
                <w:color w:val="000000"/>
                <w:sz w:val="18"/>
                <w:szCs w:val="18"/>
                <w:lang w:bidi="ar"/>
              </w:rPr>
              <w:t>数量指标</w:t>
            </w:r>
          </w:p>
        </w:tc>
        <w:tc>
          <w:tcPr>
            <w:tcW w:w="1023" w:type="dxa"/>
            <w:tcBorders>
              <w:top w:val="single" w:color="000000" w:sz="4" w:space="0"/>
              <w:left w:val="single" w:color="000000" w:sz="4" w:space="0"/>
              <w:bottom w:val="single" w:color="000000" w:sz="4" w:space="0"/>
              <w:right w:val="nil"/>
              <w:tl2br w:val="nil"/>
              <w:tr2bl w:val="nil"/>
            </w:tcBorders>
            <w:noWrap w:val="0"/>
            <w:vAlign w:val="center"/>
          </w:tcPr>
          <w:p w14:paraId="0F8B4C2E">
            <w:pPr>
              <w:widowControl/>
              <w:jc w:val="center"/>
              <w:textAlignment w:val="center"/>
              <w:rPr>
                <w:rFonts w:hint="default" w:ascii="Times New Roman"/>
                <w:color w:val="000000"/>
                <w:sz w:val="18"/>
                <w:szCs w:val="18"/>
              </w:rPr>
            </w:pPr>
            <w:r>
              <w:rPr>
                <w:rFonts w:hint="default"/>
                <w:color w:val="000000"/>
                <w:sz w:val="18"/>
                <w:szCs w:val="18"/>
                <w:lang w:bidi="ar"/>
              </w:rPr>
              <w:t>指标1：</w:t>
            </w:r>
          </w:p>
        </w:tc>
        <w:tc>
          <w:tcPr>
            <w:tcW w:w="1828" w:type="dxa"/>
            <w:tcBorders>
              <w:top w:val="single" w:color="000000" w:sz="4" w:space="0"/>
              <w:left w:val="nil"/>
              <w:bottom w:val="single" w:color="000000" w:sz="4" w:space="0"/>
              <w:right w:val="single" w:color="000000" w:sz="4" w:space="0"/>
              <w:tl2br w:val="nil"/>
              <w:tr2bl w:val="nil"/>
            </w:tcBorders>
            <w:noWrap w:val="0"/>
            <w:vAlign w:val="center"/>
          </w:tcPr>
          <w:p w14:paraId="79BABD07">
            <w:pPr>
              <w:widowControl/>
              <w:jc w:val="center"/>
              <w:textAlignment w:val="center"/>
              <w:rPr>
                <w:rFonts w:hint="default" w:ascii="Times New Roman"/>
                <w:color w:val="000000"/>
                <w:sz w:val="18"/>
                <w:szCs w:val="18"/>
              </w:rPr>
            </w:pPr>
            <w:r>
              <w:rPr>
                <w:rFonts w:hint="default" w:ascii="Times New Roman"/>
                <w:color w:val="000000"/>
                <w:sz w:val="18"/>
                <w:szCs w:val="18"/>
                <w:lang w:bidi="ar"/>
              </w:rPr>
              <w:t>2023</w:t>
            </w:r>
            <w:r>
              <w:rPr>
                <w:rFonts w:hint="default"/>
                <w:color w:val="000000"/>
                <w:sz w:val="18"/>
                <w:szCs w:val="18"/>
                <w:lang w:bidi="ar"/>
              </w:rPr>
              <w:t>年参保残疾人人数</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66736">
            <w:pPr>
              <w:widowControl/>
              <w:textAlignment w:val="center"/>
              <w:rPr>
                <w:rFonts w:hint="default" w:ascii="Times New Roman"/>
                <w:color w:val="000000"/>
                <w:sz w:val="18"/>
                <w:szCs w:val="18"/>
              </w:rPr>
            </w:pPr>
            <w:r>
              <w:rPr>
                <w:rFonts w:hint="default" w:ascii="Times New Roman"/>
                <w:color w:val="000000"/>
                <w:sz w:val="18"/>
                <w:szCs w:val="18"/>
                <w:lang w:bidi="ar"/>
              </w:rPr>
              <w:t>≥4000</w:t>
            </w:r>
            <w:r>
              <w:rPr>
                <w:rFonts w:hint="default"/>
                <w:color w:val="000000"/>
                <w:sz w:val="18"/>
                <w:szCs w:val="18"/>
                <w:lang w:bidi="ar"/>
              </w:rPr>
              <w:t>人</w:t>
            </w:r>
          </w:p>
        </w:tc>
        <w:tc>
          <w:tcPr>
            <w:tcW w:w="11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35744">
            <w:pPr>
              <w:widowControl/>
              <w:jc w:val="center"/>
              <w:textAlignment w:val="center"/>
              <w:rPr>
                <w:rFonts w:hint="default" w:ascii="Times New Roman"/>
                <w:color w:val="000000"/>
                <w:sz w:val="18"/>
                <w:szCs w:val="18"/>
              </w:rPr>
            </w:pPr>
            <w:r>
              <w:rPr>
                <w:rFonts w:hint="default" w:ascii="Times New Roman"/>
                <w:color w:val="000000"/>
                <w:sz w:val="18"/>
                <w:szCs w:val="18"/>
                <w:lang w:bidi="ar"/>
              </w:rPr>
              <w:t>4605</w:t>
            </w:r>
            <w:r>
              <w:rPr>
                <w:rFonts w:hint="default"/>
                <w:color w:val="000000"/>
                <w:sz w:val="18"/>
                <w:szCs w:val="18"/>
                <w:lang w:bidi="ar"/>
              </w:rPr>
              <w:t>人</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85A25">
            <w:pPr>
              <w:jc w:val="center"/>
              <w:rPr>
                <w:rFonts w:hint="default" w:ascii="Times New Roman"/>
                <w:color w:val="000000"/>
                <w:sz w:val="18"/>
                <w:szCs w:val="18"/>
              </w:rPr>
            </w:pPr>
          </w:p>
        </w:tc>
      </w:tr>
      <w:tr w14:paraId="4D55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5425E">
            <w:pPr>
              <w:jc w:val="center"/>
              <w:rPr>
                <w:rFonts w:hint="default" w:ascii="Times New Roman"/>
                <w:color w:val="000000"/>
                <w:sz w:val="18"/>
                <w:szCs w:val="18"/>
              </w:rPr>
            </w:pPr>
          </w:p>
        </w:tc>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8F10B">
            <w:pPr>
              <w:jc w:val="center"/>
              <w:rPr>
                <w:rFonts w:hint="default" w:ascii="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CF6B4">
            <w:pPr>
              <w:widowControl/>
              <w:jc w:val="center"/>
              <w:textAlignment w:val="center"/>
              <w:rPr>
                <w:rFonts w:hint="default" w:ascii="Times New Roman"/>
                <w:color w:val="000000"/>
                <w:sz w:val="18"/>
                <w:szCs w:val="18"/>
              </w:rPr>
            </w:pPr>
            <w:r>
              <w:rPr>
                <w:rFonts w:hint="default"/>
                <w:color w:val="000000"/>
                <w:sz w:val="18"/>
                <w:szCs w:val="18"/>
                <w:lang w:bidi="ar"/>
              </w:rPr>
              <w:t>质量指标</w:t>
            </w:r>
          </w:p>
        </w:tc>
        <w:tc>
          <w:tcPr>
            <w:tcW w:w="1023" w:type="dxa"/>
            <w:tcBorders>
              <w:top w:val="single" w:color="000000" w:sz="4" w:space="0"/>
              <w:left w:val="single" w:color="000000" w:sz="4" w:space="0"/>
              <w:bottom w:val="single" w:color="000000" w:sz="4" w:space="0"/>
              <w:right w:val="nil"/>
              <w:tl2br w:val="nil"/>
              <w:tr2bl w:val="nil"/>
            </w:tcBorders>
            <w:noWrap w:val="0"/>
            <w:vAlign w:val="center"/>
          </w:tcPr>
          <w:p w14:paraId="1D74806E">
            <w:pPr>
              <w:widowControl/>
              <w:jc w:val="center"/>
              <w:textAlignment w:val="center"/>
              <w:rPr>
                <w:rFonts w:hint="default" w:ascii="Times New Roman"/>
                <w:color w:val="000000"/>
                <w:sz w:val="18"/>
                <w:szCs w:val="18"/>
              </w:rPr>
            </w:pPr>
            <w:r>
              <w:rPr>
                <w:rFonts w:hint="default"/>
                <w:color w:val="000000"/>
                <w:sz w:val="18"/>
                <w:szCs w:val="18"/>
                <w:lang w:bidi="ar"/>
              </w:rPr>
              <w:t>指标1：</w:t>
            </w:r>
          </w:p>
        </w:tc>
        <w:tc>
          <w:tcPr>
            <w:tcW w:w="1828" w:type="dxa"/>
            <w:tcBorders>
              <w:top w:val="single" w:color="000000" w:sz="4" w:space="0"/>
              <w:left w:val="nil"/>
              <w:bottom w:val="single" w:color="000000" w:sz="4" w:space="0"/>
              <w:right w:val="single" w:color="000000" w:sz="4" w:space="0"/>
              <w:tl2br w:val="nil"/>
              <w:tr2bl w:val="nil"/>
            </w:tcBorders>
            <w:noWrap w:val="0"/>
            <w:vAlign w:val="center"/>
          </w:tcPr>
          <w:p w14:paraId="3D399B2F">
            <w:pPr>
              <w:widowControl/>
              <w:jc w:val="center"/>
              <w:textAlignment w:val="center"/>
              <w:rPr>
                <w:rFonts w:hint="default" w:ascii="Times New Roman"/>
                <w:color w:val="000000"/>
                <w:sz w:val="18"/>
                <w:szCs w:val="18"/>
              </w:rPr>
            </w:pPr>
            <w:r>
              <w:rPr>
                <w:rFonts w:hint="default" w:ascii="Times New Roman"/>
                <w:color w:val="000000"/>
                <w:sz w:val="18"/>
                <w:szCs w:val="18"/>
                <w:lang w:bidi="ar"/>
              </w:rPr>
              <w:t>2023</w:t>
            </w:r>
            <w:r>
              <w:rPr>
                <w:rFonts w:hint="default"/>
                <w:color w:val="000000"/>
                <w:sz w:val="18"/>
                <w:szCs w:val="18"/>
                <w:lang w:bidi="ar"/>
              </w:rPr>
              <w:t>年应缴达标率</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1170D">
            <w:pPr>
              <w:widowControl/>
              <w:textAlignment w:val="center"/>
              <w:rPr>
                <w:rFonts w:hint="default" w:ascii="Times New Roman"/>
                <w:color w:val="000000"/>
                <w:sz w:val="18"/>
                <w:szCs w:val="18"/>
              </w:rPr>
            </w:pPr>
            <w:r>
              <w:rPr>
                <w:rFonts w:hint="default" w:ascii="Times New Roman"/>
                <w:color w:val="000000"/>
                <w:sz w:val="18"/>
                <w:szCs w:val="18"/>
                <w:lang w:bidi="ar"/>
              </w:rPr>
              <w:t>≥98%</w:t>
            </w:r>
          </w:p>
        </w:tc>
        <w:tc>
          <w:tcPr>
            <w:tcW w:w="11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D04B9">
            <w:pPr>
              <w:widowControl/>
              <w:jc w:val="center"/>
              <w:textAlignment w:val="center"/>
              <w:rPr>
                <w:rFonts w:hint="default" w:ascii="Times New Roman"/>
                <w:color w:val="000000"/>
                <w:sz w:val="18"/>
                <w:szCs w:val="18"/>
              </w:rPr>
            </w:pPr>
            <w:r>
              <w:rPr>
                <w:rFonts w:hint="default" w:ascii="Times New Roman"/>
                <w:color w:val="000000"/>
                <w:sz w:val="18"/>
                <w:szCs w:val="18"/>
                <w:lang w:bidi="ar"/>
              </w:rPr>
              <w:t>99.6%</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C96A0">
            <w:pPr>
              <w:jc w:val="center"/>
              <w:rPr>
                <w:rFonts w:hint="default" w:ascii="Times New Roman"/>
                <w:color w:val="000000"/>
                <w:sz w:val="18"/>
                <w:szCs w:val="18"/>
              </w:rPr>
            </w:pPr>
          </w:p>
        </w:tc>
      </w:tr>
      <w:tr w14:paraId="5CD8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BC8EC">
            <w:pPr>
              <w:jc w:val="center"/>
              <w:rPr>
                <w:rFonts w:hint="default" w:ascii="Times New Roman"/>
                <w:color w:val="000000"/>
                <w:sz w:val="18"/>
                <w:szCs w:val="18"/>
              </w:rPr>
            </w:pPr>
          </w:p>
        </w:tc>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35410">
            <w:pPr>
              <w:jc w:val="center"/>
              <w:rPr>
                <w:rFonts w:hint="default" w:ascii="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FA511">
            <w:pPr>
              <w:widowControl/>
              <w:jc w:val="center"/>
              <w:textAlignment w:val="center"/>
              <w:rPr>
                <w:rFonts w:hint="default" w:ascii="Times New Roman"/>
                <w:color w:val="000000"/>
                <w:sz w:val="18"/>
                <w:szCs w:val="18"/>
              </w:rPr>
            </w:pPr>
            <w:r>
              <w:rPr>
                <w:rFonts w:hint="default"/>
                <w:color w:val="000000"/>
                <w:sz w:val="18"/>
                <w:szCs w:val="18"/>
                <w:lang w:bidi="ar"/>
              </w:rPr>
              <w:t>时效指标</w:t>
            </w:r>
          </w:p>
        </w:tc>
        <w:tc>
          <w:tcPr>
            <w:tcW w:w="1023" w:type="dxa"/>
            <w:tcBorders>
              <w:top w:val="single" w:color="000000" w:sz="4" w:space="0"/>
              <w:left w:val="single" w:color="000000" w:sz="4" w:space="0"/>
              <w:bottom w:val="single" w:color="000000" w:sz="4" w:space="0"/>
              <w:right w:val="nil"/>
              <w:tl2br w:val="nil"/>
              <w:tr2bl w:val="nil"/>
            </w:tcBorders>
            <w:noWrap w:val="0"/>
            <w:vAlign w:val="center"/>
          </w:tcPr>
          <w:p w14:paraId="40B44931">
            <w:pPr>
              <w:widowControl/>
              <w:jc w:val="center"/>
              <w:textAlignment w:val="center"/>
              <w:rPr>
                <w:rFonts w:hint="default" w:ascii="Times New Roman"/>
                <w:color w:val="000000"/>
                <w:sz w:val="18"/>
                <w:szCs w:val="18"/>
              </w:rPr>
            </w:pPr>
            <w:r>
              <w:rPr>
                <w:rFonts w:hint="default"/>
                <w:color w:val="000000"/>
                <w:sz w:val="18"/>
                <w:szCs w:val="18"/>
                <w:lang w:bidi="ar"/>
              </w:rPr>
              <w:t>指标1：</w:t>
            </w:r>
          </w:p>
        </w:tc>
        <w:tc>
          <w:tcPr>
            <w:tcW w:w="1828" w:type="dxa"/>
            <w:tcBorders>
              <w:top w:val="single" w:color="000000" w:sz="4" w:space="0"/>
              <w:left w:val="nil"/>
              <w:bottom w:val="single" w:color="000000" w:sz="4" w:space="0"/>
              <w:right w:val="single" w:color="000000" w:sz="4" w:space="0"/>
              <w:tl2br w:val="nil"/>
              <w:tr2bl w:val="nil"/>
            </w:tcBorders>
            <w:noWrap w:val="0"/>
            <w:vAlign w:val="center"/>
          </w:tcPr>
          <w:p w14:paraId="7CB42365">
            <w:pPr>
              <w:widowControl/>
              <w:jc w:val="center"/>
              <w:textAlignment w:val="center"/>
              <w:rPr>
                <w:rFonts w:hint="default" w:ascii="Times New Roman"/>
                <w:color w:val="000000"/>
                <w:sz w:val="18"/>
                <w:szCs w:val="18"/>
              </w:rPr>
            </w:pPr>
            <w:r>
              <w:rPr>
                <w:rFonts w:hint="default" w:ascii="Times New Roman"/>
                <w:color w:val="000000"/>
                <w:sz w:val="18"/>
                <w:szCs w:val="18"/>
                <w:lang w:bidi="ar"/>
              </w:rPr>
              <w:t>2023</w:t>
            </w:r>
            <w:r>
              <w:rPr>
                <w:rFonts w:hint="default"/>
                <w:color w:val="000000"/>
                <w:sz w:val="18"/>
                <w:szCs w:val="18"/>
                <w:lang w:bidi="ar"/>
              </w:rPr>
              <w:t>年医保代缴完成时间</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FE39E">
            <w:pPr>
              <w:widowControl/>
              <w:textAlignment w:val="center"/>
              <w:rPr>
                <w:rFonts w:hint="default" w:ascii="Times New Roman"/>
                <w:color w:val="000000"/>
                <w:sz w:val="18"/>
                <w:szCs w:val="18"/>
              </w:rPr>
            </w:pPr>
            <w:r>
              <w:rPr>
                <w:rFonts w:hint="default" w:ascii="Times New Roman"/>
                <w:color w:val="000000"/>
                <w:sz w:val="18"/>
                <w:szCs w:val="18"/>
                <w:lang w:bidi="ar"/>
              </w:rPr>
              <w:t>2023</w:t>
            </w:r>
            <w:r>
              <w:rPr>
                <w:rFonts w:hint="default"/>
                <w:color w:val="000000"/>
                <w:sz w:val="18"/>
                <w:szCs w:val="18"/>
                <w:lang w:bidi="ar"/>
              </w:rPr>
              <w:t>年6月25日前</w:t>
            </w:r>
          </w:p>
        </w:tc>
        <w:tc>
          <w:tcPr>
            <w:tcW w:w="11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D805C">
            <w:pPr>
              <w:widowControl/>
              <w:jc w:val="center"/>
              <w:textAlignment w:val="center"/>
              <w:rPr>
                <w:rFonts w:hint="default" w:ascii="Times New Roman"/>
                <w:color w:val="000000"/>
                <w:sz w:val="18"/>
                <w:szCs w:val="18"/>
              </w:rPr>
            </w:pPr>
            <w:r>
              <w:rPr>
                <w:rFonts w:hint="default" w:ascii="Times New Roman"/>
                <w:color w:val="000000"/>
                <w:sz w:val="18"/>
                <w:szCs w:val="18"/>
                <w:lang w:bidi="ar"/>
              </w:rPr>
              <w:t>2023</w:t>
            </w:r>
            <w:r>
              <w:rPr>
                <w:rFonts w:hint="default"/>
                <w:color w:val="000000"/>
                <w:sz w:val="18"/>
                <w:szCs w:val="18"/>
                <w:lang w:bidi="ar"/>
              </w:rPr>
              <w:t>年4月底</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B591DC">
            <w:pPr>
              <w:jc w:val="center"/>
              <w:rPr>
                <w:rFonts w:hint="default" w:ascii="Times New Roman"/>
                <w:color w:val="000000"/>
                <w:sz w:val="18"/>
                <w:szCs w:val="18"/>
              </w:rPr>
            </w:pPr>
          </w:p>
        </w:tc>
      </w:tr>
      <w:tr w14:paraId="3E6C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A9721">
            <w:pPr>
              <w:jc w:val="center"/>
              <w:rPr>
                <w:rFonts w:hint="default" w:ascii="Times New Roman"/>
                <w:color w:val="000000"/>
                <w:sz w:val="18"/>
                <w:szCs w:val="18"/>
              </w:rPr>
            </w:pPr>
          </w:p>
        </w:tc>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56517">
            <w:pPr>
              <w:jc w:val="center"/>
              <w:rPr>
                <w:rFonts w:hint="default" w:ascii="Times New Roman"/>
                <w:color w:val="000000"/>
                <w:sz w:val="18"/>
                <w:szCs w:val="18"/>
              </w:rPr>
            </w:pPr>
          </w:p>
        </w:tc>
        <w:tc>
          <w:tcPr>
            <w:tcW w:w="101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58851">
            <w:pPr>
              <w:widowControl/>
              <w:jc w:val="center"/>
              <w:textAlignment w:val="center"/>
              <w:rPr>
                <w:rFonts w:hint="default" w:ascii="Times New Roman"/>
                <w:color w:val="000000"/>
                <w:sz w:val="18"/>
                <w:szCs w:val="18"/>
              </w:rPr>
            </w:pPr>
            <w:r>
              <w:rPr>
                <w:rFonts w:hint="default"/>
                <w:color w:val="000000"/>
                <w:sz w:val="18"/>
                <w:szCs w:val="18"/>
                <w:lang w:bidi="ar"/>
              </w:rPr>
              <w:t>成本指标</w:t>
            </w:r>
          </w:p>
        </w:tc>
        <w:tc>
          <w:tcPr>
            <w:tcW w:w="1023" w:type="dxa"/>
            <w:tcBorders>
              <w:top w:val="single" w:color="000000" w:sz="4" w:space="0"/>
              <w:left w:val="single" w:color="000000" w:sz="4" w:space="0"/>
              <w:bottom w:val="single" w:color="000000" w:sz="4" w:space="0"/>
              <w:right w:val="nil"/>
              <w:tl2br w:val="nil"/>
              <w:tr2bl w:val="nil"/>
            </w:tcBorders>
            <w:noWrap w:val="0"/>
            <w:vAlign w:val="center"/>
          </w:tcPr>
          <w:p w14:paraId="4FE9DBD8">
            <w:pPr>
              <w:widowControl/>
              <w:jc w:val="center"/>
              <w:textAlignment w:val="center"/>
              <w:rPr>
                <w:rFonts w:hint="default" w:ascii="Times New Roman"/>
                <w:color w:val="000000"/>
                <w:sz w:val="18"/>
                <w:szCs w:val="18"/>
              </w:rPr>
            </w:pPr>
            <w:r>
              <w:rPr>
                <w:rFonts w:hint="default"/>
                <w:color w:val="000000"/>
                <w:sz w:val="18"/>
                <w:szCs w:val="18"/>
                <w:lang w:bidi="ar"/>
              </w:rPr>
              <w:t>指标1：</w:t>
            </w:r>
          </w:p>
        </w:tc>
        <w:tc>
          <w:tcPr>
            <w:tcW w:w="1828" w:type="dxa"/>
            <w:tcBorders>
              <w:top w:val="single" w:color="000000" w:sz="4" w:space="0"/>
              <w:left w:val="nil"/>
              <w:bottom w:val="single" w:color="000000" w:sz="4" w:space="0"/>
              <w:right w:val="single" w:color="000000" w:sz="4" w:space="0"/>
              <w:tl2br w:val="nil"/>
              <w:tr2bl w:val="nil"/>
            </w:tcBorders>
            <w:noWrap w:val="0"/>
            <w:vAlign w:val="center"/>
          </w:tcPr>
          <w:p w14:paraId="41528DD0">
            <w:pPr>
              <w:widowControl/>
              <w:jc w:val="center"/>
              <w:textAlignment w:val="center"/>
              <w:rPr>
                <w:rFonts w:hint="default" w:ascii="Times New Roman"/>
                <w:color w:val="000000"/>
                <w:sz w:val="18"/>
                <w:szCs w:val="18"/>
              </w:rPr>
            </w:pPr>
            <w:r>
              <w:rPr>
                <w:rFonts w:hint="default" w:ascii="Times New Roman"/>
                <w:color w:val="000000"/>
                <w:sz w:val="18"/>
                <w:szCs w:val="18"/>
                <w:lang w:bidi="ar"/>
              </w:rPr>
              <w:t>2023</w:t>
            </w:r>
            <w:r>
              <w:rPr>
                <w:rFonts w:hint="default"/>
                <w:color w:val="000000"/>
                <w:sz w:val="18"/>
                <w:szCs w:val="18"/>
                <w:lang w:bidi="ar"/>
              </w:rPr>
              <w:t>年1-2级残疾人人均补助成本</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A8DFF">
            <w:pPr>
              <w:widowControl/>
              <w:textAlignment w:val="center"/>
              <w:rPr>
                <w:rFonts w:hint="default" w:ascii="Times New Roman"/>
                <w:color w:val="000000"/>
                <w:sz w:val="18"/>
                <w:szCs w:val="18"/>
              </w:rPr>
            </w:pPr>
            <w:r>
              <w:rPr>
                <w:rFonts w:hint="default" w:ascii="Times New Roman"/>
                <w:color w:val="000000"/>
                <w:sz w:val="18"/>
                <w:szCs w:val="18"/>
                <w:lang w:bidi="ar"/>
              </w:rPr>
              <w:t>=350</w:t>
            </w:r>
            <w:r>
              <w:rPr>
                <w:rFonts w:hint="default"/>
                <w:color w:val="000000"/>
                <w:sz w:val="18"/>
                <w:szCs w:val="18"/>
                <w:lang w:bidi="ar"/>
              </w:rPr>
              <w:t>元</w:t>
            </w:r>
          </w:p>
        </w:tc>
        <w:tc>
          <w:tcPr>
            <w:tcW w:w="11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0B55B">
            <w:pPr>
              <w:widowControl/>
              <w:jc w:val="center"/>
              <w:textAlignment w:val="center"/>
              <w:rPr>
                <w:rFonts w:hint="default" w:ascii="Times New Roman"/>
                <w:color w:val="000000"/>
                <w:sz w:val="18"/>
                <w:szCs w:val="18"/>
              </w:rPr>
            </w:pPr>
            <w:r>
              <w:rPr>
                <w:rFonts w:hint="default" w:ascii="Times New Roman"/>
                <w:color w:val="000000"/>
                <w:sz w:val="18"/>
                <w:szCs w:val="18"/>
                <w:lang w:bidi="ar"/>
              </w:rPr>
              <w:t>350</w:t>
            </w:r>
            <w:r>
              <w:rPr>
                <w:rFonts w:hint="default"/>
                <w:color w:val="000000"/>
                <w:sz w:val="18"/>
                <w:szCs w:val="18"/>
                <w:lang w:bidi="ar"/>
              </w:rPr>
              <w:t>元</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B1D7AE">
            <w:pPr>
              <w:jc w:val="center"/>
              <w:rPr>
                <w:rFonts w:hint="default" w:ascii="Times New Roman"/>
                <w:color w:val="000000"/>
                <w:sz w:val="18"/>
                <w:szCs w:val="18"/>
              </w:rPr>
            </w:pPr>
          </w:p>
        </w:tc>
      </w:tr>
      <w:tr w14:paraId="4918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1830D">
            <w:pPr>
              <w:jc w:val="center"/>
              <w:rPr>
                <w:rFonts w:hint="default" w:ascii="Times New Roman"/>
                <w:color w:val="000000"/>
                <w:sz w:val="18"/>
                <w:szCs w:val="18"/>
              </w:rPr>
            </w:pPr>
          </w:p>
        </w:tc>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D627C">
            <w:pPr>
              <w:jc w:val="center"/>
              <w:rPr>
                <w:rFonts w:hint="default" w:ascii="Times New Roman"/>
                <w:color w:val="000000"/>
                <w:sz w:val="18"/>
                <w:szCs w:val="18"/>
              </w:rPr>
            </w:pPr>
          </w:p>
        </w:tc>
        <w:tc>
          <w:tcPr>
            <w:tcW w:w="10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0FC2B">
            <w:pPr>
              <w:jc w:val="center"/>
              <w:rPr>
                <w:rFonts w:hint="default" w:ascii="Times New Roman"/>
                <w:color w:val="000000"/>
                <w:sz w:val="18"/>
                <w:szCs w:val="18"/>
              </w:rPr>
            </w:pPr>
          </w:p>
        </w:tc>
        <w:tc>
          <w:tcPr>
            <w:tcW w:w="1023" w:type="dxa"/>
            <w:tcBorders>
              <w:top w:val="single" w:color="000000" w:sz="4" w:space="0"/>
              <w:left w:val="single" w:color="000000" w:sz="4" w:space="0"/>
              <w:bottom w:val="single" w:color="000000" w:sz="4" w:space="0"/>
              <w:right w:val="nil"/>
              <w:tl2br w:val="nil"/>
              <w:tr2bl w:val="nil"/>
            </w:tcBorders>
            <w:noWrap w:val="0"/>
            <w:vAlign w:val="center"/>
          </w:tcPr>
          <w:p w14:paraId="06A7E2B3">
            <w:pPr>
              <w:widowControl/>
              <w:jc w:val="center"/>
              <w:textAlignment w:val="center"/>
              <w:rPr>
                <w:rFonts w:hint="default" w:ascii="Times New Roman"/>
                <w:color w:val="000000"/>
                <w:sz w:val="18"/>
                <w:szCs w:val="18"/>
              </w:rPr>
            </w:pPr>
            <w:r>
              <w:rPr>
                <w:rFonts w:hint="default"/>
                <w:color w:val="000000"/>
                <w:sz w:val="18"/>
                <w:szCs w:val="18"/>
                <w:lang w:bidi="ar"/>
              </w:rPr>
              <w:t>指标2：</w:t>
            </w:r>
          </w:p>
        </w:tc>
        <w:tc>
          <w:tcPr>
            <w:tcW w:w="1828" w:type="dxa"/>
            <w:tcBorders>
              <w:top w:val="single" w:color="000000" w:sz="4" w:space="0"/>
              <w:left w:val="nil"/>
              <w:bottom w:val="single" w:color="000000" w:sz="4" w:space="0"/>
              <w:right w:val="single" w:color="000000" w:sz="4" w:space="0"/>
              <w:tl2br w:val="nil"/>
              <w:tr2bl w:val="nil"/>
            </w:tcBorders>
            <w:noWrap w:val="0"/>
            <w:vAlign w:val="center"/>
          </w:tcPr>
          <w:p w14:paraId="0ED7D9BB">
            <w:pPr>
              <w:widowControl/>
              <w:jc w:val="center"/>
              <w:textAlignment w:val="center"/>
              <w:rPr>
                <w:rFonts w:hint="default" w:ascii="Times New Roman"/>
                <w:color w:val="000000"/>
                <w:sz w:val="18"/>
                <w:szCs w:val="18"/>
              </w:rPr>
            </w:pPr>
            <w:r>
              <w:rPr>
                <w:rFonts w:hint="default" w:ascii="Times New Roman"/>
                <w:color w:val="000000"/>
                <w:sz w:val="18"/>
                <w:szCs w:val="18"/>
                <w:lang w:bidi="ar"/>
              </w:rPr>
              <w:t>2023</w:t>
            </w:r>
            <w:r>
              <w:rPr>
                <w:rFonts w:hint="default"/>
                <w:color w:val="000000"/>
                <w:sz w:val="18"/>
                <w:szCs w:val="18"/>
                <w:lang w:bidi="ar"/>
              </w:rPr>
              <w:t>年3-4级残疾人人均补助成本</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52726">
            <w:pPr>
              <w:widowControl/>
              <w:textAlignment w:val="center"/>
              <w:rPr>
                <w:rFonts w:hint="default" w:ascii="Times New Roman"/>
                <w:color w:val="000000"/>
                <w:sz w:val="18"/>
                <w:szCs w:val="18"/>
              </w:rPr>
            </w:pPr>
            <w:r>
              <w:rPr>
                <w:rFonts w:hint="default" w:ascii="Times New Roman"/>
                <w:color w:val="000000"/>
                <w:sz w:val="18"/>
                <w:szCs w:val="18"/>
                <w:lang w:bidi="ar"/>
              </w:rPr>
              <w:t>=100</w:t>
            </w:r>
            <w:r>
              <w:rPr>
                <w:rFonts w:hint="default"/>
                <w:color w:val="000000"/>
                <w:sz w:val="18"/>
                <w:szCs w:val="18"/>
                <w:lang w:bidi="ar"/>
              </w:rPr>
              <w:t>元</w:t>
            </w:r>
          </w:p>
        </w:tc>
        <w:tc>
          <w:tcPr>
            <w:tcW w:w="11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E69BC">
            <w:pPr>
              <w:widowControl/>
              <w:jc w:val="center"/>
              <w:textAlignment w:val="center"/>
              <w:rPr>
                <w:rFonts w:hint="default" w:ascii="Times New Roman"/>
                <w:color w:val="000000"/>
                <w:sz w:val="18"/>
                <w:szCs w:val="18"/>
              </w:rPr>
            </w:pPr>
            <w:r>
              <w:rPr>
                <w:rFonts w:hint="default" w:ascii="Times New Roman"/>
                <w:color w:val="000000"/>
                <w:sz w:val="18"/>
                <w:szCs w:val="18"/>
                <w:lang w:bidi="ar"/>
              </w:rPr>
              <w:t>100</w:t>
            </w:r>
            <w:r>
              <w:rPr>
                <w:rFonts w:hint="default"/>
                <w:color w:val="000000"/>
                <w:sz w:val="18"/>
                <w:szCs w:val="18"/>
                <w:lang w:bidi="ar"/>
              </w:rPr>
              <w:t>元</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536B2">
            <w:pPr>
              <w:jc w:val="center"/>
              <w:rPr>
                <w:rFonts w:hint="default" w:ascii="Times New Roman"/>
                <w:color w:val="000000"/>
                <w:sz w:val="18"/>
                <w:szCs w:val="18"/>
              </w:rPr>
            </w:pPr>
          </w:p>
        </w:tc>
      </w:tr>
      <w:tr w14:paraId="2281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2437D">
            <w:pPr>
              <w:jc w:val="center"/>
              <w:rPr>
                <w:rFonts w:hint="default" w:ascii="Times New Roman"/>
                <w:color w:val="000000"/>
                <w:sz w:val="18"/>
                <w:szCs w:val="18"/>
              </w:rPr>
            </w:pPr>
          </w:p>
        </w:tc>
        <w:tc>
          <w:tcPr>
            <w:tcW w:w="7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4F869">
            <w:pPr>
              <w:widowControl/>
              <w:jc w:val="center"/>
              <w:textAlignment w:val="center"/>
              <w:rPr>
                <w:rFonts w:hint="default" w:ascii="Times New Roman"/>
                <w:color w:val="000000"/>
                <w:sz w:val="18"/>
                <w:szCs w:val="18"/>
              </w:rPr>
            </w:pPr>
            <w:r>
              <w:rPr>
                <w:rFonts w:hint="default"/>
                <w:color w:val="000000"/>
                <w:sz w:val="18"/>
                <w:szCs w:val="18"/>
                <w:lang w:bidi="ar"/>
              </w:rPr>
              <w:t>效益指标</w:t>
            </w: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8FB60">
            <w:pPr>
              <w:widowControl/>
              <w:jc w:val="center"/>
              <w:textAlignment w:val="center"/>
              <w:rPr>
                <w:rFonts w:hint="default" w:ascii="Times New Roman"/>
                <w:color w:val="000000"/>
                <w:sz w:val="18"/>
                <w:szCs w:val="18"/>
              </w:rPr>
            </w:pPr>
            <w:r>
              <w:rPr>
                <w:rFonts w:hint="default"/>
                <w:color w:val="000000"/>
                <w:sz w:val="18"/>
                <w:szCs w:val="18"/>
                <w:lang w:bidi="ar"/>
              </w:rPr>
              <w:t>社会效益</w:t>
            </w:r>
            <w:r>
              <w:rPr>
                <w:rFonts w:hint="default" w:ascii="Times New Roman"/>
                <w:color w:val="000000"/>
                <w:sz w:val="18"/>
                <w:szCs w:val="18"/>
                <w:lang w:bidi="ar"/>
              </w:rPr>
              <w:br w:type="textWrapping"/>
            </w:r>
            <w:r>
              <w:rPr>
                <w:rFonts w:hint="default"/>
                <w:color w:val="000000"/>
                <w:sz w:val="18"/>
                <w:szCs w:val="18"/>
                <w:lang w:bidi="ar"/>
              </w:rPr>
              <w:t>指标</w:t>
            </w:r>
          </w:p>
        </w:tc>
        <w:tc>
          <w:tcPr>
            <w:tcW w:w="1023" w:type="dxa"/>
            <w:tcBorders>
              <w:top w:val="single" w:color="000000" w:sz="4" w:space="0"/>
              <w:left w:val="single" w:color="000000" w:sz="4" w:space="0"/>
              <w:bottom w:val="single" w:color="000000" w:sz="4" w:space="0"/>
              <w:right w:val="nil"/>
              <w:tl2br w:val="nil"/>
              <w:tr2bl w:val="nil"/>
            </w:tcBorders>
            <w:noWrap w:val="0"/>
            <w:vAlign w:val="center"/>
          </w:tcPr>
          <w:p w14:paraId="633DE7D8">
            <w:pPr>
              <w:widowControl/>
              <w:jc w:val="center"/>
              <w:textAlignment w:val="center"/>
              <w:rPr>
                <w:rFonts w:hint="default" w:ascii="Times New Roman"/>
                <w:color w:val="000000"/>
                <w:sz w:val="18"/>
                <w:szCs w:val="18"/>
              </w:rPr>
            </w:pPr>
            <w:r>
              <w:rPr>
                <w:rFonts w:hint="default"/>
                <w:color w:val="000000"/>
                <w:sz w:val="18"/>
                <w:szCs w:val="18"/>
                <w:lang w:bidi="ar"/>
              </w:rPr>
              <w:t>指标1：</w:t>
            </w:r>
          </w:p>
        </w:tc>
        <w:tc>
          <w:tcPr>
            <w:tcW w:w="1828" w:type="dxa"/>
            <w:tcBorders>
              <w:top w:val="single" w:color="000000" w:sz="4" w:space="0"/>
              <w:left w:val="nil"/>
              <w:bottom w:val="single" w:color="000000" w:sz="4" w:space="0"/>
              <w:right w:val="single" w:color="000000" w:sz="4" w:space="0"/>
              <w:tl2br w:val="nil"/>
              <w:tr2bl w:val="nil"/>
            </w:tcBorders>
            <w:noWrap w:val="0"/>
            <w:vAlign w:val="center"/>
          </w:tcPr>
          <w:p w14:paraId="560194DE">
            <w:pPr>
              <w:widowControl/>
              <w:jc w:val="center"/>
              <w:textAlignment w:val="center"/>
              <w:rPr>
                <w:rFonts w:hint="default" w:ascii="Times New Roman"/>
                <w:color w:val="000000"/>
                <w:sz w:val="18"/>
                <w:szCs w:val="18"/>
              </w:rPr>
            </w:pPr>
            <w:r>
              <w:rPr>
                <w:rFonts w:hint="default"/>
                <w:color w:val="000000"/>
                <w:sz w:val="18"/>
                <w:szCs w:val="18"/>
                <w:lang w:bidi="ar"/>
              </w:rPr>
              <w:t>减轻残疾人生活负担</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743AD">
            <w:pPr>
              <w:widowControl/>
              <w:textAlignment w:val="center"/>
              <w:rPr>
                <w:rFonts w:hint="default" w:ascii="Times New Roman"/>
                <w:color w:val="000000"/>
                <w:sz w:val="18"/>
                <w:szCs w:val="18"/>
              </w:rPr>
            </w:pPr>
            <w:r>
              <w:rPr>
                <w:rFonts w:hint="default" w:ascii="Times New Roman"/>
                <w:color w:val="000000"/>
                <w:sz w:val="18"/>
                <w:szCs w:val="18"/>
                <w:lang w:bidi="ar"/>
              </w:rPr>
              <w:t>≥90%</w:t>
            </w:r>
          </w:p>
        </w:tc>
        <w:tc>
          <w:tcPr>
            <w:tcW w:w="11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D17A2">
            <w:pPr>
              <w:widowControl/>
              <w:jc w:val="center"/>
              <w:textAlignment w:val="center"/>
              <w:rPr>
                <w:rFonts w:hint="default" w:ascii="Times New Roman"/>
                <w:color w:val="000000"/>
                <w:sz w:val="18"/>
                <w:szCs w:val="18"/>
              </w:rPr>
            </w:pPr>
            <w:r>
              <w:rPr>
                <w:rFonts w:hint="default" w:ascii="Times New Roman"/>
                <w:color w:val="000000"/>
                <w:sz w:val="18"/>
                <w:szCs w:val="18"/>
                <w:lang w:bidi="ar"/>
              </w:rPr>
              <w:t>90%</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A99DD">
            <w:pPr>
              <w:jc w:val="center"/>
              <w:rPr>
                <w:rFonts w:hint="default" w:ascii="Times New Roman"/>
                <w:color w:val="000000"/>
                <w:sz w:val="18"/>
                <w:szCs w:val="18"/>
              </w:rPr>
            </w:pPr>
          </w:p>
        </w:tc>
      </w:tr>
      <w:tr w14:paraId="754C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F5B2D">
            <w:pPr>
              <w:jc w:val="center"/>
              <w:rPr>
                <w:rFonts w:hint="default" w:ascii="Times New Roman"/>
                <w:color w:val="000000"/>
                <w:sz w:val="18"/>
                <w:szCs w:val="18"/>
              </w:rPr>
            </w:pPr>
          </w:p>
        </w:tc>
        <w:tc>
          <w:tcPr>
            <w:tcW w:w="7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64F4A">
            <w:pPr>
              <w:widowControl/>
              <w:jc w:val="center"/>
              <w:textAlignment w:val="center"/>
              <w:rPr>
                <w:rFonts w:hint="default" w:ascii="Times New Roman"/>
                <w:color w:val="000000"/>
                <w:sz w:val="18"/>
                <w:szCs w:val="18"/>
              </w:rPr>
            </w:pPr>
            <w:r>
              <w:rPr>
                <w:rFonts w:hint="default"/>
                <w:color w:val="000000"/>
                <w:sz w:val="18"/>
                <w:szCs w:val="18"/>
                <w:lang w:bidi="ar"/>
              </w:rPr>
              <w:t>满意度</w:t>
            </w:r>
            <w:r>
              <w:rPr>
                <w:rFonts w:hint="default" w:ascii="Times New Roman"/>
                <w:color w:val="000000"/>
                <w:sz w:val="18"/>
                <w:szCs w:val="18"/>
                <w:lang w:bidi="ar"/>
              </w:rPr>
              <w:br w:type="textWrapping"/>
            </w:r>
            <w:r>
              <w:rPr>
                <w:rFonts w:hint="default"/>
                <w:color w:val="000000"/>
                <w:sz w:val="18"/>
                <w:szCs w:val="18"/>
                <w:lang w:bidi="ar"/>
              </w:rPr>
              <w:t>指标</w:t>
            </w:r>
          </w:p>
        </w:tc>
        <w:tc>
          <w:tcPr>
            <w:tcW w:w="10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E605B">
            <w:pPr>
              <w:widowControl/>
              <w:jc w:val="center"/>
              <w:textAlignment w:val="center"/>
              <w:rPr>
                <w:rFonts w:hint="default" w:ascii="Times New Roman"/>
                <w:color w:val="000000"/>
                <w:sz w:val="18"/>
                <w:szCs w:val="18"/>
              </w:rPr>
            </w:pPr>
            <w:r>
              <w:rPr>
                <w:rFonts w:hint="default"/>
                <w:color w:val="000000"/>
                <w:sz w:val="18"/>
                <w:szCs w:val="18"/>
                <w:lang w:bidi="ar"/>
              </w:rPr>
              <w:t>服务对象满意度指标</w:t>
            </w:r>
          </w:p>
        </w:tc>
        <w:tc>
          <w:tcPr>
            <w:tcW w:w="1023" w:type="dxa"/>
            <w:tcBorders>
              <w:top w:val="single" w:color="000000" w:sz="4" w:space="0"/>
              <w:left w:val="single" w:color="000000" w:sz="4" w:space="0"/>
              <w:bottom w:val="single" w:color="000000" w:sz="4" w:space="0"/>
              <w:right w:val="nil"/>
              <w:tl2br w:val="nil"/>
              <w:tr2bl w:val="nil"/>
            </w:tcBorders>
            <w:noWrap w:val="0"/>
            <w:vAlign w:val="center"/>
          </w:tcPr>
          <w:p w14:paraId="1DDDEDDF">
            <w:pPr>
              <w:widowControl/>
              <w:jc w:val="center"/>
              <w:textAlignment w:val="center"/>
              <w:rPr>
                <w:rFonts w:hint="default" w:ascii="Times New Roman"/>
                <w:color w:val="000000"/>
                <w:sz w:val="18"/>
                <w:szCs w:val="18"/>
              </w:rPr>
            </w:pPr>
            <w:r>
              <w:rPr>
                <w:rFonts w:hint="default"/>
                <w:color w:val="000000"/>
                <w:sz w:val="18"/>
                <w:szCs w:val="18"/>
                <w:lang w:bidi="ar"/>
              </w:rPr>
              <w:t>指标1：</w:t>
            </w:r>
          </w:p>
        </w:tc>
        <w:tc>
          <w:tcPr>
            <w:tcW w:w="1828" w:type="dxa"/>
            <w:tcBorders>
              <w:top w:val="single" w:color="000000" w:sz="4" w:space="0"/>
              <w:left w:val="nil"/>
              <w:bottom w:val="single" w:color="000000" w:sz="4" w:space="0"/>
              <w:right w:val="single" w:color="000000" w:sz="4" w:space="0"/>
              <w:tl2br w:val="nil"/>
              <w:tr2bl w:val="nil"/>
            </w:tcBorders>
            <w:noWrap w:val="0"/>
            <w:vAlign w:val="center"/>
          </w:tcPr>
          <w:p w14:paraId="000195BF">
            <w:pPr>
              <w:widowControl/>
              <w:jc w:val="center"/>
              <w:textAlignment w:val="center"/>
              <w:rPr>
                <w:rFonts w:hint="default" w:ascii="Times New Roman"/>
                <w:color w:val="000000"/>
                <w:sz w:val="18"/>
                <w:szCs w:val="18"/>
              </w:rPr>
            </w:pPr>
            <w:r>
              <w:rPr>
                <w:rFonts w:hint="default"/>
                <w:color w:val="000000"/>
                <w:sz w:val="18"/>
                <w:szCs w:val="18"/>
                <w:lang w:bidi="ar"/>
              </w:rPr>
              <w:t>享受代缴政策的残疾人满意度</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83E1F">
            <w:pPr>
              <w:widowControl/>
              <w:textAlignment w:val="center"/>
              <w:rPr>
                <w:rFonts w:hint="default" w:ascii="Times New Roman"/>
                <w:color w:val="000000"/>
                <w:sz w:val="18"/>
                <w:szCs w:val="18"/>
              </w:rPr>
            </w:pPr>
            <w:r>
              <w:rPr>
                <w:rFonts w:hint="default" w:ascii="Times New Roman"/>
                <w:color w:val="000000"/>
                <w:sz w:val="18"/>
                <w:szCs w:val="18"/>
                <w:lang w:bidi="ar"/>
              </w:rPr>
              <w:t>≥95%</w:t>
            </w:r>
          </w:p>
        </w:tc>
        <w:tc>
          <w:tcPr>
            <w:tcW w:w="11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5C514">
            <w:pPr>
              <w:widowControl/>
              <w:jc w:val="center"/>
              <w:textAlignment w:val="center"/>
              <w:rPr>
                <w:rFonts w:hint="default" w:ascii="Times New Roman"/>
                <w:color w:val="000000"/>
                <w:sz w:val="18"/>
                <w:szCs w:val="18"/>
              </w:rPr>
            </w:pPr>
            <w:r>
              <w:rPr>
                <w:rFonts w:hint="default" w:ascii="Times New Roman"/>
                <w:color w:val="000000"/>
                <w:sz w:val="18"/>
                <w:szCs w:val="18"/>
                <w:lang w:bidi="ar"/>
              </w:rPr>
              <w:t>98%</w:t>
            </w:r>
          </w:p>
        </w:tc>
        <w:tc>
          <w:tcPr>
            <w:tcW w:w="1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49329">
            <w:pPr>
              <w:jc w:val="center"/>
              <w:rPr>
                <w:rFonts w:hint="default" w:ascii="Times New Roman"/>
                <w:color w:val="000000"/>
                <w:sz w:val="18"/>
                <w:szCs w:val="18"/>
              </w:rPr>
            </w:pPr>
          </w:p>
        </w:tc>
      </w:tr>
    </w:tbl>
    <w:p w14:paraId="4BB0BF71">
      <w:pPr>
        <w:overflowPunct w:val="0"/>
        <w:topLinePunct/>
        <w:spacing w:line="576" w:lineRule="exact"/>
        <w:jc w:val="both"/>
        <w:rPr>
          <w:rFonts w:hint="eastAsia" w:ascii="黑体" w:hAnsi="黑体" w:eastAsia="黑体"/>
          <w:kern w:val="2"/>
          <w:sz w:val="32"/>
          <w:szCs w:val="24"/>
        </w:rPr>
        <w:sectPr>
          <w:pgSz w:w="12240" w:h="15840"/>
          <w:pgMar w:top="2098" w:right="1474" w:bottom="1984" w:left="1587" w:header="720" w:footer="720" w:gutter="0"/>
          <w:lnNumType w:countBy="0" w:distance="360"/>
          <w:cols w:space="720" w:num="1"/>
        </w:sectPr>
      </w:pPr>
    </w:p>
    <w:p w14:paraId="6B650B59">
      <w:pPr>
        <w:overflowPunct w:val="0"/>
        <w:topLinePunct/>
        <w:spacing w:line="576" w:lineRule="exact"/>
        <w:jc w:val="center"/>
        <w:rPr>
          <w:rFonts w:hint="eastAsia" w:ascii="仿宋_GB2312" w:hAnsi="仿宋_GB2312" w:eastAsia="仿宋_GB2312"/>
          <w:kern w:val="2"/>
          <w:sz w:val="32"/>
          <w:szCs w:val="24"/>
          <w:highlight w:val="yellow"/>
        </w:rPr>
      </w:pPr>
    </w:p>
    <w:p w14:paraId="69AA553E">
      <w:pPr>
        <w:overflowPunct w:val="0"/>
        <w:topLinePunct/>
        <w:spacing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73EA24CF">
      <w:pPr>
        <w:pStyle w:val="2"/>
        <w:spacing w:before="72"/>
        <w:rPr>
          <w:rFonts w:hint="eastAsia"/>
          <w:sz w:val="30"/>
          <w:szCs w:val="24"/>
        </w:rPr>
      </w:pPr>
    </w:p>
    <w:p w14:paraId="787172AD">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375F431C">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3A9E7382">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6AE32FCE">
      <w:pPr>
        <w:pStyle w:val="4"/>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3CEB5EC5">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40DA9D3A">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12D1C22E">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2060B90F">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5130E406">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66F8CDB0">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4C7F7597">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4FDA2F1E">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4713EA7E">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十三、财政拨款“三公”经费支出决算表</w:t>
      </w:r>
    </w:p>
    <w:p w14:paraId="4CADDAE2">
      <w:pPr>
        <w:overflowPunct w:val="0"/>
        <w:topLinePunct/>
        <w:spacing w:line="576" w:lineRule="exact"/>
        <w:ind w:firstLine="600" w:firstLineChars="200"/>
        <w:jc w:val="both"/>
        <w:rPr>
          <w:rFonts w:hint="eastAsia" w:ascii="方正小标宋简体" w:hAnsi="方正小标宋简体" w:eastAsia="方正小标宋简体"/>
          <w:color w:val="000000"/>
          <w:kern w:val="2"/>
          <w:sz w:val="30"/>
          <w:szCs w:val="24"/>
        </w:rPr>
      </w:pPr>
    </w:p>
    <w:sectPr>
      <w:pgSz w:w="12240" w:h="15840"/>
      <w:pgMar w:top="2098" w:right="1474" w:bottom="1984" w:left="1587"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4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A48CC">
    <w:pPr>
      <w:pStyle w:val="8"/>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-561975</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01BA">
                          <w:pPr>
                            <w:pStyle w:val="8"/>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5</w:t>
                          </w:r>
                          <w:r>
                            <w:rPr>
                              <w:rFonts w:hint="default"/>
                              <w:sz w:val="28"/>
                              <w:szCs w:val="28"/>
                            </w:rPr>
                            <w:fldChar w:fldCharType="end"/>
                          </w:r>
                          <w:r>
                            <w:rPr>
                              <w:rFonts w:hint="default"/>
                              <w:sz w:val="28"/>
                              <w:szCs w:val="28"/>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44.25pt;height:144pt;width:144pt;mso-position-horizontal:outside;mso-position-horizontal-relative:margin;mso-wrap-style:none;z-index:251659264;mso-width-relative:page;mso-height-relative:page;" filled="f" stroked="f" coordsize="21600,21600" o:gfxdata="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2YxPNUAAAAIAQAADwAAAAAA&#10;AAABACAAAAAiAAAAZHJzL2Rvd25yZXYueG1sUEsBAhQAFAAAAAgAh07iQNQ+4/TdAQAAvgMAAA4A&#10;AAAAAAAAAQAgAAAAJAEAAGRycy9lMm9Eb2MueG1sUEsFBgAAAAAGAAYAWQEAAHMFAAAAAA==&#10;">
              <v:fill on="f" focussize="0,0"/>
              <v:stroke on="f"/>
              <v:imagedata o:title=""/>
              <o:lock v:ext="edit" aspectratio="f"/>
              <v:textbox inset="0mm,0mm,0mm,0mm" style="mso-fit-shape-to-text:t;">
                <w:txbxContent>
                  <w:p w14:paraId="288F01BA">
                    <w:pPr>
                      <w:pStyle w:val="8"/>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5</w:t>
                    </w:r>
                    <w:r>
                      <w:rPr>
                        <w:rFonts w:hint="default"/>
                        <w:sz w:val="28"/>
                        <w:szCs w:val="28"/>
                      </w:rPr>
                      <w:fldChar w:fldCharType="end"/>
                    </w:r>
                    <w:r>
                      <w:rPr>
                        <w:rFonts w:hint="default"/>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YTUxYjAzMjA0NWVlY2U0NzRmZjk2ZGMzNDdiMjAifQ=="/>
  </w:docVars>
  <w:rsids>
    <w:rsidRoot w:val="00172A27"/>
    <w:rsid w:val="357B2A57"/>
    <w:rsid w:val="4947147E"/>
    <w:rsid w:val="4A435E07"/>
    <w:rsid w:val="67A925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iPriority="0"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hint="default" w:ascii="宋体" w:hAnsi="Times New Roman" w:eastAsia="宋体" w:cs="Times New Roman"/>
      <w:sz w:val="24"/>
      <w:szCs w:val="24"/>
      <w:lang w:val="en-US" w:eastAsia="zh-CN" w:bidi="ar-SA"/>
    </w:rPr>
  </w:style>
  <w:style w:type="paragraph" w:styleId="3">
    <w:name w:val="heading 1"/>
    <w:basedOn w:val="1"/>
    <w:link w:val="17"/>
    <w:unhideWhenUsed/>
    <w:qFormat/>
    <w:uiPriority w:val="99"/>
    <w:pPr>
      <w:outlineLvl w:val="0"/>
    </w:pPr>
    <w:rPr>
      <w:rFonts w:hint="default"/>
      <w:sz w:val="24"/>
      <w:szCs w:val="24"/>
    </w:rPr>
  </w:style>
  <w:style w:type="paragraph" w:styleId="4">
    <w:name w:val="heading 2"/>
    <w:basedOn w:val="1"/>
    <w:link w:val="21"/>
    <w:unhideWhenUsed/>
    <w:qFormat/>
    <w:uiPriority w:val="99"/>
    <w:pPr>
      <w:outlineLvl w:val="1"/>
    </w:pPr>
    <w:rPr>
      <w:rFonts w:hint="default"/>
      <w:sz w:val="24"/>
      <w:szCs w:val="24"/>
    </w:rPr>
  </w:style>
  <w:style w:type="character" w:default="1" w:styleId="12">
    <w:name w:val="Default Paragraph Font"/>
    <w:unhideWhenUsed/>
    <w:qFormat/>
    <w:uiPriority w:val="99"/>
    <w:rPr>
      <w:rFonts w:hint="default"/>
      <w:sz w:val="24"/>
      <w:szCs w:val="24"/>
    </w:rPr>
  </w:style>
  <w:style w:type="table" w:default="1" w:styleId="11">
    <w:name w:val="Normal Table"/>
    <w:qFormat/>
    <w:uiPriority w:val="0"/>
    <w:tblPr>
      <w:tblCellMar>
        <w:top w:w="0" w:type="dxa"/>
        <w:left w:w="108" w:type="dxa"/>
        <w:bottom w:w="0" w:type="dxa"/>
        <w:right w:w="108" w:type="dxa"/>
      </w:tblCellMar>
    </w:tblPr>
  </w:style>
  <w:style w:type="paragraph" w:styleId="2">
    <w:name w:val="Body Text"/>
    <w:basedOn w:val="1"/>
    <w:link w:val="22"/>
    <w:unhideWhenUsed/>
    <w:qFormat/>
    <w:uiPriority w:val="99"/>
    <w:pPr>
      <w:spacing w:beforeLines="30"/>
    </w:pPr>
    <w:rPr>
      <w:rFonts w:hint="eastAsia" w:ascii="仿宋_GB2312" w:eastAsia="仿宋_GB2312"/>
      <w:sz w:val="30"/>
      <w:szCs w:val="24"/>
    </w:rPr>
  </w:style>
  <w:style w:type="paragraph" w:styleId="5">
    <w:name w:val="index 8"/>
    <w:basedOn w:val="1"/>
    <w:next w:val="1"/>
    <w:unhideWhenUsed/>
    <w:qFormat/>
    <w:uiPriority w:val="0"/>
    <w:pPr>
      <w:ind w:left="2940"/>
    </w:pPr>
    <w:rPr>
      <w:rFonts w:hint="default" w:cs="黑体"/>
      <w:sz w:val="24"/>
      <w:szCs w:val="22"/>
    </w:rPr>
  </w:style>
  <w:style w:type="paragraph" w:styleId="6">
    <w:name w:val="Body Text Indent"/>
    <w:basedOn w:val="1"/>
    <w:next w:val="7"/>
    <w:unhideWhenUsed/>
    <w:qFormat/>
    <w:uiPriority w:val="0"/>
    <w:pPr>
      <w:spacing w:after="120"/>
      <w:ind w:leftChars="200"/>
    </w:pPr>
    <w:rPr>
      <w:rFonts w:hint="default"/>
      <w:sz w:val="24"/>
      <w:szCs w:val="32"/>
    </w:rPr>
  </w:style>
  <w:style w:type="paragraph" w:styleId="7">
    <w:name w:val="Body Text First Indent 2"/>
    <w:basedOn w:val="6"/>
    <w:unhideWhenUsed/>
    <w:qFormat/>
    <w:uiPriority w:val="99"/>
    <w:pPr>
      <w:ind w:firstLine="420" w:firstLineChars="200"/>
    </w:pPr>
    <w:rPr>
      <w:rFonts w:hint="default"/>
      <w:sz w:val="24"/>
      <w:szCs w:val="32"/>
    </w:rPr>
  </w:style>
  <w:style w:type="paragraph" w:styleId="8">
    <w:name w:val="footer"/>
    <w:basedOn w:val="1"/>
    <w:link w:val="19"/>
    <w:unhideWhenUsed/>
    <w:qFormat/>
    <w:uiPriority w:val="99"/>
    <w:pPr>
      <w:tabs>
        <w:tab w:val="center" w:pos="4153"/>
        <w:tab w:val="right" w:pos="8306"/>
      </w:tabs>
      <w:snapToGrid w:val="0"/>
    </w:pPr>
    <w:rPr>
      <w:rFonts w:hint="default"/>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hint="default"/>
      <w:sz w:val="18"/>
      <w:szCs w:val="18"/>
    </w:rPr>
  </w:style>
  <w:style w:type="paragraph" w:styleId="10">
    <w:name w:val="footnote text"/>
    <w:basedOn w:val="1"/>
    <w:next w:val="7"/>
    <w:unhideWhenUsed/>
    <w:qFormat/>
    <w:uiPriority w:val="0"/>
    <w:pPr>
      <w:snapToGrid w:val="0"/>
    </w:pPr>
    <w:rPr>
      <w:rFonts w:hint="default"/>
      <w:sz w:val="18"/>
      <w:szCs w:val="18"/>
    </w:rPr>
  </w:style>
  <w:style w:type="character" w:styleId="13">
    <w:name w:val="Strong"/>
    <w:basedOn w:val="12"/>
    <w:unhideWhenUsed/>
    <w:qFormat/>
    <w:uiPriority w:val="0"/>
    <w:rPr>
      <w:rFonts w:hint="default"/>
      <w:b/>
      <w:sz w:val="24"/>
      <w:szCs w:val="24"/>
    </w:rPr>
  </w:style>
  <w:style w:type="paragraph" w:customStyle="1" w:styleId="14">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character" w:customStyle="1" w:styleId="15">
    <w:name w:val="font21"/>
    <w:basedOn w:val="12"/>
    <w:unhideWhenUsed/>
    <w:qFormat/>
    <w:uiPriority w:val="0"/>
    <w:rPr>
      <w:rFonts w:hint="default" w:ascii="宋体" w:hAnsi="宋体" w:eastAsia="宋体" w:cs="宋体"/>
      <w:color w:val="000000"/>
      <w:sz w:val="18"/>
      <w:szCs w:val="18"/>
    </w:rPr>
  </w:style>
  <w:style w:type="character" w:customStyle="1" w:styleId="16">
    <w:name w:val="font51"/>
    <w:basedOn w:val="12"/>
    <w:unhideWhenUsed/>
    <w:qFormat/>
    <w:uiPriority w:val="0"/>
    <w:rPr>
      <w:rFonts w:hint="default" w:ascii="宋体" w:hAnsi="宋体" w:eastAsia="宋体" w:cs="宋体"/>
      <w:color w:val="000000"/>
      <w:sz w:val="18"/>
      <w:szCs w:val="18"/>
    </w:rPr>
  </w:style>
  <w:style w:type="character" w:customStyle="1" w:styleId="17">
    <w:name w:val="标题 1 Char"/>
    <w:basedOn w:val="12"/>
    <w:link w:val="3"/>
    <w:unhideWhenUsed/>
    <w:qFormat/>
    <w:locked/>
    <w:uiPriority w:val="9"/>
    <w:rPr>
      <w:rFonts w:hint="default" w:cs="Times New Roman"/>
      <w:b/>
      <w:kern w:val="44"/>
      <w:sz w:val="44"/>
      <w:szCs w:val="44"/>
    </w:rPr>
  </w:style>
  <w:style w:type="character" w:customStyle="1" w:styleId="18">
    <w:name w:val="页眉 Char"/>
    <w:basedOn w:val="12"/>
    <w:link w:val="9"/>
    <w:unhideWhenUsed/>
    <w:qFormat/>
    <w:locked/>
    <w:uiPriority w:val="99"/>
    <w:rPr>
      <w:rFonts w:hint="default" w:cs="Times New Roman"/>
      <w:sz w:val="18"/>
      <w:szCs w:val="18"/>
    </w:rPr>
  </w:style>
  <w:style w:type="character" w:customStyle="1" w:styleId="19">
    <w:name w:val="页脚 Char"/>
    <w:basedOn w:val="12"/>
    <w:link w:val="8"/>
    <w:unhideWhenUsed/>
    <w:qFormat/>
    <w:locked/>
    <w:uiPriority w:val="99"/>
    <w:rPr>
      <w:rFonts w:hint="default" w:cs="Times New Roman"/>
      <w:sz w:val="18"/>
      <w:szCs w:val="18"/>
    </w:rPr>
  </w:style>
  <w:style w:type="character" w:customStyle="1" w:styleId="20">
    <w:name w:val="font41"/>
    <w:basedOn w:val="12"/>
    <w:unhideWhenUsed/>
    <w:qFormat/>
    <w:uiPriority w:val="0"/>
    <w:rPr>
      <w:rFonts w:hint="default" w:ascii="宋体" w:hAnsi="宋体" w:eastAsia="宋体" w:cs="宋体"/>
      <w:color w:val="000000"/>
      <w:sz w:val="20"/>
      <w:szCs w:val="20"/>
    </w:rPr>
  </w:style>
  <w:style w:type="character" w:customStyle="1" w:styleId="21">
    <w:name w:val="标题 2 Char"/>
    <w:basedOn w:val="12"/>
    <w:link w:val="4"/>
    <w:unhideWhenUsed/>
    <w:qFormat/>
    <w:locked/>
    <w:uiPriority w:val="9"/>
    <w:rPr>
      <w:rFonts w:hint="default" w:ascii="宋体" w:hAnsi="Cambria" w:eastAsia="宋体" w:cs="Times New Roman"/>
      <w:b/>
      <w:sz w:val="32"/>
      <w:szCs w:val="32"/>
    </w:rPr>
  </w:style>
  <w:style w:type="character" w:customStyle="1" w:styleId="22">
    <w:name w:val="正文文本 Char"/>
    <w:basedOn w:val="12"/>
    <w:link w:val="2"/>
    <w:unhideWhenUsed/>
    <w:qFormat/>
    <w:locked/>
    <w:uiPriority w:val="99"/>
    <w:rPr>
      <w:rFonts w:hint="default"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8212</Words>
  <Characters>8973</Characters>
  <TotalTime>0</TotalTime>
  <ScaleCrop>false</ScaleCrop>
  <LinksUpToDate>false</LinksUpToDate>
  <CharactersWithSpaces>9032</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2024-09-25T10:50:00Z</dcterms:created>
  <dc:creator>Administrator</dc:creator>
  <cp:lastModifiedBy>昭化融媒体</cp:lastModifiedBy>
  <dcterms:modified xsi:type="dcterms:W3CDTF">2025-06-16T00:48:53Z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C5CB87A11BD749D291896600F52A5B13_13</vt:lpwstr>
  </property>
  <property fmtid="{D5CDD505-2E9C-101B-9397-08002B2CF9AE}" pid="4" name="KSOTemplateDocerSaveRecord">
    <vt:lpwstr>eyJoZGlkIjoiMGVhYTg4NGNkZWJkODFjNzcyZDRjM2M4Y2UzNjI5ZmUiLCJ1c2VySWQiOiI2MTE2MzEwMDYifQ==</vt:lpwstr>
  </property>
</Properties>
</file>