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广元市昭化区综合行政执法局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广元市昭化区综合行政执法局</w:t>
      </w:r>
      <w:r>
        <w:rPr>
          <w:rFonts w:hint="eastAsia" w:ascii="楷体_GB2312" w:hAnsi="楷体_GB2312" w:eastAsia="楷体_GB2312" w:cs="楷体_GB2312"/>
          <w:sz w:val="32"/>
          <w:szCs w:val="32"/>
        </w:rPr>
        <w:t>职能简介</w:t>
      </w:r>
    </w:p>
    <w:p>
      <w:pPr>
        <w:spacing w:line="576" w:lineRule="exact"/>
        <w:ind w:firstLine="624"/>
        <w:rPr>
          <w:rFonts w:hint="eastAsia" w:ascii="楷体_GB2312" w:hAnsi="楷体_GB2312" w:eastAsia="楷体_GB2312" w:cs="楷体_GB2312"/>
          <w:sz w:val="32"/>
          <w:szCs w:val="32"/>
        </w:rPr>
      </w:pPr>
      <w:r>
        <w:rPr>
          <w:rFonts w:hint="eastAsia" w:ascii="仿宋_GB2312" w:hAnsi="仿宋" w:eastAsia="仿宋_GB2312"/>
          <w:b w:val="0"/>
          <w:bCs w:val="0"/>
          <w:sz w:val="32"/>
          <w:szCs w:val="32"/>
          <w:lang w:val="en-US" w:eastAsia="zh-CN"/>
        </w:rPr>
        <w:t xml:space="preserve">一是贯彻执行国家、省、市有关综合行政执法工作的方针政策和法律、法规、规章，起草有关规范性文件草案；拟订全区综合行政执法工作规划并组织实施；研究拟定全区爱国卫生事业的发展规划和目标并组织实施。 二是负责行使原广元市城市管理行政执法局昭化分局 （以下简称区城管分局）行政处罚权。行使城区市容市貌、市政管理、施工现场管理、园林管理等城市管理方面法律、法规、规章规定的行政处罚权；行使其他需要出动执法的事宜。 三是负责全区城乡环境综合治理工作；负责区城乡环境事务中心全面工作。四是负责组织统筹开展全区性重大综合执法活动和专项活动。五是负责组织授权行政处罚权职能范围内有关行政处罚案件的会审和行政应诉工作。 六是负责全区综合执法人员的教育培训、监督考核等；指导乡镇执法队伍建设及业务指导。 七是负责统筹协调、监督检查城乡（含铁路沿线）环境卫生治理；指导乡镇环境卫生设施的建设和管理，监管城乡生活垃圾分类处理机制运行。 八是负责组织开展省市环境优美示范镇、卫生单位（乡镇、村）等的创建指导、考核验收、复查及推荐工作。 九是指导全区城乡除“四害”活动和农村爱国卫生工作；负责全区爱国卫生宣传、城乡社会公共卫生管理、卫生监督及检查评比。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lang w:val="en-US" w:eastAsia="zh-CN"/>
        </w:rPr>
        <w:t>（二）广元市昭化区综合行政执法局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r>
        <w:rPr>
          <w:rFonts w:hint="eastAsia" w:ascii="楷体_GB2312" w:hAnsi="楷体_GB2312" w:eastAsia="楷体_GB2312" w:cs="楷体_GB2312"/>
          <w:sz w:val="32"/>
          <w:szCs w:val="32"/>
          <w:lang w:eastAsia="zh-CN"/>
        </w:rPr>
        <w:t>。</w:t>
      </w:r>
      <w:r>
        <w:rPr>
          <w:rFonts w:hint="eastAsia" w:ascii="Times New Roman" w:hAnsi="Times New Roman" w:eastAsia="仿宋_GB2312" w:cs="宋体"/>
          <w:b/>
          <w:bCs/>
          <w:color w:val="auto"/>
          <w:kern w:val="0"/>
          <w:sz w:val="32"/>
          <w:szCs w:val="32"/>
          <w:lang w:val="en-US" w:eastAsia="zh-CN" w:bidi="ar-SA"/>
        </w:rPr>
        <w:t>一是</w:t>
      </w:r>
      <w:r>
        <w:rPr>
          <w:rFonts w:hint="eastAsia" w:ascii="Times New Roman" w:hAnsi="Times New Roman" w:eastAsia="仿宋_GB2312" w:cs="宋体"/>
          <w:color w:val="auto"/>
          <w:kern w:val="0"/>
          <w:sz w:val="32"/>
          <w:szCs w:val="32"/>
          <w:lang w:val="en-US" w:eastAsia="zh-CN" w:bidi="ar-SA"/>
        </w:rPr>
        <w:t>持续抓好人居环境整治。狠抓“五乱”治理，严格落实“门前五包”责任制，彻底清杂理乱</w:t>
      </w:r>
      <w:r>
        <w:rPr>
          <w:rFonts w:ascii="Times New Roman" w:hAnsi="Times New Roman" w:eastAsia="仿宋_GB2312" w:cs="宋体"/>
          <w:color w:val="auto"/>
          <w:kern w:val="0"/>
          <w:sz w:val="32"/>
          <w:szCs w:val="32"/>
          <w:lang w:val="en-US" w:eastAsia="zh-CN" w:bidi="ar-SA"/>
        </w:rPr>
        <w:t>治脏，加强村容村貌管控，结合文明“双创”活动，规范整理民居，引导农户保持房屋内外干净整洁，生产生活功能分区明确，全面清理农村建筑和生产生活垃圾，彻底解决“脏乱差”问题；扎实开展铁路沿线环境治理，以铁路沿线环境卫生治理、安全管控、风貌提升为重点，高标准、高质量推进，切实改善我区范围内铁路沿线环境面貌。</w:t>
      </w:r>
      <w:r>
        <w:rPr>
          <w:rFonts w:hint="eastAsia" w:ascii="Times New Roman" w:hAnsi="Times New Roman" w:eastAsia="仿宋_GB2312" w:cs="宋体"/>
          <w:b/>
          <w:bCs/>
          <w:color w:val="auto"/>
          <w:kern w:val="0"/>
          <w:sz w:val="32"/>
          <w:szCs w:val="32"/>
          <w:lang w:val="en-US" w:eastAsia="zh-CN" w:bidi="ar-SA"/>
        </w:rPr>
        <w:t>二是</w:t>
      </w:r>
      <w:r>
        <w:rPr>
          <w:rFonts w:hint="eastAsia" w:ascii="Times New Roman" w:hAnsi="Times New Roman" w:eastAsia="仿宋_GB2312" w:cs="宋体"/>
          <w:color w:val="auto"/>
          <w:kern w:val="0"/>
          <w:sz w:val="32"/>
          <w:szCs w:val="32"/>
          <w:lang w:val="en-US" w:eastAsia="zh-CN" w:bidi="ar-SA"/>
        </w:rPr>
        <w:t>全面抓好城市管理秩序。以解</w:t>
      </w:r>
      <w:r>
        <w:rPr>
          <w:rFonts w:ascii="Times New Roman" w:hAnsi="Times New Roman" w:eastAsia="仿宋_GB2312" w:cs="宋体"/>
          <w:color w:val="auto"/>
          <w:kern w:val="0"/>
          <w:sz w:val="32"/>
          <w:szCs w:val="32"/>
          <w:lang w:val="en-US" w:eastAsia="zh-CN" w:bidi="ar-SA"/>
        </w:rPr>
        <w:t>决占道经营、垃圾围城、违法搭建等群众反映强烈的“城市病”为重点，强力开展城镇街巷、旅游景点景区、公铁路沿线环境卫生、河道岸堤保洁、再生资源回收站点乱象整治，协调推进城市道路、车辆停放、污水垃圾、城市公厕等设施建设，集中整治农贸市场占道经营、乱停车辆、乱堆放货物等。</w:t>
      </w:r>
      <w:r>
        <w:rPr>
          <w:rFonts w:hint="eastAsia" w:ascii="Times New Roman" w:hAnsi="Times New Roman" w:eastAsia="仿宋_GB2312" w:cs="宋体"/>
          <w:b/>
          <w:bCs/>
          <w:color w:val="auto"/>
          <w:kern w:val="0"/>
          <w:sz w:val="32"/>
          <w:szCs w:val="32"/>
          <w:lang w:val="en-US" w:eastAsia="zh-CN" w:bidi="ar-SA"/>
        </w:rPr>
        <w:t>三是</w:t>
      </w:r>
      <w:r>
        <w:rPr>
          <w:rFonts w:hint="eastAsia" w:ascii="Times New Roman" w:hAnsi="Times New Roman" w:eastAsia="仿宋_GB2312" w:cs="宋体"/>
          <w:color w:val="auto"/>
          <w:kern w:val="0"/>
          <w:sz w:val="32"/>
          <w:szCs w:val="32"/>
          <w:lang w:val="en-US" w:eastAsia="zh-CN" w:bidi="ar-SA"/>
        </w:rPr>
        <w:t>高质量抓文明城市创建工作。</w:t>
      </w:r>
      <w:r>
        <w:rPr>
          <w:rFonts w:ascii="Times New Roman" w:hAnsi="Times New Roman" w:eastAsia="仿宋_GB2312" w:cs="宋体"/>
          <w:color w:val="auto"/>
          <w:kern w:val="0"/>
          <w:sz w:val="32"/>
          <w:szCs w:val="32"/>
          <w:lang w:val="en-US" w:eastAsia="zh-CN" w:bidi="ar-SA"/>
        </w:rPr>
        <w:t>重点开展市容环境整治</w:t>
      </w:r>
      <w:r>
        <w:rPr>
          <w:rFonts w:hint="eastAsia" w:ascii="Times New Roman" w:hAnsi="Times New Roman" w:eastAsia="仿宋_GB2312" w:cs="宋体"/>
          <w:color w:val="auto"/>
          <w:kern w:val="0"/>
          <w:sz w:val="32"/>
          <w:szCs w:val="32"/>
          <w:lang w:val="en-US" w:eastAsia="zh-CN" w:bidi="ar-SA"/>
        </w:rPr>
        <w:t>、脏乱差治理和市容秩序整治，</w:t>
      </w:r>
      <w:r>
        <w:rPr>
          <w:rFonts w:ascii="Times New Roman" w:hAnsi="Times New Roman" w:eastAsia="仿宋_GB2312" w:cs="宋体"/>
          <w:color w:val="auto"/>
          <w:kern w:val="0"/>
          <w:sz w:val="32"/>
          <w:szCs w:val="32"/>
          <w:lang w:val="en-US" w:eastAsia="zh-CN" w:bidi="ar-SA"/>
        </w:rPr>
        <w:t>不断巩固国家卫生城市创建成果，</w:t>
      </w:r>
      <w:r>
        <w:rPr>
          <w:rFonts w:hint="eastAsia" w:ascii="Times New Roman" w:hAnsi="Times New Roman" w:eastAsia="仿宋_GB2312" w:cs="宋体"/>
          <w:color w:val="auto"/>
          <w:kern w:val="0"/>
          <w:sz w:val="32"/>
          <w:szCs w:val="32"/>
          <w:lang w:val="en-US" w:eastAsia="zh-CN" w:bidi="ar-SA"/>
        </w:rPr>
        <w:t>坚持问题导向，狠抓执法整治，实施“街长制”，提高城市管理精细化、品质化水平，加快形成市容秩序管控长效机制，切实提升城区市容面貌，保障城市环境干净、整洁、有序。</w:t>
      </w:r>
      <w:r>
        <w:rPr>
          <w:rFonts w:hint="eastAsia" w:ascii="Times New Roman" w:hAnsi="Times New Roman" w:eastAsia="仿宋_GB2312" w:cs="宋体"/>
          <w:b/>
          <w:bCs/>
          <w:color w:val="auto"/>
          <w:kern w:val="0"/>
          <w:sz w:val="32"/>
          <w:szCs w:val="32"/>
          <w:lang w:val="en-US" w:eastAsia="zh-CN" w:bidi="ar-SA"/>
        </w:rPr>
        <w:t>四是</w:t>
      </w:r>
      <w:r>
        <w:rPr>
          <w:rFonts w:hint="eastAsia" w:ascii="Times New Roman" w:hAnsi="Times New Roman" w:eastAsia="仿宋_GB2312" w:cs="宋体"/>
          <w:color w:val="auto"/>
          <w:kern w:val="0"/>
          <w:sz w:val="32"/>
          <w:szCs w:val="32"/>
          <w:lang w:val="en-US" w:eastAsia="zh-CN" w:bidi="ar-SA"/>
        </w:rPr>
        <w:t>加快项目实施和招商引资工作。下一步加快在建和拟建项目的实施进度，按时按期按质按量完成项目建设各项任务。积极与前期有意向性投资公司加强招商引资项目对接，争取招商引资任务按期完成。</w:t>
      </w:r>
      <w:r>
        <w:rPr>
          <w:rFonts w:hint="eastAsia" w:ascii="Times New Roman" w:hAnsi="Times New Roman" w:eastAsia="仿宋_GB2312" w:cs="宋体"/>
          <w:b/>
          <w:bCs/>
          <w:color w:val="auto"/>
          <w:kern w:val="0"/>
          <w:sz w:val="32"/>
          <w:szCs w:val="32"/>
          <w:lang w:val="en-US" w:eastAsia="zh-CN" w:bidi="ar-SA"/>
        </w:rPr>
        <w:t>五是</w:t>
      </w:r>
      <w:r>
        <w:rPr>
          <w:rFonts w:hint="eastAsia" w:ascii="Times New Roman" w:hAnsi="Times New Roman" w:eastAsia="仿宋_GB2312" w:cs="宋体"/>
          <w:color w:val="auto"/>
          <w:kern w:val="0"/>
          <w:sz w:val="32"/>
          <w:szCs w:val="32"/>
          <w:lang w:val="en-US" w:eastAsia="zh-CN" w:bidi="ar-SA"/>
        </w:rPr>
        <w:t>有序推进综合执法工作。加强与行业主管部门的对接，加大各类违法案件的查处，营造良好的法治营商环境，服务全区经济社会发展。</w:t>
      </w:r>
      <w:r>
        <w:rPr>
          <w:rFonts w:hint="eastAsia" w:ascii="Times New Roman" w:hAnsi="Times New Roman" w:eastAsia="仿宋_GB2312" w:cs="宋体"/>
          <w:b/>
          <w:bCs/>
          <w:color w:val="auto"/>
          <w:kern w:val="0"/>
          <w:sz w:val="32"/>
          <w:szCs w:val="32"/>
          <w:lang w:val="en-US" w:eastAsia="zh-CN" w:bidi="ar-SA"/>
        </w:rPr>
        <w:t>六是</w:t>
      </w:r>
      <w:r>
        <w:rPr>
          <w:rFonts w:hint="eastAsia" w:ascii="仿宋_GB2312" w:hAnsi="仿宋_GB2312" w:eastAsia="仿宋_GB2312" w:cs="仿宋_GB2312"/>
          <w:color w:val="auto"/>
          <w:sz w:val="32"/>
          <w:szCs w:val="32"/>
          <w:lang w:val="en-US" w:eastAsia="zh-CN"/>
        </w:rPr>
        <w:t>持续加强对乡镇综合行政执法队伍规范化建设，对乡镇在执法过程中遇到的疑难问题，建立联席会议制度进行定期会商。坚持“法无授权不可为，法定职责必履行”的原则，以行政权力为管理手段，强化权力运行，全面开展案件的办理，每年组织全区12</w:t>
      </w:r>
      <w:r>
        <w:rPr>
          <w:rFonts w:hint="eastAsia" w:ascii="仿宋_GB2312" w:hAnsi="仿宋_GB2312" w:eastAsia="仿宋_GB2312" w:cs="仿宋_GB2312"/>
          <w:sz w:val="32"/>
          <w:szCs w:val="32"/>
          <w:lang w:val="en-US" w:eastAsia="zh-CN"/>
        </w:rPr>
        <w:t>各镇开展一次案卷评查，通过办案履职，切实提升办案能力。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snapToGri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昭化区综合行政执法局所有收入和支出均纳入部门预算管理。收入包括：一般公共预算拨款收入2059.49万元；支出包括：社会保障和就业支出79.29万元、卫生健康支出17.36万元、城乡社区支出1925.37万元，住房保障支出37.46万元。广元市昭化区综合行政执法局2024年收支预算总数2059.49万元,比2023年收支预算总数增加268.9万元，主要原因是部门项目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区综合执法局2024年收入预算2059.49万元，其中：上年结转0万元；一般公共预算拨款收入2059.49万元，占100%。          </w:t>
      </w: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区综合执法局2024年支出预算2059.49万元，其中：基本支出503.08万元，占24.43%；项目支出1556.41万元，占75.57%</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区综合执法局2024年财政拨款收支预算总数2059.49万元,比2023年财政拨款收支预算总数增加268.9万元，主要原因是部门项目资金增加。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收入包括：本年一般公共预算拨款收入2059.49万元；支出包括：社会保障和就业支出79.29万元、卫生健康支出17.36万元、城乡社区支出1925.37万元，住房保障支出37.46万元。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区综合执法局2024年一般公共预算当年拨款2059.49万元，比2023年预算数增加268.9万元，主要原因是项目资金增加。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一般公共服务支出2059.49万元，占100%；社会保障和就业支出79.29万元，占3.85%；卫生健康支出17.36万元，占0.84%；城乡社区支出1925.37万元，占93.49%；住房保障支出37.46万元，占1.82%。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1.</w:t>
      </w:r>
      <w:r>
        <w:rPr>
          <w:rFonts w:hint="eastAsia" w:ascii="仿宋_GB2312" w:hAnsi="Times New Roman" w:eastAsia="仿宋_GB2312" w:cs="仿宋_GB2312"/>
          <w:b w:val="0"/>
          <w:bCs w:val="0"/>
          <w:color w:val="auto"/>
          <w:kern w:val="0"/>
          <w:sz w:val="32"/>
          <w:szCs w:val="32"/>
          <w:shd w:val="clear" w:color="auto" w:fill="FFFFFF"/>
          <w:lang w:bidi="ar"/>
        </w:rPr>
        <w:t>城乡社区支出（类）城乡社区管理事务（款）行政运行（项）202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Times New Roman" w:hAnsi="Times New Roman" w:eastAsia="仿宋_GB2312"/>
          <w:b w:val="0"/>
          <w:bCs w:val="0"/>
          <w:color w:val="auto"/>
          <w:kern w:val="0"/>
          <w:sz w:val="32"/>
          <w:szCs w:val="32"/>
          <w:shd w:val="clear" w:color="auto" w:fill="FFFFFF"/>
          <w:lang w:val="en-US" w:eastAsia="zh-CN" w:bidi="ar"/>
        </w:rPr>
        <w:t>128.8</w:t>
      </w:r>
      <w:r>
        <w:rPr>
          <w:rFonts w:hint="eastAsia" w:ascii="仿宋_GB2312" w:hAnsi="Times New Roman" w:eastAsia="仿宋_GB2312" w:cs="仿宋_GB2312"/>
          <w:b w:val="0"/>
          <w:bCs w:val="0"/>
          <w:color w:val="auto"/>
          <w:kern w:val="0"/>
          <w:sz w:val="32"/>
          <w:szCs w:val="32"/>
          <w:shd w:val="clear" w:color="auto" w:fill="FFFFFF"/>
          <w:lang w:bidi="ar"/>
        </w:rPr>
        <w:t>万元，主要用于：保障综合执法、城乡环境综合治理、爱国卫生等工作顺利开展。</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2.</w:t>
      </w:r>
      <w:r>
        <w:rPr>
          <w:rFonts w:hint="eastAsia" w:ascii="仿宋_GB2312" w:hAnsi="Times New Roman" w:eastAsia="仿宋_GB2312" w:cs="仿宋_GB2312"/>
          <w:b w:val="0"/>
          <w:bCs w:val="0"/>
          <w:color w:val="auto"/>
          <w:kern w:val="0"/>
          <w:sz w:val="32"/>
          <w:szCs w:val="32"/>
          <w:shd w:val="clear" w:color="auto" w:fill="FFFFFF"/>
          <w:lang w:bidi="ar"/>
        </w:rPr>
        <w:t>城乡社区支出（类）城乡社区管理事务（款）</w:t>
      </w:r>
      <w:r>
        <w:rPr>
          <w:rFonts w:hint="eastAsia" w:ascii="仿宋_GB2312" w:hAnsi="Times New Roman" w:eastAsia="仿宋_GB2312" w:cs="仿宋_GB2312"/>
          <w:b w:val="0"/>
          <w:bCs w:val="0"/>
          <w:color w:val="auto"/>
          <w:kern w:val="0"/>
          <w:sz w:val="32"/>
          <w:szCs w:val="32"/>
          <w:shd w:val="clear" w:color="auto" w:fill="FFFFFF"/>
          <w:lang w:val="en-US" w:eastAsia="zh-CN" w:bidi="ar"/>
        </w:rPr>
        <w:t>城管执法</w:t>
      </w:r>
      <w:r>
        <w:rPr>
          <w:rFonts w:hint="eastAsia" w:ascii="仿宋_GB2312" w:hAnsi="Times New Roman" w:eastAsia="仿宋_GB2312" w:cs="仿宋_GB2312"/>
          <w:b w:val="0"/>
          <w:bCs w:val="0"/>
          <w:color w:val="auto"/>
          <w:kern w:val="0"/>
          <w:sz w:val="32"/>
          <w:szCs w:val="32"/>
          <w:shd w:val="clear" w:color="auto" w:fill="FFFFFF"/>
          <w:lang w:bidi="ar"/>
        </w:rPr>
        <w:t>（项）202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bidi="ar"/>
        </w:rPr>
        <w:t>95.77</w:t>
      </w:r>
      <w:r>
        <w:rPr>
          <w:rFonts w:hint="eastAsia" w:ascii="仿宋_GB2312" w:hAnsi="Times New Roman" w:eastAsia="仿宋_GB2312" w:cs="仿宋_GB2312"/>
          <w:b w:val="0"/>
          <w:bCs w:val="0"/>
          <w:color w:val="auto"/>
          <w:kern w:val="0"/>
          <w:sz w:val="32"/>
          <w:szCs w:val="32"/>
          <w:shd w:val="clear" w:color="auto" w:fill="FFFFFF"/>
          <w:lang w:bidi="ar"/>
        </w:rPr>
        <w:t>万元，主要用于：保障综合执法、</w:t>
      </w:r>
      <w:r>
        <w:rPr>
          <w:rFonts w:hint="eastAsia" w:ascii="仿宋_GB2312" w:hAnsi="Times New Roman" w:eastAsia="仿宋_GB2312" w:cs="仿宋_GB2312"/>
          <w:b w:val="0"/>
          <w:bCs w:val="0"/>
          <w:color w:val="auto"/>
          <w:kern w:val="0"/>
          <w:sz w:val="32"/>
          <w:szCs w:val="32"/>
          <w:shd w:val="clear" w:color="auto" w:fill="FFFFFF"/>
          <w:lang w:val="en-US" w:eastAsia="zh-CN" w:bidi="ar"/>
        </w:rPr>
        <w:t>城市管理</w:t>
      </w:r>
      <w:r>
        <w:rPr>
          <w:rFonts w:hint="eastAsia" w:ascii="仿宋_GB2312" w:hAnsi="Times New Roman" w:eastAsia="仿宋_GB2312" w:cs="仿宋_GB2312"/>
          <w:b w:val="0"/>
          <w:bCs w:val="0"/>
          <w:color w:val="auto"/>
          <w:kern w:val="0"/>
          <w:sz w:val="32"/>
          <w:szCs w:val="32"/>
          <w:shd w:val="clear" w:color="auto" w:fill="FFFFFF"/>
          <w:lang w:bidi="ar"/>
        </w:rPr>
        <w:t>等工作顺利开展。</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3.</w:t>
      </w:r>
      <w:r>
        <w:rPr>
          <w:rFonts w:hint="eastAsia" w:ascii="仿宋_GB2312" w:hAnsi="Times New Roman" w:eastAsia="仿宋_GB2312" w:cs="仿宋_GB2312"/>
          <w:b w:val="0"/>
          <w:bCs w:val="0"/>
          <w:color w:val="auto"/>
          <w:kern w:val="0"/>
          <w:sz w:val="32"/>
          <w:szCs w:val="32"/>
          <w:shd w:val="clear" w:color="auto" w:fill="FFFFFF"/>
          <w:lang w:bidi="ar"/>
        </w:rPr>
        <w:t>城乡社区支出（类）城乡社区管理事务（款）</w:t>
      </w:r>
      <w:r>
        <w:rPr>
          <w:rFonts w:hint="eastAsia" w:ascii="仿宋_GB2312" w:hAnsi="Times New Roman" w:eastAsia="仿宋_GB2312" w:cs="仿宋_GB2312"/>
          <w:b w:val="0"/>
          <w:bCs w:val="0"/>
          <w:color w:val="auto"/>
          <w:kern w:val="0"/>
          <w:sz w:val="32"/>
          <w:szCs w:val="32"/>
          <w:shd w:val="clear" w:color="auto" w:fill="FFFFFF"/>
          <w:lang w:val="en-US" w:eastAsia="zh-CN" w:bidi="ar"/>
        </w:rPr>
        <w:t>其他城乡社区管理事务</w:t>
      </w:r>
      <w:r>
        <w:rPr>
          <w:rFonts w:hint="eastAsia" w:ascii="仿宋_GB2312" w:hAnsi="Times New Roman" w:eastAsia="仿宋_GB2312" w:cs="仿宋_GB2312"/>
          <w:b w:val="0"/>
          <w:bCs w:val="0"/>
          <w:color w:val="auto"/>
          <w:kern w:val="0"/>
          <w:sz w:val="32"/>
          <w:szCs w:val="32"/>
          <w:shd w:val="clear" w:color="auto" w:fill="FFFFFF"/>
          <w:lang w:bidi="ar"/>
        </w:rPr>
        <w:t>（项）202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bidi="ar"/>
        </w:rPr>
        <w:t>100</w:t>
      </w:r>
      <w:r>
        <w:rPr>
          <w:rFonts w:hint="eastAsia" w:ascii="仿宋_GB2312" w:hAnsi="Times New Roman" w:eastAsia="仿宋_GB2312" w:cs="仿宋_GB2312"/>
          <w:b w:val="0"/>
          <w:bCs w:val="0"/>
          <w:color w:val="auto"/>
          <w:kern w:val="0"/>
          <w:sz w:val="32"/>
          <w:szCs w:val="32"/>
          <w:shd w:val="clear" w:color="auto" w:fill="FFFFFF"/>
          <w:lang w:bidi="ar"/>
        </w:rPr>
        <w:t>万元，主要用于：</w:t>
      </w:r>
      <w:r>
        <w:rPr>
          <w:rFonts w:hint="eastAsia" w:ascii="仿宋_GB2312" w:hAnsi="Times New Roman" w:eastAsia="仿宋_GB2312" w:cs="仿宋_GB2312"/>
          <w:b w:val="0"/>
          <w:bCs w:val="0"/>
          <w:color w:val="auto"/>
          <w:kern w:val="0"/>
          <w:sz w:val="32"/>
          <w:szCs w:val="32"/>
          <w:shd w:val="clear" w:color="auto" w:fill="FFFFFF"/>
          <w:lang w:val="en-US" w:eastAsia="zh-CN" w:bidi="ar"/>
        </w:rPr>
        <w:t>昭化区生活垃圾无害化处理工作顺利开展</w:t>
      </w:r>
      <w:r>
        <w:rPr>
          <w:rFonts w:hint="eastAsia" w:ascii="仿宋_GB2312" w:hAnsi="Times New Roman" w:eastAsia="仿宋_GB2312" w:cs="仿宋_GB2312"/>
          <w:b w:val="0"/>
          <w:bCs w:val="0"/>
          <w:color w:val="auto"/>
          <w:kern w:val="0"/>
          <w:sz w:val="32"/>
          <w:szCs w:val="32"/>
          <w:shd w:val="clear" w:color="auto" w:fill="FFFFFF"/>
          <w:lang w:bidi="ar"/>
        </w:rPr>
        <w:t>。</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城乡社区支出（类）城乡社区</w:t>
      </w:r>
      <w:r>
        <w:rPr>
          <w:rFonts w:hint="eastAsia" w:ascii="仿宋_GB2312" w:hAnsi="Times New Roman" w:eastAsia="仿宋_GB2312" w:cs="仿宋_GB2312"/>
          <w:b w:val="0"/>
          <w:bCs w:val="0"/>
          <w:color w:val="auto"/>
          <w:kern w:val="0"/>
          <w:sz w:val="32"/>
          <w:szCs w:val="32"/>
          <w:shd w:val="clear" w:color="auto" w:fill="FFFFFF"/>
          <w:lang w:val="en-US" w:eastAsia="zh-CN" w:bidi="ar"/>
        </w:rPr>
        <w:t>环境卫生</w:t>
      </w:r>
      <w:r>
        <w:rPr>
          <w:rFonts w:hint="eastAsia" w:ascii="仿宋_GB2312" w:hAnsi="Times New Roman" w:eastAsia="仿宋_GB2312" w:cs="仿宋_GB2312"/>
          <w:b w:val="0"/>
          <w:bCs w:val="0"/>
          <w:color w:val="auto"/>
          <w:kern w:val="0"/>
          <w:sz w:val="32"/>
          <w:szCs w:val="32"/>
          <w:shd w:val="clear" w:color="auto" w:fill="FFFFFF"/>
          <w:lang w:bidi="ar"/>
        </w:rPr>
        <w:t>（款）城乡社区</w:t>
      </w:r>
      <w:r>
        <w:rPr>
          <w:rFonts w:hint="eastAsia" w:ascii="仿宋_GB2312" w:hAnsi="Times New Roman" w:eastAsia="仿宋_GB2312" w:cs="仿宋_GB2312"/>
          <w:b w:val="0"/>
          <w:bCs w:val="0"/>
          <w:color w:val="auto"/>
          <w:kern w:val="0"/>
          <w:sz w:val="32"/>
          <w:szCs w:val="32"/>
          <w:shd w:val="clear" w:color="auto" w:fill="FFFFFF"/>
          <w:lang w:val="en-US" w:eastAsia="zh-CN" w:bidi="ar"/>
        </w:rPr>
        <w:t>环境卫生</w:t>
      </w:r>
      <w:r>
        <w:rPr>
          <w:rFonts w:hint="eastAsia" w:ascii="仿宋_GB2312" w:hAnsi="Times New Roman" w:eastAsia="仿宋_GB2312" w:cs="仿宋_GB2312"/>
          <w:b w:val="0"/>
          <w:bCs w:val="0"/>
          <w:color w:val="auto"/>
          <w:kern w:val="0"/>
          <w:sz w:val="32"/>
          <w:szCs w:val="32"/>
          <w:shd w:val="clear" w:color="auto" w:fill="FFFFFF"/>
          <w:lang w:bidi="ar"/>
        </w:rPr>
        <w:t>（项）202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bidi="ar"/>
        </w:rPr>
        <w:t>667</w:t>
      </w:r>
      <w:r>
        <w:rPr>
          <w:rFonts w:hint="eastAsia" w:ascii="仿宋_GB2312" w:hAnsi="Times New Roman" w:eastAsia="仿宋_GB2312" w:cs="仿宋_GB2312"/>
          <w:b w:val="0"/>
          <w:bCs w:val="0"/>
          <w:color w:val="auto"/>
          <w:kern w:val="0"/>
          <w:sz w:val="32"/>
          <w:szCs w:val="32"/>
          <w:shd w:val="clear" w:color="auto" w:fill="FFFFFF"/>
          <w:lang w:bidi="ar"/>
        </w:rPr>
        <w:t>万元，主要用于：保障</w:t>
      </w:r>
      <w:r>
        <w:rPr>
          <w:rFonts w:hint="eastAsia" w:ascii="仿宋_GB2312" w:hAnsi="Times New Roman" w:eastAsia="仿宋_GB2312" w:cs="仿宋_GB2312"/>
          <w:b w:val="0"/>
          <w:bCs w:val="0"/>
          <w:color w:val="auto"/>
          <w:kern w:val="0"/>
          <w:sz w:val="32"/>
          <w:szCs w:val="32"/>
          <w:shd w:val="clear" w:color="auto" w:fill="FFFFFF"/>
          <w:lang w:val="en-US" w:eastAsia="zh-CN" w:bidi="ar"/>
        </w:rPr>
        <w:t>环卫工人工资及保险，</w:t>
      </w:r>
      <w:r>
        <w:rPr>
          <w:rFonts w:hint="eastAsia" w:ascii="仿宋_GB2312" w:hAnsi="Times New Roman" w:eastAsia="仿宋_GB2312" w:cs="仿宋_GB2312"/>
          <w:b w:val="0"/>
          <w:bCs w:val="0"/>
          <w:color w:val="auto"/>
          <w:kern w:val="0"/>
          <w:sz w:val="32"/>
          <w:szCs w:val="32"/>
          <w:shd w:val="clear" w:color="auto" w:fill="FFFFFF"/>
          <w:lang w:bidi="ar"/>
        </w:rPr>
        <w:t>城乡社区道路清扫、垃圾清运与处理、公厕维护、杏树垃圾填埋场运行管理、环卫车辆日常运行等。</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5.</w:t>
      </w:r>
      <w:r>
        <w:rPr>
          <w:rFonts w:hint="eastAsia" w:ascii="仿宋_GB2312" w:hAnsi="Times New Roman" w:eastAsia="仿宋_GB2312" w:cs="仿宋_GB2312"/>
          <w:b w:val="0"/>
          <w:bCs w:val="0"/>
          <w:color w:val="auto"/>
          <w:kern w:val="0"/>
          <w:sz w:val="32"/>
          <w:szCs w:val="32"/>
          <w:shd w:val="clear" w:color="auto" w:fill="FFFFFF"/>
          <w:lang w:bidi="ar"/>
        </w:rPr>
        <w:t>城乡社区支出（类）</w:t>
      </w:r>
      <w:r>
        <w:rPr>
          <w:rFonts w:hint="eastAsia" w:ascii="仿宋_GB2312" w:hAnsi="Times New Roman" w:eastAsia="仿宋_GB2312" w:cs="仿宋_GB2312"/>
          <w:b w:val="0"/>
          <w:bCs w:val="0"/>
          <w:color w:val="auto"/>
          <w:kern w:val="0"/>
          <w:sz w:val="32"/>
          <w:szCs w:val="32"/>
          <w:shd w:val="clear" w:color="auto" w:fill="FFFFFF"/>
          <w:lang w:val="en-US" w:eastAsia="zh-CN" w:bidi="ar"/>
        </w:rPr>
        <w:t>其他</w:t>
      </w:r>
      <w:r>
        <w:rPr>
          <w:rFonts w:hint="eastAsia" w:ascii="仿宋_GB2312" w:hAnsi="Times New Roman" w:eastAsia="仿宋_GB2312" w:cs="仿宋_GB2312"/>
          <w:b w:val="0"/>
          <w:bCs w:val="0"/>
          <w:color w:val="auto"/>
          <w:kern w:val="0"/>
          <w:sz w:val="32"/>
          <w:szCs w:val="32"/>
          <w:shd w:val="clear" w:color="auto" w:fill="FFFFFF"/>
          <w:lang w:bidi="ar"/>
        </w:rPr>
        <w:t>城乡社区（款）</w:t>
      </w:r>
      <w:r>
        <w:rPr>
          <w:rFonts w:hint="eastAsia" w:ascii="仿宋_GB2312" w:hAnsi="Times New Roman" w:eastAsia="仿宋_GB2312" w:cs="仿宋_GB2312"/>
          <w:b w:val="0"/>
          <w:bCs w:val="0"/>
          <w:color w:val="auto"/>
          <w:kern w:val="0"/>
          <w:sz w:val="32"/>
          <w:szCs w:val="32"/>
          <w:shd w:val="clear" w:color="auto" w:fill="FFFFFF"/>
          <w:lang w:val="en-US" w:eastAsia="zh-CN" w:bidi="ar"/>
        </w:rPr>
        <w:t>其他</w:t>
      </w:r>
      <w:r>
        <w:rPr>
          <w:rFonts w:hint="eastAsia" w:ascii="仿宋_GB2312" w:hAnsi="Times New Roman" w:eastAsia="仿宋_GB2312" w:cs="仿宋_GB2312"/>
          <w:b w:val="0"/>
          <w:bCs w:val="0"/>
          <w:color w:val="auto"/>
          <w:kern w:val="0"/>
          <w:sz w:val="32"/>
          <w:szCs w:val="32"/>
          <w:shd w:val="clear" w:color="auto" w:fill="FFFFFF"/>
          <w:lang w:bidi="ar"/>
        </w:rPr>
        <w:t>城乡社区</w:t>
      </w:r>
      <w:r>
        <w:rPr>
          <w:rFonts w:hint="eastAsia" w:ascii="仿宋_GB2312" w:hAnsi="Times New Roman" w:eastAsia="仿宋_GB2312" w:cs="仿宋_GB2312"/>
          <w:b w:val="0"/>
          <w:bCs w:val="0"/>
          <w:color w:val="auto"/>
          <w:kern w:val="0"/>
          <w:sz w:val="32"/>
          <w:szCs w:val="32"/>
          <w:shd w:val="clear" w:color="auto" w:fill="FFFFFF"/>
          <w:lang w:val="en-US" w:eastAsia="zh-CN" w:bidi="ar"/>
        </w:rPr>
        <w:t>支出</w:t>
      </w:r>
      <w:r>
        <w:rPr>
          <w:rFonts w:hint="eastAsia" w:ascii="仿宋_GB2312" w:hAnsi="Times New Roman" w:eastAsia="仿宋_GB2312" w:cs="仿宋_GB2312"/>
          <w:b w:val="0"/>
          <w:bCs w:val="0"/>
          <w:color w:val="auto"/>
          <w:kern w:val="0"/>
          <w:sz w:val="32"/>
          <w:szCs w:val="32"/>
          <w:shd w:val="clear" w:color="auto" w:fill="FFFFFF"/>
          <w:lang w:bidi="ar"/>
        </w:rPr>
        <w:t>（项）202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bidi="ar"/>
        </w:rPr>
        <w:t>567.84</w:t>
      </w:r>
      <w:r>
        <w:rPr>
          <w:rFonts w:hint="eastAsia" w:ascii="仿宋_GB2312" w:hAnsi="Times New Roman" w:eastAsia="仿宋_GB2312" w:cs="仿宋_GB2312"/>
          <w:b w:val="0"/>
          <w:bCs w:val="0"/>
          <w:color w:val="auto"/>
          <w:kern w:val="0"/>
          <w:sz w:val="32"/>
          <w:szCs w:val="32"/>
          <w:shd w:val="clear" w:color="auto" w:fill="FFFFFF"/>
          <w:lang w:bidi="ar"/>
        </w:rPr>
        <w:t>万元，主要用于：保障</w:t>
      </w:r>
      <w:r>
        <w:rPr>
          <w:rFonts w:hint="eastAsia" w:ascii="仿宋_GB2312" w:hAnsi="Times New Roman" w:eastAsia="仿宋_GB2312" w:cs="仿宋_GB2312"/>
          <w:b w:val="0"/>
          <w:bCs w:val="0"/>
          <w:color w:val="auto"/>
          <w:kern w:val="0"/>
          <w:sz w:val="32"/>
          <w:szCs w:val="32"/>
          <w:shd w:val="clear" w:color="auto" w:fill="FFFFFF"/>
          <w:lang w:val="en-US" w:eastAsia="zh-CN" w:bidi="ar"/>
        </w:rPr>
        <w:t>昭化区城市和农村生活垃圾转运及餐厨垃圾处置，26个垃圾中转站运行维护费用</w:t>
      </w:r>
      <w:r>
        <w:rPr>
          <w:rFonts w:hint="eastAsia" w:ascii="仿宋_GB2312" w:hAnsi="Times New Roman" w:eastAsia="仿宋_GB2312" w:cs="仿宋_GB2312"/>
          <w:b w:val="0"/>
          <w:bCs w:val="0"/>
          <w:color w:val="auto"/>
          <w:kern w:val="0"/>
          <w:sz w:val="32"/>
          <w:szCs w:val="32"/>
          <w:shd w:val="clear" w:color="auto" w:fill="FFFFFF"/>
          <w:lang w:bidi="ar"/>
        </w:rPr>
        <w:t>。</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6</w:t>
      </w:r>
      <w:r>
        <w:rPr>
          <w:rFonts w:hint="eastAsia" w:ascii="仿宋_GB2312" w:hAnsi="Times New Roman" w:eastAsia="仿宋_GB2312" w:cs="仿宋_GB2312"/>
          <w:b w:val="0"/>
          <w:bCs w:val="0"/>
          <w:color w:val="auto"/>
          <w:kern w:val="0"/>
          <w:sz w:val="32"/>
          <w:szCs w:val="32"/>
          <w:shd w:val="clear" w:color="auto" w:fill="FFFFFF"/>
          <w:lang w:bidi="ar"/>
        </w:rPr>
        <w:t>.社会保障和就业（类）行政事业单位养老支出（款）事业单位离退休（项）202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Times New Roman" w:hAnsi="Times New Roman" w:eastAsia="仿宋_GB2312"/>
          <w:b w:val="0"/>
          <w:bCs w:val="0"/>
          <w:color w:val="auto"/>
          <w:kern w:val="0"/>
          <w:sz w:val="32"/>
          <w:szCs w:val="32"/>
          <w:shd w:val="clear" w:color="auto" w:fill="FFFFFF"/>
          <w:lang w:bidi="ar"/>
        </w:rPr>
        <w:t>28</w:t>
      </w:r>
      <w:r>
        <w:rPr>
          <w:rFonts w:hint="eastAsia" w:ascii="仿宋_GB2312" w:hAnsi="Times New Roman" w:eastAsia="仿宋_GB2312" w:cs="仿宋_GB2312"/>
          <w:b w:val="0"/>
          <w:bCs w:val="0"/>
          <w:color w:val="auto"/>
          <w:kern w:val="0"/>
          <w:sz w:val="32"/>
          <w:szCs w:val="32"/>
          <w:shd w:val="clear" w:color="auto" w:fill="FFFFFF"/>
          <w:lang w:bidi="ar"/>
        </w:rPr>
        <w:t>万元，主要用于：部门下属事业单位离退休人员经费支出。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7</w:t>
      </w:r>
      <w:r>
        <w:rPr>
          <w:rFonts w:hint="eastAsia" w:ascii="仿宋_GB2312" w:hAnsi="Times New Roman" w:eastAsia="仿宋_GB2312" w:cs="仿宋_GB2312"/>
          <w:b w:val="0"/>
          <w:bCs w:val="0"/>
          <w:color w:val="auto"/>
          <w:kern w:val="0"/>
          <w:sz w:val="32"/>
          <w:szCs w:val="32"/>
          <w:shd w:val="clear" w:color="auto" w:fill="FFFFFF"/>
          <w:lang w:bidi="ar"/>
        </w:rPr>
        <w:t>.社会保障和就业（类）行政事业单位养老支出（款）机关事业单位基本养老保险缴费支出（项）202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Times New Roman" w:hAnsi="Times New Roman" w:eastAsia="仿宋_GB2312"/>
          <w:b w:val="0"/>
          <w:bCs w:val="0"/>
          <w:color w:val="auto"/>
          <w:kern w:val="0"/>
          <w:sz w:val="32"/>
          <w:szCs w:val="32"/>
          <w:shd w:val="clear" w:color="auto" w:fill="FFFFFF"/>
          <w:lang w:val="en-US" w:eastAsia="zh-CN" w:bidi="ar"/>
        </w:rPr>
        <w:t>49.95</w:t>
      </w:r>
      <w:r>
        <w:rPr>
          <w:rFonts w:hint="eastAsia" w:ascii="仿宋_GB2312" w:hAnsi="Times New Roman" w:eastAsia="仿宋_GB2312" w:cs="仿宋_GB2312"/>
          <w:b w:val="0"/>
          <w:bCs w:val="0"/>
          <w:color w:val="auto"/>
          <w:kern w:val="0"/>
          <w:sz w:val="32"/>
          <w:szCs w:val="32"/>
          <w:shd w:val="clear" w:color="auto" w:fill="FFFFFF"/>
          <w:lang w:bidi="ar"/>
        </w:rPr>
        <w:t>万元，主要用于：实施养老保险制度由单位缴纳的基本养老保险支出。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8</w:t>
      </w:r>
      <w:r>
        <w:rPr>
          <w:rFonts w:hint="eastAsia" w:ascii="仿宋_GB2312" w:hAnsi="Times New Roman" w:eastAsia="仿宋_GB2312" w:cs="仿宋_GB2312"/>
          <w:b w:val="0"/>
          <w:bCs w:val="0"/>
          <w:color w:val="auto"/>
          <w:kern w:val="0"/>
          <w:sz w:val="32"/>
          <w:szCs w:val="32"/>
          <w:shd w:val="clear" w:color="auto" w:fill="FFFFFF"/>
          <w:lang w:bidi="ar"/>
        </w:rPr>
        <w:t>.卫生健康（类）行政事业单位医疗（款）行政单位医疗（项）202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年预算数为6.</w:t>
      </w:r>
      <w:r>
        <w:rPr>
          <w:rFonts w:hint="eastAsia" w:ascii="仿宋_GB2312" w:hAnsi="Times New Roman" w:eastAsia="仿宋_GB2312" w:cs="仿宋_GB2312"/>
          <w:b w:val="0"/>
          <w:bCs w:val="0"/>
          <w:color w:val="auto"/>
          <w:kern w:val="0"/>
          <w:sz w:val="32"/>
          <w:szCs w:val="32"/>
          <w:shd w:val="clear" w:color="auto" w:fill="FFFFFF"/>
          <w:lang w:val="en-US" w:eastAsia="zh-CN" w:bidi="ar"/>
        </w:rPr>
        <w:t>11</w:t>
      </w:r>
      <w:r>
        <w:rPr>
          <w:rFonts w:hint="eastAsia" w:ascii="仿宋_GB2312" w:hAnsi="Times New Roman" w:eastAsia="仿宋_GB2312" w:cs="仿宋_GB2312"/>
          <w:b w:val="0"/>
          <w:bCs w:val="0"/>
          <w:color w:val="auto"/>
          <w:kern w:val="0"/>
          <w:sz w:val="32"/>
          <w:szCs w:val="32"/>
          <w:shd w:val="clear" w:color="auto" w:fill="FFFFFF"/>
          <w:lang w:bidi="ar"/>
        </w:rPr>
        <w:t>万元，主要用于：机关及参公管理事业单位按规定由单位缴纳的基本医疗保险支出。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9</w:t>
      </w:r>
      <w:r>
        <w:rPr>
          <w:rFonts w:hint="eastAsia" w:ascii="仿宋_GB2312" w:hAnsi="Times New Roman" w:eastAsia="仿宋_GB2312" w:cs="仿宋_GB2312"/>
          <w:b w:val="0"/>
          <w:bCs w:val="0"/>
          <w:color w:val="auto"/>
          <w:kern w:val="0"/>
          <w:sz w:val="32"/>
          <w:szCs w:val="32"/>
          <w:shd w:val="clear" w:color="auto" w:fill="FFFFFF"/>
          <w:lang w:bidi="ar"/>
        </w:rPr>
        <w:t>.卫生健康（类）行政事业单位医疗（款）事业单位医疗（项）202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Times New Roman" w:hAnsi="Times New Roman" w:eastAsia="仿宋_GB2312"/>
          <w:b w:val="0"/>
          <w:bCs w:val="0"/>
          <w:color w:val="auto"/>
          <w:kern w:val="0"/>
          <w:sz w:val="32"/>
          <w:szCs w:val="32"/>
          <w:shd w:val="clear" w:color="auto" w:fill="FFFFFF"/>
          <w:lang w:val="en-US" w:eastAsia="zh-CN" w:bidi="ar"/>
        </w:rPr>
        <w:t>11.25</w:t>
      </w:r>
      <w:r>
        <w:rPr>
          <w:rFonts w:ascii="Times New Roman" w:hAnsi="Times New Roman" w:eastAsia="仿宋_GB2312"/>
          <w:b w:val="0"/>
          <w:bCs w:val="0"/>
          <w:color w:val="auto"/>
          <w:kern w:val="0"/>
          <w:sz w:val="32"/>
          <w:szCs w:val="32"/>
          <w:shd w:val="clear" w:color="auto" w:fill="FFFFFF"/>
          <w:lang w:bidi="ar"/>
        </w:rPr>
        <w:t>万元</w:t>
      </w:r>
      <w:r>
        <w:rPr>
          <w:rFonts w:hint="eastAsia" w:ascii="仿宋_GB2312" w:hAnsi="Times New Roman" w:eastAsia="仿宋_GB2312" w:cs="仿宋_GB2312"/>
          <w:b w:val="0"/>
          <w:bCs w:val="0"/>
          <w:color w:val="auto"/>
          <w:kern w:val="0"/>
          <w:sz w:val="32"/>
          <w:szCs w:val="32"/>
          <w:shd w:val="clear" w:color="auto" w:fill="FFFFFF"/>
          <w:lang w:bidi="ar"/>
        </w:rPr>
        <w:t>，主要用于：部门下属事业单位按规定由单位缴纳的基本医疗保险支出。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10</w:t>
      </w:r>
      <w:r>
        <w:rPr>
          <w:rFonts w:hint="eastAsia" w:ascii="仿宋_GB2312" w:hAnsi="Times New Roman" w:eastAsia="仿宋_GB2312" w:cs="仿宋_GB2312"/>
          <w:b w:val="0"/>
          <w:bCs w:val="0"/>
          <w:color w:val="auto"/>
          <w:kern w:val="0"/>
          <w:sz w:val="32"/>
          <w:szCs w:val="32"/>
          <w:shd w:val="clear" w:color="auto" w:fill="FFFFFF"/>
          <w:lang w:bidi="ar"/>
        </w:rPr>
        <w:t>.住房保障（类）住房改革支出（款）住房公积金（项）202</w:t>
      </w:r>
      <w:r>
        <w:rPr>
          <w:rFonts w:hint="eastAsia" w:ascii="仿宋_GB2312" w:hAnsi="Times New Roman" w:eastAsia="仿宋_GB2312" w:cs="仿宋_GB2312"/>
          <w:b w:val="0"/>
          <w:bCs w:val="0"/>
          <w:color w:val="auto"/>
          <w:kern w:val="0"/>
          <w:sz w:val="32"/>
          <w:szCs w:val="32"/>
          <w:shd w:val="clear" w:color="auto" w:fill="FFFFFF"/>
          <w:lang w:val="en-US" w:eastAsia="zh-CN" w:bidi="ar"/>
        </w:rPr>
        <w:t>4</w:t>
      </w:r>
      <w:r>
        <w:rPr>
          <w:rFonts w:hint="eastAsia" w:ascii="仿宋_GB2312" w:hAnsi="Times New Roman" w:eastAsia="仿宋_GB2312" w:cs="仿宋_GB2312"/>
          <w:b w:val="0"/>
          <w:bCs w:val="0"/>
          <w:color w:val="auto"/>
          <w:kern w:val="0"/>
          <w:sz w:val="32"/>
          <w:szCs w:val="32"/>
          <w:shd w:val="clear" w:color="auto" w:fill="FFFFFF"/>
          <w:lang w:bidi="ar"/>
        </w:rPr>
        <w:t>年预算数为</w:t>
      </w:r>
      <w:r>
        <w:rPr>
          <w:rFonts w:hint="eastAsia" w:ascii="Times New Roman" w:hAnsi="Times New Roman" w:eastAsia="仿宋_GB2312"/>
          <w:b w:val="0"/>
          <w:bCs w:val="0"/>
          <w:color w:val="auto"/>
          <w:kern w:val="0"/>
          <w:sz w:val="32"/>
          <w:szCs w:val="32"/>
          <w:shd w:val="clear" w:color="auto" w:fill="FFFFFF"/>
          <w:lang w:val="en-US" w:eastAsia="zh-CN" w:bidi="ar"/>
        </w:rPr>
        <w:t>37.46</w:t>
      </w:r>
      <w:r>
        <w:rPr>
          <w:rFonts w:hint="eastAsia" w:ascii="仿宋_GB2312" w:hAnsi="Times New Roman" w:eastAsia="仿宋_GB2312" w:cs="仿宋_GB2312"/>
          <w:b w:val="0"/>
          <w:bCs w:val="0"/>
          <w:color w:val="auto"/>
          <w:kern w:val="0"/>
          <w:sz w:val="32"/>
          <w:szCs w:val="32"/>
          <w:shd w:val="clear" w:color="auto" w:fill="FFFFFF"/>
          <w:lang w:bidi="ar"/>
        </w:rPr>
        <w:t>万元，主要用于：部门按规定为职工缴纳的住房公积金支出。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区综合执法局2024年一般公共预算基本支出2059.49万元，其中：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人员经费450.24万元，主要包括：基本工资、津贴补贴、奖金、社会保险缴费、退休费、住房公积金等支出。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公用经费52.84万元，主要包括：办公费、印刷费、水费、电费、邮电费、差旅费、维修（护）费、会议费、培训费、公务接待费、劳务费、工会经费等支出。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区综合执法局2024年“三公”经费财政拨款预算数2.4万元，其中：公务接待费2.4万元，公务用车购置及运行维护费0万元，因公出国（境）经费0万元。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公务接待费与2023年预算相比下降0.2万元，主要原因是公务接待减少。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区综合执法局2024年无政府性基金预算拨款安排的支出。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区综合执法局2024年无国有资本经营预算拨款安排的支出。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2024年，区综合执法局机关1家行政单位机关运行经费财政拨款预算为503.08万元，比2023年预算增加23.65万元，上升4.93%。主要原因是人员增加。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2024年，区综合执法局安排政府采购预算491.84万元，其中：政府采购服务预算491.84万元。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截至2023年底，区综合执法局共有车辆28辆，其中，领导干部用车0辆、特种车辆24辆、执法执勤用车3辆。单位价值200万元以上大型设备0台（套）。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2024年部门预算安排车辆购置经费0万元。其中，财政拨款预算安排0万元，非财政拨款安排0万元。拟购置定向保障用车0车辆、执法执勤用车0辆。安排大型设备购置经费0万元。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综合执法局开展绩效目标管理的项目24个，涉及预算XX万元。其中：人员类项目11个，涉及预算503.08万元；运转类项目5个，涉及预算795.8万元；特定目标类项目8个，涉及预算760.61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（三）城乡社区支出（类）城乡社区管理事务（款）行政运行（项）：</w:t>
      </w:r>
      <w:r>
        <w:rPr>
          <w:rFonts w:hint="eastAsia" w:ascii="仿宋_GB2312" w:hAnsi="仿宋_GB2312" w:eastAsia="仿宋_GB2312" w:cs="仿宋_GB2312"/>
          <w:sz w:val="32"/>
          <w:szCs w:val="32"/>
          <w:lang w:val="en-US" w:eastAsia="zh-CN"/>
        </w:rPr>
        <w:t>指机关单位用于保障机构正常运行、开展日常工作的基本支出。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（四）城乡社区支出（类）城乡社区管理事务（款）城管执法（项）：</w:t>
      </w:r>
      <w:r>
        <w:rPr>
          <w:rFonts w:hint="eastAsia" w:ascii="仿宋_GB2312" w:hAnsi="仿宋_GB2312" w:eastAsia="仿宋_GB2312" w:cs="仿宋_GB2312"/>
          <w:sz w:val="32"/>
          <w:szCs w:val="32"/>
          <w:lang w:val="en-US" w:eastAsia="zh-CN"/>
        </w:rPr>
        <w:t>指机关单位用于保障城市管理日常工作的支出。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（五）城乡社区支出（类）城乡社区管理事务（款）其他城乡社区管理事务（项）：</w:t>
      </w:r>
      <w:r>
        <w:rPr>
          <w:rFonts w:hint="eastAsia" w:ascii="仿宋_GB2312" w:hAnsi="仿宋_GB2312" w:eastAsia="仿宋_GB2312" w:cs="仿宋_GB2312"/>
          <w:sz w:val="32"/>
          <w:szCs w:val="32"/>
          <w:lang w:val="en-US" w:eastAsia="zh-CN"/>
        </w:rPr>
        <w:t>指机关单位用于保障城乡社区管理项目的支出。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（六）城乡社区支出（类）城乡社区环境卫生（款）城乡社区环境卫生（项）：</w:t>
      </w:r>
      <w:r>
        <w:rPr>
          <w:rFonts w:hint="eastAsia" w:ascii="仿宋_GB2312" w:hAnsi="仿宋_GB2312" w:eastAsia="仿宋_GB2312" w:cs="仿宋_GB2312"/>
          <w:sz w:val="32"/>
          <w:szCs w:val="32"/>
          <w:lang w:val="en-US" w:eastAsia="zh-CN"/>
        </w:rPr>
        <w:t>指机关单位用于保障城乡社区环境卫生工作顺利开展的支出。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（七）城乡社区支出（类）其他城乡社区（款）其他城乡社区（项）：</w:t>
      </w:r>
      <w:r>
        <w:rPr>
          <w:rFonts w:hint="eastAsia" w:ascii="仿宋_GB2312" w:hAnsi="仿宋_GB2312" w:eastAsia="仿宋_GB2312" w:cs="仿宋_GB2312"/>
          <w:sz w:val="32"/>
          <w:szCs w:val="32"/>
          <w:lang w:val="en-US" w:eastAsia="zh-CN"/>
        </w:rPr>
        <w:t>指机关单位用于保障城乡社区管理项目的支出。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（八）：社会保障和就业（类）行政事业单位养老支出（款）</w:t>
      </w:r>
      <w:r>
        <w:rPr>
          <w:rFonts w:hint="eastAsia" w:ascii="楷体_GB2312" w:hAnsi="楷体_GB2312" w:eastAsia="楷体_GB2312" w:cs="楷体_GB2312"/>
          <w:b w:val="0"/>
          <w:bCs w:val="0"/>
          <w:color w:val="auto"/>
          <w:kern w:val="0"/>
          <w:sz w:val="32"/>
          <w:szCs w:val="32"/>
          <w:shd w:val="clear" w:color="auto" w:fill="FFFFFF"/>
          <w:lang w:bidi="ar"/>
        </w:rPr>
        <w:t>事业单位离退休</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指机关单位用于保障退休人员经费的支出。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（十四）卫生健康（类）行政事业单位医疗（款）事业单位医疗（项）：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（十五）卫生健康（类）行政事业单位医疗（款）公务员医疗补助（项）：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指机关及参公管理事业单位用于集中缴纳公务员医疗补助支出。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Tk2YmZjNmQyZmNkNGExNjUwOTY3OGY2ZTI4MTkifQ=="/>
  </w:docVars>
  <w:rsids>
    <w:rsidRoot w:val="00000000"/>
    <w:rsid w:val="012352D1"/>
    <w:rsid w:val="028D3650"/>
    <w:rsid w:val="03D248F1"/>
    <w:rsid w:val="086C1887"/>
    <w:rsid w:val="093D3A36"/>
    <w:rsid w:val="0CB74E42"/>
    <w:rsid w:val="0DA76DE0"/>
    <w:rsid w:val="0EDE123B"/>
    <w:rsid w:val="0F7A6F7F"/>
    <w:rsid w:val="0FAC4C5F"/>
    <w:rsid w:val="11A71B81"/>
    <w:rsid w:val="12B742D1"/>
    <w:rsid w:val="133B07D3"/>
    <w:rsid w:val="13E63E19"/>
    <w:rsid w:val="14321BD6"/>
    <w:rsid w:val="15780973"/>
    <w:rsid w:val="190E24E6"/>
    <w:rsid w:val="192455D8"/>
    <w:rsid w:val="1A027B08"/>
    <w:rsid w:val="1A944018"/>
    <w:rsid w:val="1C674D17"/>
    <w:rsid w:val="1C8256C5"/>
    <w:rsid w:val="1CCC6940"/>
    <w:rsid w:val="1F7BF06F"/>
    <w:rsid w:val="1FEE4B73"/>
    <w:rsid w:val="21AC5CD7"/>
    <w:rsid w:val="236E6519"/>
    <w:rsid w:val="23CE9849"/>
    <w:rsid w:val="24144EA2"/>
    <w:rsid w:val="25300FDD"/>
    <w:rsid w:val="258272FE"/>
    <w:rsid w:val="27932534"/>
    <w:rsid w:val="287A763D"/>
    <w:rsid w:val="29EC23D0"/>
    <w:rsid w:val="2BE028D5"/>
    <w:rsid w:val="2D7828F8"/>
    <w:rsid w:val="33B010E4"/>
    <w:rsid w:val="33CB12A8"/>
    <w:rsid w:val="3740228F"/>
    <w:rsid w:val="39F304DD"/>
    <w:rsid w:val="3A7B3840"/>
    <w:rsid w:val="3A9D6DFE"/>
    <w:rsid w:val="3C7D6CDC"/>
    <w:rsid w:val="3CBB45AF"/>
    <w:rsid w:val="3EC50113"/>
    <w:rsid w:val="3F01467F"/>
    <w:rsid w:val="3F73296F"/>
    <w:rsid w:val="42707BEA"/>
    <w:rsid w:val="42DB36D8"/>
    <w:rsid w:val="44550E45"/>
    <w:rsid w:val="451B64BF"/>
    <w:rsid w:val="49817C12"/>
    <w:rsid w:val="4A630D97"/>
    <w:rsid w:val="4B927592"/>
    <w:rsid w:val="50D33EB4"/>
    <w:rsid w:val="51F223CA"/>
    <w:rsid w:val="52C673B2"/>
    <w:rsid w:val="54244390"/>
    <w:rsid w:val="54662A63"/>
    <w:rsid w:val="55F655FB"/>
    <w:rsid w:val="58064E12"/>
    <w:rsid w:val="595B3052"/>
    <w:rsid w:val="599D0196"/>
    <w:rsid w:val="5A8612BD"/>
    <w:rsid w:val="5BFEE015"/>
    <w:rsid w:val="5EDA221B"/>
    <w:rsid w:val="615E35D8"/>
    <w:rsid w:val="62255B52"/>
    <w:rsid w:val="624125B1"/>
    <w:rsid w:val="634C0316"/>
    <w:rsid w:val="63EDCF55"/>
    <w:rsid w:val="63FBFBCF"/>
    <w:rsid w:val="64E35BA2"/>
    <w:rsid w:val="653A7EB8"/>
    <w:rsid w:val="669360FD"/>
    <w:rsid w:val="68FF6A83"/>
    <w:rsid w:val="699658D9"/>
    <w:rsid w:val="6C467142"/>
    <w:rsid w:val="6F60051B"/>
    <w:rsid w:val="6FBBC9CF"/>
    <w:rsid w:val="72BDE561"/>
    <w:rsid w:val="759A5568"/>
    <w:rsid w:val="76BD6253"/>
    <w:rsid w:val="78462278"/>
    <w:rsid w:val="789E0E1D"/>
    <w:rsid w:val="7997EA6C"/>
    <w:rsid w:val="7AEAE675"/>
    <w:rsid w:val="7BAFCE5D"/>
    <w:rsid w:val="7C523723"/>
    <w:rsid w:val="7D46598C"/>
    <w:rsid w:val="7D6E6C69"/>
    <w:rsid w:val="7DBE2075"/>
    <w:rsid w:val="7DFB240B"/>
    <w:rsid w:val="7E0935ED"/>
    <w:rsid w:val="7E4B0B47"/>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常用样式（方正仿宋简）"/>
    <w:basedOn w:val="1"/>
    <w:autoRedefine/>
    <w:qFormat/>
    <w:uiPriority w:val="0"/>
    <w:pPr>
      <w:spacing w:line="560" w:lineRule="exact"/>
      <w:ind w:firstLine="640" w:firstLineChars="200"/>
    </w:pPr>
    <w:rPr>
      <w:sz w:val="32"/>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Default"/>
    <w:basedOn w:val="1"/>
    <w:autoRedefine/>
    <w:qFormat/>
    <w:uiPriority w:val="0"/>
    <w:pPr>
      <w:autoSpaceDE w:val="0"/>
      <w:autoSpaceDN w:val="0"/>
      <w:adjustRightInd w:val="0"/>
      <w:jc w:val="left"/>
    </w:pPr>
    <w:rPr>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47</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june</cp:lastModifiedBy>
  <dcterms:modified xsi:type="dcterms:W3CDTF">2024-04-09T02:34:55Z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