
<file path=[Content_Types].xml><?xml version="1.0" encoding="utf-8"?>
<Types xmlns="http://schemas.openxmlformats.org/package/2006/content-types">
  <Default Extension="xml" ContentType="application/xml"/>
  <Default Extension="xls" ContentType="application/vnd.ms-exce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EEB8D9">
      <w:pPr>
        <w:jc w:val="center"/>
        <w:rPr>
          <w:rFonts w:eastAsia="方正小标宋简体"/>
          <w:sz w:val="60"/>
          <w:szCs w:val="60"/>
        </w:rPr>
      </w:pPr>
      <w:bookmarkStart w:id="0" w:name="_Toc15306267"/>
    </w:p>
    <w:p w14:paraId="608FD9B5">
      <w:pPr>
        <w:adjustRightInd w:val="0"/>
        <w:snapToGrid w:val="0"/>
        <w:jc w:val="center"/>
        <w:outlineLvl w:val="0"/>
        <w:rPr>
          <w:rFonts w:eastAsia="方正小标宋简体"/>
          <w:sz w:val="60"/>
          <w:szCs w:val="60"/>
        </w:rPr>
      </w:pPr>
      <w:bookmarkStart w:id="1" w:name="_Toc30356"/>
      <w:bookmarkStart w:id="2" w:name="_Toc114643600"/>
      <w:bookmarkStart w:id="3" w:name="_Toc15396475"/>
      <w:bookmarkStart w:id="4" w:name="_Toc8602"/>
      <w:bookmarkStart w:id="5" w:name="_Toc15377425"/>
      <w:bookmarkStart w:id="6" w:name="_Toc15377193"/>
      <w:bookmarkStart w:id="7" w:name="_Toc15396597"/>
      <w:bookmarkStart w:id="8" w:name="_Toc8178"/>
      <w:bookmarkStart w:id="9" w:name="_Toc15378441"/>
      <w:r>
        <w:rPr>
          <w:rFonts w:eastAsia="方正小标宋简体"/>
          <w:sz w:val="60"/>
          <w:szCs w:val="60"/>
        </w:rPr>
        <w:t>2021年度</w:t>
      </w:r>
      <w:bookmarkEnd w:id="1"/>
      <w:bookmarkEnd w:id="2"/>
      <w:bookmarkEnd w:id="3"/>
      <w:bookmarkEnd w:id="4"/>
      <w:bookmarkEnd w:id="5"/>
      <w:bookmarkEnd w:id="6"/>
      <w:bookmarkEnd w:id="7"/>
      <w:bookmarkEnd w:id="8"/>
      <w:bookmarkEnd w:id="9"/>
    </w:p>
    <w:p w14:paraId="605E9018">
      <w:pPr>
        <w:adjustRightInd w:val="0"/>
        <w:snapToGrid w:val="0"/>
        <w:jc w:val="center"/>
        <w:outlineLvl w:val="0"/>
        <w:rPr>
          <w:rFonts w:eastAsia="方正小标宋简体"/>
          <w:sz w:val="60"/>
          <w:szCs w:val="60"/>
        </w:rPr>
      </w:pPr>
      <w:bookmarkStart w:id="10" w:name="_Toc4277"/>
      <w:bookmarkStart w:id="11" w:name="_Toc114643601"/>
      <w:bookmarkStart w:id="12" w:name="_Toc22129"/>
      <w:bookmarkStart w:id="13" w:name="_Toc20898"/>
      <w:bookmarkStart w:id="14" w:name="_Toc15377426"/>
      <w:bookmarkStart w:id="15" w:name="_Toc15396598"/>
      <w:bookmarkStart w:id="16" w:name="_Toc15396476"/>
      <w:bookmarkStart w:id="17" w:name="_Toc15377194"/>
      <w:bookmarkStart w:id="18" w:name="_Toc15378442"/>
      <w:r>
        <w:rPr>
          <w:rFonts w:eastAsia="方正小标宋简体"/>
          <w:sz w:val="60"/>
          <w:szCs w:val="60"/>
        </w:rPr>
        <w:t>四川省</w:t>
      </w:r>
      <w:bookmarkEnd w:id="0"/>
      <w:bookmarkStart w:id="19" w:name="_Toc15306268"/>
      <w:r>
        <w:rPr>
          <w:rFonts w:eastAsia="方正小标宋简体"/>
          <w:sz w:val="60"/>
          <w:szCs w:val="60"/>
        </w:rPr>
        <w:t>广元市昭化区城乡环境</w:t>
      </w:r>
      <w:bookmarkEnd w:id="10"/>
      <w:bookmarkEnd w:id="11"/>
      <w:bookmarkEnd w:id="12"/>
      <w:bookmarkEnd w:id="13"/>
    </w:p>
    <w:p w14:paraId="2169ED31">
      <w:pPr>
        <w:adjustRightInd w:val="0"/>
        <w:snapToGrid w:val="0"/>
        <w:jc w:val="center"/>
        <w:outlineLvl w:val="0"/>
        <w:rPr>
          <w:rFonts w:eastAsia="方正小标宋简体"/>
          <w:sz w:val="60"/>
          <w:szCs w:val="60"/>
        </w:rPr>
      </w:pPr>
      <w:bookmarkStart w:id="20" w:name="_Toc28517"/>
      <w:bookmarkStart w:id="21" w:name="_Toc15815"/>
      <w:bookmarkStart w:id="22" w:name="_Toc114643602"/>
      <w:bookmarkStart w:id="23" w:name="_Toc11624"/>
      <w:r>
        <w:rPr>
          <w:rFonts w:eastAsia="方正小标宋简体"/>
          <w:sz w:val="60"/>
          <w:szCs w:val="60"/>
        </w:rPr>
        <w:t>卫生事务中心单位决算</w:t>
      </w:r>
      <w:bookmarkEnd w:id="14"/>
      <w:bookmarkEnd w:id="15"/>
      <w:bookmarkEnd w:id="16"/>
      <w:bookmarkEnd w:id="17"/>
      <w:bookmarkEnd w:id="18"/>
      <w:bookmarkEnd w:id="19"/>
      <w:bookmarkEnd w:id="20"/>
      <w:bookmarkEnd w:id="21"/>
      <w:bookmarkEnd w:id="22"/>
      <w:bookmarkEnd w:id="23"/>
    </w:p>
    <w:p w14:paraId="2D744956">
      <w:pPr>
        <w:widowControl/>
        <w:jc w:val="center"/>
        <w:rPr>
          <w:rFonts w:eastAsia="黑体"/>
          <w:sz w:val="48"/>
          <w:szCs w:val="48"/>
        </w:rPr>
      </w:pPr>
      <w:bookmarkStart w:id="118" w:name="_GoBack"/>
      <w:bookmarkEnd w:id="118"/>
    </w:p>
    <w:p w14:paraId="31C10CE2">
      <w:pPr>
        <w:widowControl/>
        <w:jc w:val="center"/>
        <w:rPr>
          <w:rFonts w:eastAsia="黑体"/>
          <w:sz w:val="48"/>
          <w:szCs w:val="48"/>
        </w:rPr>
      </w:pPr>
    </w:p>
    <w:p w14:paraId="4BF17A55">
      <w:pPr>
        <w:widowControl/>
        <w:jc w:val="center"/>
        <w:rPr>
          <w:rFonts w:eastAsia="黑体"/>
          <w:sz w:val="48"/>
          <w:szCs w:val="48"/>
        </w:rPr>
      </w:pPr>
    </w:p>
    <w:p w14:paraId="7B0F0B2B">
      <w:pPr>
        <w:pStyle w:val="2"/>
        <w:spacing w:before="93"/>
        <w:rPr>
          <w:rFonts w:hint="eastAsia" w:ascii="Times New Roman" w:eastAsia="黑体"/>
          <w:sz w:val="48"/>
          <w:szCs w:val="48"/>
          <w:lang w:val="en-US" w:eastAsia="zh-CN"/>
        </w:rPr>
      </w:pPr>
      <w:r>
        <w:rPr>
          <w:rFonts w:hint="eastAsia" w:ascii="Times New Roman" w:eastAsia="黑体"/>
          <w:sz w:val="48"/>
          <w:szCs w:val="48"/>
          <w:lang w:val="en-US" w:eastAsia="zh-CN"/>
        </w:rPr>
        <w:t xml:space="preserve"> </w:t>
      </w:r>
    </w:p>
    <w:p w14:paraId="169ADF6E">
      <w:pPr>
        <w:pStyle w:val="2"/>
        <w:spacing w:before="93"/>
        <w:rPr>
          <w:rFonts w:ascii="Times New Roman" w:eastAsia="黑体"/>
          <w:sz w:val="48"/>
          <w:szCs w:val="48"/>
        </w:rPr>
      </w:pPr>
    </w:p>
    <w:p w14:paraId="656A2FF3">
      <w:pPr>
        <w:pStyle w:val="2"/>
        <w:spacing w:before="93"/>
        <w:rPr>
          <w:rFonts w:ascii="Times New Roman" w:eastAsia="黑体"/>
          <w:sz w:val="48"/>
          <w:szCs w:val="48"/>
        </w:rPr>
      </w:pPr>
    </w:p>
    <w:p w14:paraId="4E17FF73">
      <w:pPr>
        <w:pStyle w:val="2"/>
        <w:spacing w:before="93"/>
        <w:rPr>
          <w:rFonts w:ascii="Times New Roman" w:eastAsia="黑体"/>
          <w:sz w:val="48"/>
          <w:szCs w:val="48"/>
        </w:rPr>
      </w:pPr>
    </w:p>
    <w:p w14:paraId="50274510">
      <w:pPr>
        <w:pStyle w:val="2"/>
        <w:spacing w:before="93"/>
        <w:rPr>
          <w:rFonts w:ascii="Times New Roman" w:eastAsia="黑体"/>
          <w:sz w:val="48"/>
          <w:szCs w:val="48"/>
        </w:rPr>
      </w:pPr>
    </w:p>
    <w:p w14:paraId="5F786288">
      <w:pPr>
        <w:pStyle w:val="2"/>
        <w:spacing w:before="93"/>
        <w:rPr>
          <w:rFonts w:ascii="Times New Roman" w:eastAsia="黑体"/>
          <w:sz w:val="48"/>
          <w:szCs w:val="48"/>
        </w:rPr>
      </w:pPr>
    </w:p>
    <w:p w14:paraId="6BC84387">
      <w:pPr>
        <w:pStyle w:val="2"/>
        <w:spacing w:before="93"/>
        <w:rPr>
          <w:rFonts w:ascii="Times New Roman" w:eastAsia="黑体"/>
          <w:sz w:val="48"/>
          <w:szCs w:val="48"/>
        </w:rPr>
      </w:pPr>
    </w:p>
    <w:p w14:paraId="6C307B78">
      <w:pPr>
        <w:pStyle w:val="2"/>
        <w:spacing w:before="93"/>
        <w:rPr>
          <w:rFonts w:ascii="Times New Roman" w:eastAsia="黑体"/>
          <w:sz w:val="48"/>
          <w:szCs w:val="48"/>
        </w:rPr>
      </w:pPr>
    </w:p>
    <w:p w14:paraId="0E29E336">
      <w:pPr>
        <w:widowControl/>
        <w:jc w:val="center"/>
        <w:rPr>
          <w:rFonts w:eastAsia="黑体"/>
          <w:sz w:val="48"/>
          <w:szCs w:val="48"/>
        </w:rPr>
      </w:pPr>
    </w:p>
    <w:p w14:paraId="2CA8EFB6">
      <w:pPr>
        <w:widowControl/>
        <w:jc w:val="center"/>
        <w:rPr>
          <w:rFonts w:eastAsia="黑体"/>
          <w:sz w:val="48"/>
          <w:szCs w:val="48"/>
        </w:rPr>
      </w:pPr>
    </w:p>
    <w:sdt>
      <w:sdtPr>
        <w:rPr>
          <w:rFonts w:hint="eastAsia" w:ascii="方正小标宋简体" w:hAnsi="方正小标宋简体" w:eastAsia="方正小标宋简体" w:cs="方正小标宋简体"/>
          <w:sz w:val="44"/>
          <w:szCs w:val="44"/>
        </w:rPr>
        <w:id w:val="147481335"/>
        <w:docPartObj>
          <w:docPartGallery w:val="Table of Contents"/>
          <w:docPartUnique/>
        </w:docPartObj>
      </w:sdtPr>
      <w:sdtEndPr>
        <w:rPr>
          <w:rFonts w:hint="default" w:ascii="仿宋_GB2312" w:hAnsi="Times New Roman" w:eastAsia="仿宋_GB2312" w:cs="Times New Roman"/>
          <w:b/>
          <w:kern w:val="0"/>
          <w:sz w:val="30"/>
          <w:szCs w:val="24"/>
        </w:rPr>
      </w:sdtEndPr>
      <w:sdtContent>
        <w:p w14:paraId="0BC3B1ED">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FF0000"/>
              <w:sz w:val="44"/>
              <w:szCs w:val="44"/>
            </w:rPr>
            <w:t>目    录</w:t>
          </w:r>
        </w:p>
        <w:p w14:paraId="7F164F23">
          <w:pPr>
            <w:pStyle w:val="11"/>
            <w:rPr>
              <w:rFonts w:asciiTheme="minorHAnsi" w:hAnsiTheme="minorHAnsi" w:eastAsiaTheme="minorEastAsia" w:cstheme="minorBidi"/>
              <w:sz w:val="21"/>
              <w:szCs w:val="22"/>
            </w:rPr>
          </w:pPr>
          <w:r>
            <w:fldChar w:fldCharType="begin"/>
          </w:r>
          <w:r>
            <w:instrText xml:space="preserve">TOC \o "1-2" \h \u </w:instrText>
          </w:r>
          <w:r>
            <w:fldChar w:fldCharType="separate"/>
          </w:r>
        </w:p>
        <w:p w14:paraId="601B000D">
          <w:pPr>
            <w:pStyle w:val="11"/>
            <w:rPr>
              <w:rFonts w:asciiTheme="minorHAnsi" w:hAnsiTheme="minorHAnsi" w:eastAsiaTheme="minorEastAsia" w:cstheme="minorBidi"/>
              <w:sz w:val="21"/>
              <w:szCs w:val="22"/>
            </w:rPr>
          </w:pPr>
        </w:p>
        <w:p w14:paraId="006CDE35">
          <w:pPr>
            <w:pStyle w:val="11"/>
            <w:rPr>
              <w:rFonts w:asciiTheme="minorHAnsi" w:hAnsiTheme="minorHAnsi" w:eastAsiaTheme="minorEastAsia" w:cstheme="minorBidi"/>
              <w:sz w:val="21"/>
              <w:szCs w:val="22"/>
            </w:rPr>
          </w:pPr>
          <w:r>
            <w:fldChar w:fldCharType="begin"/>
          </w:r>
          <w:r>
            <w:instrText xml:space="preserve"> HYPERLINK \l "_Toc114643603" </w:instrText>
          </w:r>
          <w:r>
            <w:fldChar w:fldCharType="separate"/>
          </w:r>
          <w:r>
            <w:rPr>
              <w:rStyle w:val="16"/>
              <w:rFonts w:hint="eastAsia" w:eastAsia="方正小标宋简体"/>
            </w:rPr>
            <w:t>第一部分</w:t>
          </w:r>
          <w:r>
            <w:rPr>
              <w:rStyle w:val="16"/>
              <w:rFonts w:eastAsia="方正小标宋简体"/>
            </w:rPr>
            <w:t xml:space="preserve"> </w:t>
          </w:r>
          <w:r>
            <w:rPr>
              <w:rStyle w:val="16"/>
              <w:rFonts w:hint="eastAsia" w:eastAsia="方正小标宋简体"/>
            </w:rPr>
            <w:t>单位概况</w:t>
          </w:r>
          <w:r>
            <w:tab/>
          </w:r>
          <w:r>
            <w:fldChar w:fldCharType="begin"/>
          </w:r>
          <w:r>
            <w:instrText xml:space="preserve"> PAGEREF _Toc114643603 \h </w:instrText>
          </w:r>
          <w:r>
            <w:fldChar w:fldCharType="separate"/>
          </w:r>
          <w:r>
            <w:t>- 3 -</w:t>
          </w:r>
          <w:r>
            <w:fldChar w:fldCharType="end"/>
          </w:r>
          <w:r>
            <w:fldChar w:fldCharType="end"/>
          </w:r>
        </w:p>
        <w:p w14:paraId="48785646">
          <w:pPr>
            <w:pStyle w:val="12"/>
            <w:rPr>
              <w:rFonts w:asciiTheme="minorHAnsi" w:hAnsiTheme="minorHAnsi" w:eastAsiaTheme="minorEastAsia" w:cstheme="minorBidi"/>
              <w:szCs w:val="22"/>
            </w:rPr>
          </w:pPr>
          <w:r>
            <w:fldChar w:fldCharType="begin"/>
          </w:r>
          <w:r>
            <w:instrText xml:space="preserve"> HYPERLINK \l "_Toc114643604" </w:instrText>
          </w:r>
          <w:r>
            <w:fldChar w:fldCharType="separate"/>
          </w:r>
          <w:r>
            <w:rPr>
              <w:rStyle w:val="16"/>
              <w:rFonts w:hint="eastAsia" w:eastAsia="黑体"/>
            </w:rPr>
            <w:t>一、职能简介</w:t>
          </w:r>
          <w:r>
            <w:tab/>
          </w:r>
          <w:r>
            <w:fldChar w:fldCharType="begin"/>
          </w:r>
          <w:r>
            <w:instrText xml:space="preserve"> PAGEREF _Toc114643604 \h </w:instrText>
          </w:r>
          <w:r>
            <w:fldChar w:fldCharType="separate"/>
          </w:r>
          <w:r>
            <w:t>- 3 -</w:t>
          </w:r>
          <w:r>
            <w:fldChar w:fldCharType="end"/>
          </w:r>
          <w:r>
            <w:fldChar w:fldCharType="end"/>
          </w:r>
        </w:p>
        <w:p w14:paraId="664E8DBB">
          <w:pPr>
            <w:pStyle w:val="12"/>
            <w:rPr>
              <w:rFonts w:asciiTheme="minorHAnsi" w:hAnsiTheme="minorHAnsi" w:eastAsiaTheme="minorEastAsia" w:cstheme="minorBidi"/>
              <w:szCs w:val="22"/>
            </w:rPr>
          </w:pPr>
          <w:r>
            <w:fldChar w:fldCharType="begin"/>
          </w:r>
          <w:r>
            <w:instrText xml:space="preserve"> HYPERLINK \l "_Toc114643605" </w:instrText>
          </w:r>
          <w:r>
            <w:fldChar w:fldCharType="separate"/>
          </w:r>
          <w:r>
            <w:rPr>
              <w:rStyle w:val="16"/>
              <w:rFonts w:hint="eastAsia" w:eastAsia="黑体"/>
            </w:rPr>
            <w:t>二、</w:t>
          </w:r>
          <w:r>
            <w:rPr>
              <w:rStyle w:val="16"/>
              <w:rFonts w:eastAsia="黑体"/>
            </w:rPr>
            <w:t>2021</w:t>
          </w:r>
          <w:r>
            <w:rPr>
              <w:rStyle w:val="16"/>
              <w:rFonts w:hint="eastAsia" w:eastAsia="黑体"/>
            </w:rPr>
            <w:t>年重点工作完成情况</w:t>
          </w:r>
          <w:r>
            <w:tab/>
          </w:r>
          <w:r>
            <w:fldChar w:fldCharType="begin"/>
          </w:r>
          <w:r>
            <w:instrText xml:space="preserve"> PAGEREF _Toc114643605 \h </w:instrText>
          </w:r>
          <w:r>
            <w:fldChar w:fldCharType="separate"/>
          </w:r>
          <w:r>
            <w:t>- 3 -</w:t>
          </w:r>
          <w:r>
            <w:fldChar w:fldCharType="end"/>
          </w:r>
          <w:r>
            <w:fldChar w:fldCharType="end"/>
          </w:r>
        </w:p>
        <w:p w14:paraId="3BA3EB85">
          <w:pPr>
            <w:pStyle w:val="12"/>
            <w:rPr>
              <w:rFonts w:asciiTheme="minorHAnsi" w:hAnsiTheme="minorHAnsi" w:eastAsiaTheme="minorEastAsia" w:cstheme="minorBidi"/>
              <w:szCs w:val="22"/>
            </w:rPr>
          </w:pPr>
          <w:r>
            <w:fldChar w:fldCharType="begin"/>
          </w:r>
          <w:r>
            <w:instrText xml:space="preserve"> HYPERLINK \l "_Toc114643606" </w:instrText>
          </w:r>
          <w:r>
            <w:fldChar w:fldCharType="separate"/>
          </w:r>
          <w:r>
            <w:rPr>
              <w:rStyle w:val="16"/>
              <w:rFonts w:hint="eastAsia" w:eastAsia="黑体"/>
            </w:rPr>
            <w:t>三、机构设置</w:t>
          </w:r>
          <w:r>
            <w:tab/>
          </w:r>
          <w:r>
            <w:fldChar w:fldCharType="begin"/>
          </w:r>
          <w:r>
            <w:instrText xml:space="preserve"> PAGEREF _Toc114643606 \h </w:instrText>
          </w:r>
          <w:r>
            <w:fldChar w:fldCharType="separate"/>
          </w:r>
          <w:r>
            <w:t>- 8 -</w:t>
          </w:r>
          <w:r>
            <w:fldChar w:fldCharType="end"/>
          </w:r>
          <w:r>
            <w:fldChar w:fldCharType="end"/>
          </w:r>
        </w:p>
        <w:p w14:paraId="756F1C58">
          <w:pPr>
            <w:pStyle w:val="11"/>
            <w:rPr>
              <w:rFonts w:asciiTheme="minorHAnsi" w:hAnsiTheme="minorHAnsi" w:eastAsiaTheme="minorEastAsia" w:cstheme="minorBidi"/>
              <w:sz w:val="21"/>
              <w:szCs w:val="22"/>
            </w:rPr>
          </w:pPr>
          <w:r>
            <w:fldChar w:fldCharType="begin"/>
          </w:r>
          <w:r>
            <w:instrText xml:space="preserve"> HYPERLINK \l "_Toc114643607" </w:instrText>
          </w:r>
          <w:r>
            <w:fldChar w:fldCharType="separate"/>
          </w:r>
          <w:r>
            <w:rPr>
              <w:rStyle w:val="16"/>
              <w:rFonts w:hint="eastAsia" w:eastAsia="方正小标宋简体"/>
            </w:rPr>
            <w:t>第二部分</w:t>
          </w:r>
          <w:r>
            <w:rPr>
              <w:rStyle w:val="16"/>
              <w:rFonts w:eastAsia="方正小标宋简体"/>
            </w:rPr>
            <w:t xml:space="preserve"> 2021</w:t>
          </w:r>
          <w:r>
            <w:rPr>
              <w:rStyle w:val="16"/>
              <w:rFonts w:hint="eastAsia" w:eastAsia="方正小标宋简体"/>
            </w:rPr>
            <w:t>年度单位决算情况说明</w:t>
          </w:r>
          <w:r>
            <w:tab/>
          </w:r>
          <w:r>
            <w:fldChar w:fldCharType="begin"/>
          </w:r>
          <w:r>
            <w:instrText xml:space="preserve"> PAGEREF _Toc114643607 \h </w:instrText>
          </w:r>
          <w:r>
            <w:fldChar w:fldCharType="separate"/>
          </w:r>
          <w:r>
            <w:t>- 9 -</w:t>
          </w:r>
          <w:r>
            <w:fldChar w:fldCharType="end"/>
          </w:r>
          <w:r>
            <w:fldChar w:fldCharType="end"/>
          </w:r>
        </w:p>
        <w:p w14:paraId="3CC996D3">
          <w:pPr>
            <w:pStyle w:val="12"/>
            <w:rPr>
              <w:rFonts w:asciiTheme="minorHAnsi" w:hAnsiTheme="minorHAnsi" w:eastAsiaTheme="minorEastAsia" w:cstheme="minorBidi"/>
              <w:szCs w:val="22"/>
            </w:rPr>
          </w:pPr>
          <w:r>
            <w:fldChar w:fldCharType="begin"/>
          </w:r>
          <w:r>
            <w:instrText xml:space="preserve"> HYPERLINK \l "_Toc114643608" </w:instrText>
          </w:r>
          <w:r>
            <w:fldChar w:fldCharType="separate"/>
          </w:r>
          <w:r>
            <w:rPr>
              <w:rStyle w:val="16"/>
              <w:rFonts w:hint="eastAsia" w:eastAsia="黑体"/>
            </w:rPr>
            <w:t>一、收入支出决算总体情况说明</w:t>
          </w:r>
          <w:r>
            <w:tab/>
          </w:r>
          <w:r>
            <w:fldChar w:fldCharType="begin"/>
          </w:r>
          <w:r>
            <w:instrText xml:space="preserve"> PAGEREF _Toc114643608 \h </w:instrText>
          </w:r>
          <w:r>
            <w:fldChar w:fldCharType="separate"/>
          </w:r>
          <w:r>
            <w:t>- 9 -</w:t>
          </w:r>
          <w:r>
            <w:fldChar w:fldCharType="end"/>
          </w:r>
          <w:r>
            <w:fldChar w:fldCharType="end"/>
          </w:r>
        </w:p>
        <w:p w14:paraId="4E935981">
          <w:pPr>
            <w:pStyle w:val="12"/>
            <w:rPr>
              <w:rFonts w:asciiTheme="minorHAnsi" w:hAnsiTheme="minorHAnsi" w:eastAsiaTheme="minorEastAsia" w:cstheme="minorBidi"/>
              <w:szCs w:val="22"/>
            </w:rPr>
          </w:pPr>
          <w:r>
            <w:fldChar w:fldCharType="begin"/>
          </w:r>
          <w:r>
            <w:instrText xml:space="preserve"> HYPERLINK \l "_Toc114643609" </w:instrText>
          </w:r>
          <w:r>
            <w:fldChar w:fldCharType="separate"/>
          </w:r>
          <w:r>
            <w:rPr>
              <w:rStyle w:val="16"/>
              <w:rFonts w:hint="eastAsia" w:eastAsia="黑体"/>
            </w:rPr>
            <w:t>二、收入决算情况说明</w:t>
          </w:r>
          <w:r>
            <w:tab/>
          </w:r>
          <w:r>
            <w:fldChar w:fldCharType="begin"/>
          </w:r>
          <w:r>
            <w:instrText xml:space="preserve"> PAGEREF _Toc114643609 \h </w:instrText>
          </w:r>
          <w:r>
            <w:fldChar w:fldCharType="separate"/>
          </w:r>
          <w:r>
            <w:t>- 10 -</w:t>
          </w:r>
          <w:r>
            <w:fldChar w:fldCharType="end"/>
          </w:r>
          <w:r>
            <w:fldChar w:fldCharType="end"/>
          </w:r>
        </w:p>
        <w:p w14:paraId="422A4A25">
          <w:pPr>
            <w:pStyle w:val="12"/>
            <w:rPr>
              <w:rFonts w:asciiTheme="minorHAnsi" w:hAnsiTheme="minorHAnsi" w:eastAsiaTheme="minorEastAsia" w:cstheme="minorBidi"/>
              <w:szCs w:val="22"/>
            </w:rPr>
          </w:pPr>
          <w:r>
            <w:fldChar w:fldCharType="begin"/>
          </w:r>
          <w:r>
            <w:instrText xml:space="preserve"> HYPERLINK \l "_Toc114643610" </w:instrText>
          </w:r>
          <w:r>
            <w:fldChar w:fldCharType="separate"/>
          </w:r>
          <w:r>
            <w:rPr>
              <w:rStyle w:val="16"/>
              <w:rFonts w:hint="eastAsia" w:eastAsia="黑体"/>
            </w:rPr>
            <w:t>三、支出决算情况说明</w:t>
          </w:r>
          <w:r>
            <w:tab/>
          </w:r>
          <w:r>
            <w:fldChar w:fldCharType="begin"/>
          </w:r>
          <w:r>
            <w:instrText xml:space="preserve"> PAGEREF _Toc114643610 \h </w:instrText>
          </w:r>
          <w:r>
            <w:fldChar w:fldCharType="separate"/>
          </w:r>
          <w:r>
            <w:t>- 11 -</w:t>
          </w:r>
          <w:r>
            <w:fldChar w:fldCharType="end"/>
          </w:r>
          <w:r>
            <w:fldChar w:fldCharType="end"/>
          </w:r>
        </w:p>
        <w:p w14:paraId="365A2CB0">
          <w:pPr>
            <w:pStyle w:val="12"/>
            <w:rPr>
              <w:rFonts w:asciiTheme="minorHAnsi" w:hAnsiTheme="minorHAnsi" w:eastAsiaTheme="minorEastAsia" w:cstheme="minorBidi"/>
              <w:szCs w:val="22"/>
            </w:rPr>
          </w:pPr>
          <w:r>
            <w:fldChar w:fldCharType="begin"/>
          </w:r>
          <w:r>
            <w:instrText xml:space="preserve"> HYPERLINK \l "_Toc114643612" </w:instrText>
          </w:r>
          <w:r>
            <w:fldChar w:fldCharType="separate"/>
          </w:r>
          <w:r>
            <w:rPr>
              <w:rStyle w:val="16"/>
              <w:rFonts w:hint="eastAsia" w:eastAsia="黑体"/>
            </w:rPr>
            <w:t>四、财政拨款收入支出决算总体情况说明</w:t>
          </w:r>
          <w:r>
            <w:tab/>
          </w:r>
          <w:r>
            <w:fldChar w:fldCharType="begin"/>
          </w:r>
          <w:r>
            <w:instrText xml:space="preserve"> PAGEREF _Toc114643612 \h </w:instrText>
          </w:r>
          <w:r>
            <w:fldChar w:fldCharType="separate"/>
          </w:r>
          <w:r>
            <w:t>- 11 -</w:t>
          </w:r>
          <w:r>
            <w:fldChar w:fldCharType="end"/>
          </w:r>
          <w:r>
            <w:fldChar w:fldCharType="end"/>
          </w:r>
        </w:p>
        <w:p w14:paraId="704CBAA6">
          <w:pPr>
            <w:pStyle w:val="12"/>
            <w:rPr>
              <w:rFonts w:asciiTheme="minorHAnsi" w:hAnsiTheme="minorHAnsi" w:eastAsiaTheme="minorEastAsia" w:cstheme="minorBidi"/>
              <w:szCs w:val="22"/>
            </w:rPr>
          </w:pPr>
          <w:r>
            <w:fldChar w:fldCharType="begin"/>
          </w:r>
          <w:r>
            <w:instrText xml:space="preserve"> HYPERLINK \l "_Toc114643613" </w:instrText>
          </w:r>
          <w:r>
            <w:fldChar w:fldCharType="separate"/>
          </w:r>
          <w:r>
            <w:rPr>
              <w:rStyle w:val="16"/>
              <w:rFonts w:hint="eastAsia" w:eastAsia="黑体"/>
            </w:rPr>
            <w:t>五、一般公共预算财政拨款支出决算情况说明</w:t>
          </w:r>
          <w:r>
            <w:tab/>
          </w:r>
          <w:r>
            <w:fldChar w:fldCharType="begin"/>
          </w:r>
          <w:r>
            <w:instrText xml:space="preserve"> PAGEREF _Toc114643613 \h </w:instrText>
          </w:r>
          <w:r>
            <w:fldChar w:fldCharType="separate"/>
          </w:r>
          <w:r>
            <w:t>- 12 -</w:t>
          </w:r>
          <w:r>
            <w:fldChar w:fldCharType="end"/>
          </w:r>
          <w:r>
            <w:fldChar w:fldCharType="end"/>
          </w:r>
        </w:p>
        <w:p w14:paraId="14DAD72F">
          <w:pPr>
            <w:pStyle w:val="12"/>
            <w:rPr>
              <w:rFonts w:asciiTheme="minorHAnsi" w:hAnsiTheme="minorHAnsi" w:eastAsiaTheme="minorEastAsia" w:cstheme="minorBidi"/>
              <w:szCs w:val="22"/>
            </w:rPr>
          </w:pPr>
          <w:r>
            <w:fldChar w:fldCharType="begin"/>
          </w:r>
          <w:r>
            <w:instrText xml:space="preserve"> HYPERLINK \l "_Toc114643615" </w:instrText>
          </w:r>
          <w:r>
            <w:fldChar w:fldCharType="separate"/>
          </w:r>
          <w:r>
            <w:rPr>
              <w:rStyle w:val="16"/>
              <w:rFonts w:hint="eastAsia" w:eastAsia="黑体"/>
            </w:rPr>
            <w:t>六、一般公共预算财政拨款基本支出决算情况说明</w:t>
          </w:r>
          <w:r>
            <w:tab/>
          </w:r>
          <w:r>
            <w:fldChar w:fldCharType="begin"/>
          </w:r>
          <w:r>
            <w:instrText xml:space="preserve"> PAGEREF _Toc114643615 \h </w:instrText>
          </w:r>
          <w:r>
            <w:fldChar w:fldCharType="separate"/>
          </w:r>
          <w:r>
            <w:t>- 15 -</w:t>
          </w:r>
          <w:r>
            <w:fldChar w:fldCharType="end"/>
          </w:r>
          <w:r>
            <w:fldChar w:fldCharType="end"/>
          </w:r>
        </w:p>
        <w:p w14:paraId="406AD63F">
          <w:pPr>
            <w:pStyle w:val="12"/>
            <w:rPr>
              <w:rFonts w:asciiTheme="minorHAnsi" w:hAnsiTheme="minorHAnsi" w:eastAsiaTheme="minorEastAsia" w:cstheme="minorBidi"/>
              <w:szCs w:val="22"/>
            </w:rPr>
          </w:pPr>
          <w:r>
            <w:fldChar w:fldCharType="begin"/>
          </w:r>
          <w:r>
            <w:instrText xml:space="preserve"> HYPERLINK \l "_Toc114643616" </w:instrText>
          </w:r>
          <w:r>
            <w:fldChar w:fldCharType="separate"/>
          </w:r>
          <w:r>
            <w:rPr>
              <w:rStyle w:val="16"/>
              <w:rFonts w:hint="eastAsia" w:eastAsia="黑体"/>
            </w:rPr>
            <w:t>七、</w:t>
          </w:r>
          <w:r>
            <w:rPr>
              <w:rStyle w:val="16"/>
              <w:rFonts w:eastAsia="黑体"/>
            </w:rPr>
            <w:t>“</w:t>
          </w:r>
          <w:r>
            <w:rPr>
              <w:rStyle w:val="16"/>
              <w:rFonts w:hint="eastAsia" w:eastAsia="黑体"/>
            </w:rPr>
            <w:t>三公</w:t>
          </w:r>
          <w:r>
            <w:rPr>
              <w:rStyle w:val="16"/>
              <w:rFonts w:eastAsia="黑体"/>
            </w:rPr>
            <w:t>”</w:t>
          </w:r>
          <w:r>
            <w:rPr>
              <w:rStyle w:val="16"/>
              <w:rFonts w:hint="eastAsia" w:eastAsia="黑体"/>
            </w:rPr>
            <w:t>经费财政拨款支出决算情况说明</w:t>
          </w:r>
          <w:r>
            <w:tab/>
          </w:r>
          <w:r>
            <w:fldChar w:fldCharType="begin"/>
          </w:r>
          <w:r>
            <w:instrText xml:space="preserve"> PAGEREF _Toc114643616 \h </w:instrText>
          </w:r>
          <w:r>
            <w:fldChar w:fldCharType="separate"/>
          </w:r>
          <w:r>
            <w:t>- 15 -</w:t>
          </w:r>
          <w:r>
            <w:fldChar w:fldCharType="end"/>
          </w:r>
          <w:r>
            <w:fldChar w:fldCharType="end"/>
          </w:r>
        </w:p>
        <w:p w14:paraId="4DD977C6">
          <w:pPr>
            <w:pStyle w:val="12"/>
            <w:rPr>
              <w:rFonts w:asciiTheme="minorHAnsi" w:hAnsiTheme="minorHAnsi" w:eastAsiaTheme="minorEastAsia" w:cstheme="minorBidi"/>
              <w:szCs w:val="22"/>
            </w:rPr>
          </w:pPr>
          <w:r>
            <w:fldChar w:fldCharType="begin"/>
          </w:r>
          <w:r>
            <w:instrText xml:space="preserve"> HYPERLINK \l "_Toc114643617" </w:instrText>
          </w:r>
          <w:r>
            <w:fldChar w:fldCharType="separate"/>
          </w:r>
          <w:r>
            <w:rPr>
              <w:rStyle w:val="16"/>
              <w:rFonts w:hint="eastAsia" w:eastAsia="黑体"/>
            </w:rPr>
            <w:t>八、政府性基金预算支出决算情况说明</w:t>
          </w:r>
          <w:r>
            <w:tab/>
          </w:r>
          <w:r>
            <w:fldChar w:fldCharType="begin"/>
          </w:r>
          <w:r>
            <w:instrText xml:space="preserve"> PAGEREF _Toc114643617 \h </w:instrText>
          </w:r>
          <w:r>
            <w:fldChar w:fldCharType="separate"/>
          </w:r>
          <w:r>
            <w:t>- 17 -</w:t>
          </w:r>
          <w:r>
            <w:fldChar w:fldCharType="end"/>
          </w:r>
          <w:r>
            <w:fldChar w:fldCharType="end"/>
          </w:r>
        </w:p>
        <w:p w14:paraId="2AF29630">
          <w:pPr>
            <w:pStyle w:val="12"/>
            <w:rPr>
              <w:rFonts w:asciiTheme="minorHAnsi" w:hAnsiTheme="minorHAnsi" w:eastAsiaTheme="minorEastAsia" w:cstheme="minorBidi"/>
              <w:szCs w:val="22"/>
            </w:rPr>
          </w:pPr>
          <w:r>
            <w:fldChar w:fldCharType="begin"/>
          </w:r>
          <w:r>
            <w:instrText xml:space="preserve"> HYPERLINK \l "_Toc114643618" </w:instrText>
          </w:r>
          <w:r>
            <w:fldChar w:fldCharType="separate"/>
          </w:r>
          <w:r>
            <w:rPr>
              <w:rStyle w:val="16"/>
              <w:rFonts w:hint="eastAsia" w:eastAsia="黑体"/>
            </w:rPr>
            <w:t>九、国有资本经营预算支出决算情况说明</w:t>
          </w:r>
          <w:r>
            <w:tab/>
          </w:r>
          <w:r>
            <w:fldChar w:fldCharType="begin"/>
          </w:r>
          <w:r>
            <w:instrText xml:space="preserve"> PAGEREF _Toc114643618 \h </w:instrText>
          </w:r>
          <w:r>
            <w:fldChar w:fldCharType="separate"/>
          </w:r>
          <w:r>
            <w:t>- 17 -</w:t>
          </w:r>
          <w:r>
            <w:fldChar w:fldCharType="end"/>
          </w:r>
          <w:r>
            <w:fldChar w:fldCharType="end"/>
          </w:r>
        </w:p>
        <w:p w14:paraId="4260290B">
          <w:pPr>
            <w:pStyle w:val="12"/>
            <w:rPr>
              <w:rFonts w:asciiTheme="minorHAnsi" w:hAnsiTheme="minorHAnsi" w:eastAsiaTheme="minorEastAsia" w:cstheme="minorBidi"/>
              <w:szCs w:val="22"/>
            </w:rPr>
          </w:pPr>
          <w:r>
            <w:fldChar w:fldCharType="begin"/>
          </w:r>
          <w:r>
            <w:instrText xml:space="preserve"> HYPERLINK \l "_Toc114643619" </w:instrText>
          </w:r>
          <w:r>
            <w:fldChar w:fldCharType="separate"/>
          </w:r>
          <w:r>
            <w:rPr>
              <w:rStyle w:val="16"/>
              <w:rFonts w:hint="eastAsia" w:eastAsia="黑体"/>
            </w:rPr>
            <w:t>十、预算绩效管理情况</w:t>
          </w:r>
          <w:r>
            <w:tab/>
          </w:r>
          <w:r>
            <w:fldChar w:fldCharType="begin"/>
          </w:r>
          <w:r>
            <w:instrText xml:space="preserve"> PAGEREF _Toc114643619 \h </w:instrText>
          </w:r>
          <w:r>
            <w:fldChar w:fldCharType="separate"/>
          </w:r>
          <w:r>
            <w:t>- 17 -</w:t>
          </w:r>
          <w:r>
            <w:fldChar w:fldCharType="end"/>
          </w:r>
          <w:r>
            <w:fldChar w:fldCharType="end"/>
          </w:r>
        </w:p>
        <w:p w14:paraId="6C9B7042">
          <w:pPr>
            <w:pStyle w:val="12"/>
            <w:rPr>
              <w:rFonts w:asciiTheme="minorHAnsi" w:hAnsiTheme="minorHAnsi" w:eastAsiaTheme="minorEastAsia" w:cstheme="minorBidi"/>
              <w:szCs w:val="22"/>
            </w:rPr>
          </w:pPr>
          <w:r>
            <w:fldChar w:fldCharType="begin"/>
          </w:r>
          <w:r>
            <w:instrText xml:space="preserve"> HYPERLINK \l "_Toc114643620" </w:instrText>
          </w:r>
          <w:r>
            <w:fldChar w:fldCharType="separate"/>
          </w:r>
          <w:r>
            <w:rPr>
              <w:rStyle w:val="16"/>
              <w:rFonts w:hint="eastAsia" w:eastAsia="黑体"/>
            </w:rPr>
            <w:t>十一、其他重要事项的情况说明</w:t>
          </w:r>
          <w:r>
            <w:tab/>
          </w:r>
          <w:r>
            <w:fldChar w:fldCharType="begin"/>
          </w:r>
          <w:r>
            <w:instrText xml:space="preserve"> PAGEREF _Toc114643620 \h </w:instrText>
          </w:r>
          <w:r>
            <w:fldChar w:fldCharType="separate"/>
          </w:r>
          <w:r>
            <w:t>- 19 -</w:t>
          </w:r>
          <w:r>
            <w:fldChar w:fldCharType="end"/>
          </w:r>
          <w:r>
            <w:fldChar w:fldCharType="end"/>
          </w:r>
        </w:p>
        <w:p w14:paraId="0B5E8076">
          <w:pPr>
            <w:pStyle w:val="11"/>
            <w:rPr>
              <w:rFonts w:asciiTheme="minorHAnsi" w:hAnsiTheme="minorHAnsi" w:eastAsiaTheme="minorEastAsia" w:cstheme="minorBidi"/>
              <w:sz w:val="21"/>
              <w:szCs w:val="22"/>
            </w:rPr>
          </w:pPr>
          <w:r>
            <w:fldChar w:fldCharType="begin"/>
          </w:r>
          <w:r>
            <w:instrText xml:space="preserve"> HYPERLINK \l "_Toc114643621" </w:instrText>
          </w:r>
          <w:r>
            <w:fldChar w:fldCharType="separate"/>
          </w:r>
          <w:r>
            <w:rPr>
              <w:rStyle w:val="16"/>
              <w:rFonts w:hint="eastAsia" w:eastAsia="方正小标宋简体"/>
            </w:rPr>
            <w:t>第四部分</w:t>
          </w:r>
          <w:r>
            <w:rPr>
              <w:rStyle w:val="16"/>
              <w:rFonts w:eastAsia="方正小标宋简体"/>
            </w:rPr>
            <w:t xml:space="preserve">  </w:t>
          </w:r>
          <w:r>
            <w:rPr>
              <w:rStyle w:val="16"/>
              <w:rFonts w:hint="eastAsia" w:eastAsia="方正小标宋简体"/>
            </w:rPr>
            <w:t>名词解释</w:t>
          </w:r>
          <w:r>
            <w:tab/>
          </w:r>
          <w:r>
            <w:fldChar w:fldCharType="begin"/>
          </w:r>
          <w:r>
            <w:instrText xml:space="preserve"> PAGEREF _Toc114643621 \h </w:instrText>
          </w:r>
          <w:r>
            <w:fldChar w:fldCharType="separate"/>
          </w:r>
          <w:r>
            <w:t>- 20 -</w:t>
          </w:r>
          <w:r>
            <w:fldChar w:fldCharType="end"/>
          </w:r>
          <w:r>
            <w:fldChar w:fldCharType="end"/>
          </w:r>
        </w:p>
        <w:p w14:paraId="69F337E2">
          <w:pPr>
            <w:pStyle w:val="11"/>
            <w:rPr>
              <w:rFonts w:asciiTheme="minorHAnsi" w:hAnsiTheme="minorHAnsi" w:eastAsiaTheme="minorEastAsia" w:cstheme="minorBidi"/>
              <w:sz w:val="21"/>
              <w:szCs w:val="22"/>
            </w:rPr>
          </w:pPr>
          <w:r>
            <w:fldChar w:fldCharType="begin"/>
          </w:r>
          <w:r>
            <w:instrText xml:space="preserve"> HYPERLINK \l "_Toc114643623" </w:instrText>
          </w:r>
          <w:r>
            <w:fldChar w:fldCharType="separate"/>
          </w:r>
          <w:r>
            <w:rPr>
              <w:rStyle w:val="16"/>
              <w:rFonts w:hint="eastAsia" w:eastAsia="方正小标宋简体"/>
            </w:rPr>
            <w:t>第五部分</w:t>
          </w:r>
          <w:r>
            <w:rPr>
              <w:rStyle w:val="16"/>
              <w:rFonts w:eastAsia="方正小标宋简体"/>
            </w:rPr>
            <w:t xml:space="preserve"> </w:t>
          </w:r>
          <w:r>
            <w:rPr>
              <w:rStyle w:val="16"/>
              <w:rFonts w:hint="eastAsia" w:eastAsia="方正小标宋简体"/>
            </w:rPr>
            <w:t>附表</w:t>
          </w:r>
          <w:r>
            <w:tab/>
          </w:r>
          <w:r>
            <w:fldChar w:fldCharType="begin"/>
          </w:r>
          <w:r>
            <w:instrText xml:space="preserve"> PAGEREF _Toc114643623 \h </w:instrText>
          </w:r>
          <w:r>
            <w:fldChar w:fldCharType="separate"/>
          </w:r>
          <w:r>
            <w:t>- 23 -</w:t>
          </w:r>
          <w:r>
            <w:fldChar w:fldCharType="end"/>
          </w:r>
          <w:r>
            <w:fldChar w:fldCharType="end"/>
          </w:r>
        </w:p>
        <w:p w14:paraId="7774A9C1">
          <w:pPr>
            <w:pStyle w:val="12"/>
            <w:rPr>
              <w:rFonts w:asciiTheme="minorHAnsi" w:hAnsiTheme="minorHAnsi" w:eastAsiaTheme="minorEastAsia" w:cstheme="minorBidi"/>
              <w:szCs w:val="22"/>
            </w:rPr>
          </w:pPr>
          <w:r>
            <w:fldChar w:fldCharType="begin"/>
          </w:r>
          <w:r>
            <w:instrText xml:space="preserve"> HYPERLINK \l "_Toc114643624" </w:instrText>
          </w:r>
          <w:r>
            <w:fldChar w:fldCharType="separate"/>
          </w:r>
          <w:r>
            <w:rPr>
              <w:rStyle w:val="16"/>
              <w:rFonts w:hint="eastAsia" w:eastAsia="黑体"/>
            </w:rPr>
            <w:t>一、收入支出决算总表</w:t>
          </w:r>
          <w:r>
            <w:tab/>
          </w:r>
          <w:r>
            <w:fldChar w:fldCharType="begin"/>
          </w:r>
          <w:r>
            <w:instrText xml:space="preserve"> PAGEREF _Toc114643624 \h </w:instrText>
          </w:r>
          <w:r>
            <w:fldChar w:fldCharType="separate"/>
          </w:r>
          <w:r>
            <w:t>- 23 -</w:t>
          </w:r>
          <w:r>
            <w:fldChar w:fldCharType="end"/>
          </w:r>
          <w:r>
            <w:fldChar w:fldCharType="end"/>
          </w:r>
        </w:p>
        <w:p w14:paraId="3FF9AC9B">
          <w:pPr>
            <w:pStyle w:val="12"/>
            <w:rPr>
              <w:rFonts w:asciiTheme="minorHAnsi" w:hAnsiTheme="minorHAnsi" w:eastAsiaTheme="minorEastAsia" w:cstheme="minorBidi"/>
              <w:szCs w:val="22"/>
            </w:rPr>
          </w:pPr>
          <w:r>
            <w:fldChar w:fldCharType="begin"/>
          </w:r>
          <w:r>
            <w:instrText xml:space="preserve"> HYPERLINK \l "_Toc114643625" </w:instrText>
          </w:r>
          <w:r>
            <w:fldChar w:fldCharType="separate"/>
          </w:r>
          <w:r>
            <w:rPr>
              <w:rStyle w:val="16"/>
              <w:rFonts w:hint="eastAsia" w:eastAsia="黑体"/>
            </w:rPr>
            <w:t>二、收入决算表</w:t>
          </w:r>
          <w:r>
            <w:tab/>
          </w:r>
          <w:r>
            <w:fldChar w:fldCharType="begin"/>
          </w:r>
          <w:r>
            <w:instrText xml:space="preserve"> PAGEREF _Toc114643625 \h </w:instrText>
          </w:r>
          <w:r>
            <w:fldChar w:fldCharType="separate"/>
          </w:r>
          <w:r>
            <w:t>- 23 -</w:t>
          </w:r>
          <w:r>
            <w:fldChar w:fldCharType="end"/>
          </w:r>
          <w:r>
            <w:fldChar w:fldCharType="end"/>
          </w:r>
        </w:p>
        <w:p w14:paraId="3AEF89F1">
          <w:pPr>
            <w:pStyle w:val="12"/>
            <w:rPr>
              <w:rFonts w:asciiTheme="minorHAnsi" w:hAnsiTheme="minorHAnsi" w:eastAsiaTheme="minorEastAsia" w:cstheme="minorBidi"/>
              <w:szCs w:val="22"/>
            </w:rPr>
          </w:pPr>
          <w:r>
            <w:fldChar w:fldCharType="begin"/>
          </w:r>
          <w:r>
            <w:instrText xml:space="preserve"> HYPERLINK \l "_Toc114643626" </w:instrText>
          </w:r>
          <w:r>
            <w:fldChar w:fldCharType="separate"/>
          </w:r>
          <w:r>
            <w:rPr>
              <w:rStyle w:val="16"/>
              <w:rFonts w:hint="eastAsia" w:eastAsia="黑体"/>
            </w:rPr>
            <w:t>三、支出决算表</w:t>
          </w:r>
          <w:r>
            <w:tab/>
          </w:r>
          <w:r>
            <w:fldChar w:fldCharType="begin"/>
          </w:r>
          <w:r>
            <w:instrText xml:space="preserve"> PAGEREF _Toc114643626 \h </w:instrText>
          </w:r>
          <w:r>
            <w:fldChar w:fldCharType="separate"/>
          </w:r>
          <w:r>
            <w:t>- 23 -</w:t>
          </w:r>
          <w:r>
            <w:fldChar w:fldCharType="end"/>
          </w:r>
          <w:r>
            <w:fldChar w:fldCharType="end"/>
          </w:r>
        </w:p>
        <w:p w14:paraId="13EEDC58">
          <w:pPr>
            <w:pStyle w:val="12"/>
            <w:rPr>
              <w:rFonts w:asciiTheme="minorHAnsi" w:hAnsiTheme="minorHAnsi" w:eastAsiaTheme="minorEastAsia" w:cstheme="minorBidi"/>
              <w:szCs w:val="22"/>
            </w:rPr>
          </w:pPr>
          <w:r>
            <w:fldChar w:fldCharType="begin"/>
          </w:r>
          <w:r>
            <w:instrText xml:space="preserve"> HYPERLINK \l "_Toc114643627" </w:instrText>
          </w:r>
          <w:r>
            <w:fldChar w:fldCharType="separate"/>
          </w:r>
          <w:r>
            <w:rPr>
              <w:rStyle w:val="16"/>
              <w:rFonts w:hint="eastAsia" w:eastAsia="黑体"/>
            </w:rPr>
            <w:t>四、财政拨款收入支出决算总表</w:t>
          </w:r>
          <w:r>
            <w:tab/>
          </w:r>
          <w:r>
            <w:fldChar w:fldCharType="begin"/>
          </w:r>
          <w:r>
            <w:instrText xml:space="preserve"> PAGEREF _Toc114643627 \h </w:instrText>
          </w:r>
          <w:r>
            <w:fldChar w:fldCharType="separate"/>
          </w:r>
          <w:r>
            <w:t>- 23 -</w:t>
          </w:r>
          <w:r>
            <w:fldChar w:fldCharType="end"/>
          </w:r>
          <w:r>
            <w:fldChar w:fldCharType="end"/>
          </w:r>
        </w:p>
        <w:p w14:paraId="29FEE220">
          <w:pPr>
            <w:pStyle w:val="12"/>
            <w:rPr>
              <w:rFonts w:asciiTheme="minorHAnsi" w:hAnsiTheme="minorHAnsi" w:eastAsiaTheme="minorEastAsia" w:cstheme="minorBidi"/>
              <w:szCs w:val="22"/>
            </w:rPr>
          </w:pPr>
          <w:r>
            <w:fldChar w:fldCharType="begin"/>
          </w:r>
          <w:r>
            <w:instrText xml:space="preserve"> HYPERLINK \l "_Toc114643628" </w:instrText>
          </w:r>
          <w:r>
            <w:fldChar w:fldCharType="separate"/>
          </w:r>
          <w:r>
            <w:rPr>
              <w:rStyle w:val="16"/>
              <w:rFonts w:hint="eastAsia" w:eastAsia="黑体"/>
            </w:rPr>
            <w:t>五、财政拨款支出决算明细表</w:t>
          </w:r>
          <w:r>
            <w:tab/>
          </w:r>
          <w:r>
            <w:fldChar w:fldCharType="begin"/>
          </w:r>
          <w:r>
            <w:instrText xml:space="preserve"> PAGEREF _Toc114643628 \h </w:instrText>
          </w:r>
          <w:r>
            <w:fldChar w:fldCharType="separate"/>
          </w:r>
          <w:r>
            <w:t>- 23 -</w:t>
          </w:r>
          <w:r>
            <w:fldChar w:fldCharType="end"/>
          </w:r>
          <w:r>
            <w:fldChar w:fldCharType="end"/>
          </w:r>
        </w:p>
        <w:p w14:paraId="3E718E35">
          <w:pPr>
            <w:pStyle w:val="12"/>
            <w:rPr>
              <w:rFonts w:asciiTheme="minorHAnsi" w:hAnsiTheme="minorHAnsi" w:eastAsiaTheme="minorEastAsia" w:cstheme="minorBidi"/>
              <w:szCs w:val="22"/>
            </w:rPr>
          </w:pPr>
          <w:r>
            <w:fldChar w:fldCharType="begin"/>
          </w:r>
          <w:r>
            <w:instrText xml:space="preserve"> HYPERLINK \l "_Toc114643629" </w:instrText>
          </w:r>
          <w:r>
            <w:fldChar w:fldCharType="separate"/>
          </w:r>
          <w:r>
            <w:rPr>
              <w:rStyle w:val="16"/>
              <w:rFonts w:hint="eastAsia" w:eastAsia="黑体"/>
            </w:rPr>
            <w:t>六、一般公共预算财政拨款支出决算表</w:t>
          </w:r>
          <w:r>
            <w:tab/>
          </w:r>
          <w:r>
            <w:fldChar w:fldCharType="begin"/>
          </w:r>
          <w:r>
            <w:instrText xml:space="preserve"> PAGEREF _Toc114643629 \h </w:instrText>
          </w:r>
          <w:r>
            <w:fldChar w:fldCharType="separate"/>
          </w:r>
          <w:r>
            <w:t>- 23 -</w:t>
          </w:r>
          <w:r>
            <w:fldChar w:fldCharType="end"/>
          </w:r>
          <w:r>
            <w:fldChar w:fldCharType="end"/>
          </w:r>
        </w:p>
        <w:p w14:paraId="5A47B21E">
          <w:pPr>
            <w:pStyle w:val="12"/>
            <w:rPr>
              <w:rFonts w:asciiTheme="minorHAnsi" w:hAnsiTheme="minorHAnsi" w:eastAsiaTheme="minorEastAsia" w:cstheme="minorBidi"/>
              <w:szCs w:val="22"/>
            </w:rPr>
          </w:pPr>
          <w:r>
            <w:fldChar w:fldCharType="begin"/>
          </w:r>
          <w:r>
            <w:instrText xml:space="preserve"> HYPERLINK \l "_Toc114643630" </w:instrText>
          </w:r>
          <w:r>
            <w:fldChar w:fldCharType="separate"/>
          </w:r>
          <w:r>
            <w:rPr>
              <w:rStyle w:val="16"/>
              <w:rFonts w:hint="eastAsia" w:eastAsia="黑体"/>
            </w:rPr>
            <w:t>七、一般公共预算财政拨款支出决算明细表</w:t>
          </w:r>
          <w:r>
            <w:tab/>
          </w:r>
          <w:r>
            <w:fldChar w:fldCharType="begin"/>
          </w:r>
          <w:r>
            <w:instrText xml:space="preserve"> PAGEREF _Toc114643630 \h </w:instrText>
          </w:r>
          <w:r>
            <w:fldChar w:fldCharType="separate"/>
          </w:r>
          <w:r>
            <w:t>- 23 -</w:t>
          </w:r>
          <w:r>
            <w:fldChar w:fldCharType="end"/>
          </w:r>
          <w:r>
            <w:fldChar w:fldCharType="end"/>
          </w:r>
        </w:p>
        <w:p w14:paraId="4E8ED358">
          <w:pPr>
            <w:pStyle w:val="12"/>
            <w:rPr>
              <w:rFonts w:asciiTheme="minorHAnsi" w:hAnsiTheme="minorHAnsi" w:eastAsiaTheme="minorEastAsia" w:cstheme="minorBidi"/>
              <w:szCs w:val="22"/>
            </w:rPr>
          </w:pPr>
          <w:r>
            <w:fldChar w:fldCharType="begin"/>
          </w:r>
          <w:r>
            <w:instrText xml:space="preserve"> HYPERLINK \l "_Toc114643631" </w:instrText>
          </w:r>
          <w:r>
            <w:fldChar w:fldCharType="separate"/>
          </w:r>
          <w:r>
            <w:rPr>
              <w:rStyle w:val="16"/>
              <w:rFonts w:hint="eastAsia" w:eastAsia="黑体"/>
            </w:rPr>
            <w:t>八、一般公共预算财政拨款基本支出决算表</w:t>
          </w:r>
          <w:r>
            <w:tab/>
          </w:r>
          <w:r>
            <w:fldChar w:fldCharType="begin"/>
          </w:r>
          <w:r>
            <w:instrText xml:space="preserve"> PAGEREF _Toc114643631 \h </w:instrText>
          </w:r>
          <w:r>
            <w:fldChar w:fldCharType="separate"/>
          </w:r>
          <w:r>
            <w:t>- 23 -</w:t>
          </w:r>
          <w:r>
            <w:fldChar w:fldCharType="end"/>
          </w:r>
          <w:r>
            <w:fldChar w:fldCharType="end"/>
          </w:r>
        </w:p>
        <w:p w14:paraId="6CC34E24">
          <w:pPr>
            <w:pStyle w:val="12"/>
            <w:rPr>
              <w:rFonts w:asciiTheme="minorHAnsi" w:hAnsiTheme="minorHAnsi" w:eastAsiaTheme="minorEastAsia" w:cstheme="minorBidi"/>
              <w:szCs w:val="22"/>
            </w:rPr>
          </w:pPr>
          <w:r>
            <w:fldChar w:fldCharType="begin"/>
          </w:r>
          <w:r>
            <w:instrText xml:space="preserve"> HYPERLINK \l "_Toc114643632" </w:instrText>
          </w:r>
          <w:r>
            <w:fldChar w:fldCharType="separate"/>
          </w:r>
          <w:r>
            <w:rPr>
              <w:rStyle w:val="16"/>
              <w:rFonts w:hint="eastAsia" w:eastAsia="黑体"/>
            </w:rPr>
            <w:t>九、一般公共预算财政拨款项目支出决算表</w:t>
          </w:r>
          <w:r>
            <w:tab/>
          </w:r>
          <w:r>
            <w:fldChar w:fldCharType="begin"/>
          </w:r>
          <w:r>
            <w:instrText xml:space="preserve"> PAGEREF _Toc114643632 \h </w:instrText>
          </w:r>
          <w:r>
            <w:fldChar w:fldCharType="separate"/>
          </w:r>
          <w:r>
            <w:t>- 23 -</w:t>
          </w:r>
          <w:r>
            <w:fldChar w:fldCharType="end"/>
          </w:r>
          <w:r>
            <w:fldChar w:fldCharType="end"/>
          </w:r>
        </w:p>
        <w:p w14:paraId="38872546">
          <w:pPr>
            <w:pStyle w:val="12"/>
            <w:rPr>
              <w:rFonts w:asciiTheme="minorHAnsi" w:hAnsiTheme="minorHAnsi" w:eastAsiaTheme="minorEastAsia" w:cstheme="minorBidi"/>
              <w:szCs w:val="22"/>
            </w:rPr>
          </w:pPr>
          <w:r>
            <w:fldChar w:fldCharType="begin"/>
          </w:r>
          <w:r>
            <w:instrText xml:space="preserve"> HYPERLINK \l "_Toc114643633" </w:instrText>
          </w:r>
          <w:r>
            <w:fldChar w:fldCharType="separate"/>
          </w:r>
          <w:r>
            <w:rPr>
              <w:rStyle w:val="16"/>
              <w:rFonts w:hint="eastAsia" w:eastAsia="黑体"/>
            </w:rPr>
            <w:t>十、一般公共预算财政拨款</w:t>
          </w:r>
          <w:r>
            <w:rPr>
              <w:rStyle w:val="16"/>
              <w:rFonts w:eastAsia="黑体"/>
            </w:rPr>
            <w:t>“</w:t>
          </w:r>
          <w:r>
            <w:rPr>
              <w:rStyle w:val="16"/>
              <w:rFonts w:hint="eastAsia" w:eastAsia="黑体"/>
            </w:rPr>
            <w:t>三公</w:t>
          </w:r>
          <w:r>
            <w:rPr>
              <w:rStyle w:val="16"/>
              <w:rFonts w:eastAsia="黑体"/>
            </w:rPr>
            <w:t>”</w:t>
          </w:r>
          <w:r>
            <w:rPr>
              <w:rStyle w:val="16"/>
              <w:rFonts w:hint="eastAsia" w:eastAsia="黑体"/>
            </w:rPr>
            <w:t>经费支出决算表</w:t>
          </w:r>
          <w:r>
            <w:tab/>
          </w:r>
          <w:r>
            <w:fldChar w:fldCharType="begin"/>
          </w:r>
          <w:r>
            <w:instrText xml:space="preserve"> PAGEREF _Toc114643633 \h </w:instrText>
          </w:r>
          <w:r>
            <w:fldChar w:fldCharType="separate"/>
          </w:r>
          <w:r>
            <w:t>- 23 -</w:t>
          </w:r>
          <w:r>
            <w:fldChar w:fldCharType="end"/>
          </w:r>
          <w:r>
            <w:fldChar w:fldCharType="end"/>
          </w:r>
        </w:p>
        <w:p w14:paraId="48188953">
          <w:pPr>
            <w:pStyle w:val="12"/>
            <w:rPr>
              <w:rFonts w:asciiTheme="minorHAnsi" w:hAnsiTheme="minorHAnsi" w:eastAsiaTheme="minorEastAsia" w:cstheme="minorBidi"/>
              <w:szCs w:val="22"/>
            </w:rPr>
          </w:pPr>
          <w:r>
            <w:fldChar w:fldCharType="begin"/>
          </w:r>
          <w:r>
            <w:instrText xml:space="preserve"> HYPERLINK \l "_Toc114643634" </w:instrText>
          </w:r>
          <w:r>
            <w:fldChar w:fldCharType="separate"/>
          </w:r>
          <w:r>
            <w:rPr>
              <w:rStyle w:val="16"/>
              <w:rFonts w:hint="eastAsia" w:eastAsia="黑体"/>
            </w:rPr>
            <w:t>十一、政府性基金预算财政拨款收入支出决算表</w:t>
          </w:r>
          <w:r>
            <w:tab/>
          </w:r>
          <w:r>
            <w:fldChar w:fldCharType="begin"/>
          </w:r>
          <w:r>
            <w:instrText xml:space="preserve"> PAGEREF _Toc114643634 \h </w:instrText>
          </w:r>
          <w:r>
            <w:fldChar w:fldCharType="separate"/>
          </w:r>
          <w:r>
            <w:t>- 23 -</w:t>
          </w:r>
          <w:r>
            <w:fldChar w:fldCharType="end"/>
          </w:r>
          <w:r>
            <w:fldChar w:fldCharType="end"/>
          </w:r>
        </w:p>
        <w:p w14:paraId="2816B42C">
          <w:pPr>
            <w:pStyle w:val="12"/>
            <w:rPr>
              <w:rFonts w:asciiTheme="minorHAnsi" w:hAnsiTheme="minorHAnsi" w:eastAsiaTheme="minorEastAsia" w:cstheme="minorBidi"/>
              <w:szCs w:val="22"/>
            </w:rPr>
          </w:pPr>
          <w:r>
            <w:fldChar w:fldCharType="begin"/>
          </w:r>
          <w:r>
            <w:instrText xml:space="preserve"> HYPERLINK \l "_Toc114643635" </w:instrText>
          </w:r>
          <w:r>
            <w:fldChar w:fldCharType="separate"/>
          </w:r>
          <w:r>
            <w:rPr>
              <w:rStyle w:val="16"/>
              <w:rFonts w:hint="eastAsia" w:eastAsia="黑体"/>
            </w:rPr>
            <w:t>十二、政府性基金预算财政拨款</w:t>
          </w:r>
          <w:r>
            <w:rPr>
              <w:rStyle w:val="16"/>
              <w:rFonts w:eastAsia="黑体"/>
            </w:rPr>
            <w:t>“</w:t>
          </w:r>
          <w:r>
            <w:rPr>
              <w:rStyle w:val="16"/>
              <w:rFonts w:hint="eastAsia" w:eastAsia="黑体"/>
            </w:rPr>
            <w:t>三公</w:t>
          </w:r>
          <w:r>
            <w:rPr>
              <w:rStyle w:val="16"/>
              <w:rFonts w:eastAsia="黑体"/>
            </w:rPr>
            <w:t>”</w:t>
          </w:r>
          <w:r>
            <w:rPr>
              <w:rStyle w:val="16"/>
              <w:rFonts w:hint="eastAsia" w:eastAsia="黑体"/>
            </w:rPr>
            <w:t>经费支出决算表</w:t>
          </w:r>
          <w:r>
            <w:tab/>
          </w:r>
          <w:r>
            <w:fldChar w:fldCharType="begin"/>
          </w:r>
          <w:r>
            <w:instrText xml:space="preserve"> PAGEREF _Toc114643635 \h </w:instrText>
          </w:r>
          <w:r>
            <w:fldChar w:fldCharType="separate"/>
          </w:r>
          <w:r>
            <w:t>- 23 -</w:t>
          </w:r>
          <w:r>
            <w:fldChar w:fldCharType="end"/>
          </w:r>
          <w:r>
            <w:fldChar w:fldCharType="end"/>
          </w:r>
        </w:p>
        <w:p w14:paraId="6076C7BE">
          <w:pPr>
            <w:pStyle w:val="12"/>
            <w:rPr>
              <w:rFonts w:asciiTheme="minorHAnsi" w:hAnsiTheme="minorHAnsi" w:eastAsiaTheme="minorEastAsia" w:cstheme="minorBidi"/>
              <w:szCs w:val="22"/>
            </w:rPr>
          </w:pPr>
          <w:r>
            <w:fldChar w:fldCharType="begin"/>
          </w:r>
          <w:r>
            <w:instrText xml:space="preserve"> HYPERLINK \l "_Toc114643636" </w:instrText>
          </w:r>
          <w:r>
            <w:fldChar w:fldCharType="separate"/>
          </w:r>
          <w:r>
            <w:rPr>
              <w:rStyle w:val="16"/>
              <w:rFonts w:hint="eastAsia" w:eastAsia="黑体"/>
            </w:rPr>
            <w:t>十三、国有资本经营预算财政拨款收入支出决算表</w:t>
          </w:r>
          <w:r>
            <w:tab/>
          </w:r>
          <w:r>
            <w:fldChar w:fldCharType="begin"/>
          </w:r>
          <w:r>
            <w:instrText xml:space="preserve"> PAGEREF _Toc114643636 \h </w:instrText>
          </w:r>
          <w:r>
            <w:fldChar w:fldCharType="separate"/>
          </w:r>
          <w:r>
            <w:t>- 23 -</w:t>
          </w:r>
          <w:r>
            <w:fldChar w:fldCharType="end"/>
          </w:r>
          <w:r>
            <w:fldChar w:fldCharType="end"/>
          </w:r>
        </w:p>
        <w:p w14:paraId="38AE054D">
          <w:pPr>
            <w:pStyle w:val="12"/>
            <w:rPr>
              <w:rFonts w:asciiTheme="minorHAnsi" w:hAnsiTheme="minorHAnsi" w:eastAsiaTheme="minorEastAsia" w:cstheme="minorBidi"/>
              <w:szCs w:val="22"/>
            </w:rPr>
          </w:pPr>
          <w:r>
            <w:fldChar w:fldCharType="begin"/>
          </w:r>
          <w:r>
            <w:instrText xml:space="preserve"> HYPERLINK \l "_Toc114643637" </w:instrText>
          </w:r>
          <w:r>
            <w:fldChar w:fldCharType="separate"/>
          </w:r>
          <w:r>
            <w:rPr>
              <w:rStyle w:val="16"/>
              <w:rFonts w:hint="eastAsia" w:eastAsia="黑体"/>
            </w:rPr>
            <w:t>十四、国有资本经营预算财政拨款支出决算表</w:t>
          </w:r>
          <w:r>
            <w:tab/>
          </w:r>
          <w:r>
            <w:fldChar w:fldCharType="begin"/>
          </w:r>
          <w:r>
            <w:instrText xml:space="preserve"> PAGEREF _Toc114643637 \h </w:instrText>
          </w:r>
          <w:r>
            <w:fldChar w:fldCharType="separate"/>
          </w:r>
          <w:r>
            <w:t>- 23 -</w:t>
          </w:r>
          <w:r>
            <w:fldChar w:fldCharType="end"/>
          </w:r>
          <w:r>
            <w:fldChar w:fldCharType="end"/>
          </w:r>
        </w:p>
        <w:p w14:paraId="7DABB3FB">
          <w:pPr>
            <w:pStyle w:val="12"/>
            <w:tabs>
              <w:tab w:val="right" w:leader="dot" w:pos="8845"/>
              <w:tab w:val="clear" w:pos="8296"/>
            </w:tabs>
          </w:pPr>
          <w:r>
            <w:fldChar w:fldCharType="end"/>
          </w:r>
        </w:p>
      </w:sdtContent>
    </w:sdt>
    <w:p w14:paraId="2248997B">
      <w:pPr>
        <w:pStyle w:val="4"/>
        <w:spacing w:beforeLines="50" w:afterLines="50" w:line="576" w:lineRule="exact"/>
        <w:jc w:val="center"/>
        <w:rPr>
          <w:rStyle w:val="25"/>
          <w:rFonts w:eastAsia="方正小标宋简体"/>
          <w:b w:val="0"/>
          <w:bCs w:val="0"/>
        </w:rPr>
      </w:pPr>
      <w:bookmarkStart w:id="24" w:name="_Toc114643603"/>
      <w:bookmarkStart w:id="25" w:name="_Toc15396599"/>
      <w:bookmarkStart w:id="26" w:name="_Toc15377196"/>
      <w:r>
        <w:rPr>
          <w:rFonts w:eastAsia="方正小标宋简体"/>
          <w:b w:val="0"/>
          <w:bCs w:val="0"/>
        </w:rPr>
        <w:t>第一部分 单位</w:t>
      </w:r>
      <w:r>
        <w:rPr>
          <w:rStyle w:val="25"/>
          <w:rFonts w:eastAsia="方正小标宋简体"/>
          <w:b w:val="0"/>
          <w:bCs w:val="0"/>
        </w:rPr>
        <w:t>概况</w:t>
      </w:r>
      <w:bookmarkEnd w:id="24"/>
      <w:bookmarkEnd w:id="25"/>
      <w:bookmarkEnd w:id="26"/>
    </w:p>
    <w:p w14:paraId="3082E3FE">
      <w:pPr>
        <w:pStyle w:val="5"/>
        <w:spacing w:before="0" w:after="0" w:line="576" w:lineRule="exact"/>
        <w:ind w:firstLine="640" w:firstLineChars="200"/>
        <w:rPr>
          <w:rStyle w:val="26"/>
          <w:rFonts w:ascii="Times New Roman" w:hAnsi="Times New Roman" w:eastAsia="黑体" w:cs="Times New Roman"/>
          <w:b w:val="0"/>
          <w:bCs w:val="0"/>
        </w:rPr>
      </w:pPr>
      <w:bookmarkStart w:id="27" w:name="_Toc114643604"/>
      <w:bookmarkStart w:id="28" w:name="_Toc15377197"/>
      <w:bookmarkStart w:id="29" w:name="_Toc15396600"/>
      <w:r>
        <w:rPr>
          <w:rStyle w:val="26"/>
          <w:rFonts w:ascii="Times New Roman" w:hAnsi="Times New Roman" w:eastAsia="黑体" w:cs="Times New Roman"/>
          <w:b w:val="0"/>
          <w:bCs w:val="0"/>
        </w:rPr>
        <w:t>一、职能简介</w:t>
      </w:r>
      <w:bookmarkEnd w:id="27"/>
    </w:p>
    <w:p w14:paraId="33C6DB38">
      <w:pPr>
        <w:pStyle w:val="24"/>
        <w:spacing w:line="576" w:lineRule="exact"/>
        <w:ind w:firstLine="640"/>
        <w:rPr>
          <w:rFonts w:eastAsia="仿宋_GB2312"/>
          <w:sz w:val="32"/>
          <w:szCs w:val="32"/>
        </w:rPr>
      </w:pPr>
      <w:r>
        <w:rPr>
          <w:rFonts w:eastAsia="仿宋_GB2312"/>
          <w:sz w:val="32"/>
          <w:szCs w:val="32"/>
        </w:rPr>
        <w:t>区城乡环境卫生事务中心主要负责主城区所有主次干道、背街小巷、国道212线、省道202线、工业园区以及昭化镇、柳桥乡、拣银岩社区街道办的部分公共场所和城乡结合部近70余万平方米区域的清扫作业和环卫管理；负责日产60余吨垃圾的清运、 9座公厕的日常管理保洁、2座垃圾中转站的清运管理、1座大型城市生活垃圾填埋场的运营管理（填埋场服务对象主要包括：主城区、元坝镇、紫云乡、柳桥乡、荣山镇、工业园区、拣银岩社区街道办事处）、1.2万米交通护栏的清洗、长滩河及主城区河道沟渠共35.2万平方米的水域保洁；负责服务范围内生活垃圾处理费的征收工作；负责规划区内环卫基础设施的管理维护；负责环境卫生的监察管理工作。</w:t>
      </w:r>
    </w:p>
    <w:p w14:paraId="15C8BCD8">
      <w:pPr>
        <w:pStyle w:val="5"/>
        <w:spacing w:before="0" w:after="0" w:line="576" w:lineRule="exact"/>
        <w:ind w:firstLine="640" w:firstLineChars="200"/>
        <w:rPr>
          <w:rStyle w:val="26"/>
          <w:rFonts w:ascii="Times New Roman" w:hAnsi="Times New Roman" w:eastAsia="黑体" w:cs="Times New Roman"/>
          <w:b w:val="0"/>
          <w:bCs w:val="0"/>
        </w:rPr>
      </w:pPr>
      <w:bookmarkStart w:id="30" w:name="_Toc114643605"/>
      <w:r>
        <w:rPr>
          <w:rStyle w:val="26"/>
          <w:rFonts w:ascii="Times New Roman" w:hAnsi="Times New Roman" w:eastAsia="黑体" w:cs="Times New Roman"/>
          <w:b w:val="0"/>
          <w:bCs w:val="0"/>
        </w:rPr>
        <w:t>二、2021年重点工作</w:t>
      </w:r>
      <w:bookmarkEnd w:id="28"/>
      <w:bookmarkEnd w:id="29"/>
      <w:r>
        <w:rPr>
          <w:rStyle w:val="26"/>
          <w:rFonts w:ascii="Times New Roman" w:hAnsi="Times New Roman" w:eastAsia="黑体" w:cs="Times New Roman"/>
          <w:b w:val="0"/>
          <w:bCs w:val="0"/>
        </w:rPr>
        <w:t>完成情况</w:t>
      </w:r>
      <w:bookmarkEnd w:id="30"/>
    </w:p>
    <w:p w14:paraId="50E5CD5F">
      <w:pPr>
        <w:spacing w:line="576" w:lineRule="exact"/>
        <w:ind w:firstLine="640" w:firstLineChars="200"/>
        <w:rPr>
          <w:rFonts w:eastAsia="仿宋_GB2312"/>
          <w:sz w:val="32"/>
          <w:szCs w:val="32"/>
        </w:rPr>
      </w:pPr>
      <w:r>
        <w:rPr>
          <w:rFonts w:eastAsia="仿宋_GB2312"/>
          <w:sz w:val="32"/>
          <w:szCs w:val="32"/>
        </w:rPr>
        <w:t>（一）坚持精细化长效管理机制</w:t>
      </w:r>
    </w:p>
    <w:p w14:paraId="08A43A4F">
      <w:pPr>
        <w:spacing w:line="576" w:lineRule="exact"/>
        <w:ind w:firstLine="640" w:firstLineChars="200"/>
        <w:rPr>
          <w:rFonts w:eastAsia="仿宋_GB2312"/>
          <w:sz w:val="32"/>
          <w:szCs w:val="32"/>
        </w:rPr>
      </w:pPr>
      <w:r>
        <w:rPr>
          <w:rFonts w:eastAsia="仿宋_GB2312"/>
          <w:sz w:val="32"/>
          <w:szCs w:val="32"/>
        </w:rPr>
        <w:t>一是街道清扫保洁“精细化”。实行“三全保洁”即全时段、全方位、全天候，路面上的垃圾滞留时间不能超过15分钟;主要路段实行12小时清扫保洁，其它街道的清扫保洁时间也到达10个小时，日常管理做到无间断、无空隙、无死角，路面见本色，清扫保洁率为100%。二是垃圾清运标准化制度化。垃圾清运工作实行定时、定点、定人，生活垃圾清收做到日产日清，无滞留垃圾，切实落实“车走地净”制度。重大节日和活动期间，增加巡回清收车次，及时清收箱内垃圾。车辆要求整洁，杜绝垃圾运输车沿途撒漏现象，清收率达100%。今年，共清运生活垃圾约2.1万吨，无害化处理率达100%；三是加大片区巡查力度，形成长效的督查考核机制。年初，我中心成立了督察小组，规范了考核管理制度，严格按照各项工作考评细则执行。管理人员每天对片区进行巡查，不定期抽查，发现问题及时处理，并严格责任追究，做到奖罚分明，对考核中因质量不达标的追究到保洁员个人，以此来提高保洁质量。四是公厕和中转站管理“标准化”。公厕和中转站实行专人管理，全天开放，并按照有关标准，每天对各类卫生设施进行冲刷、擦洗、消毒，公厕内部卫生始终持续“四无四净”标准，垃圾中转站垃圾做到不积存、清运及时，卫生到达“三无三净”标准。</w:t>
      </w:r>
    </w:p>
    <w:p w14:paraId="5A9FE155">
      <w:pPr>
        <w:spacing w:line="576" w:lineRule="exact"/>
        <w:ind w:firstLine="640" w:firstLineChars="200"/>
        <w:rPr>
          <w:rFonts w:eastAsia="仿宋_GB2312"/>
          <w:sz w:val="32"/>
          <w:szCs w:val="32"/>
        </w:rPr>
      </w:pPr>
      <w:r>
        <w:rPr>
          <w:rFonts w:eastAsia="仿宋_GB2312"/>
          <w:sz w:val="32"/>
          <w:szCs w:val="32"/>
        </w:rPr>
        <w:t>（二）及时做好清洗应急处理工作。</w:t>
      </w:r>
    </w:p>
    <w:p w14:paraId="2374B2D6">
      <w:pPr>
        <w:spacing w:line="576" w:lineRule="exact"/>
        <w:ind w:firstLine="640" w:firstLineChars="200"/>
        <w:rPr>
          <w:rFonts w:eastAsia="仿宋_GB2312"/>
          <w:sz w:val="32"/>
          <w:szCs w:val="32"/>
        </w:rPr>
      </w:pPr>
      <w:r>
        <w:rPr>
          <w:rFonts w:eastAsia="仿宋_GB2312"/>
          <w:sz w:val="32"/>
          <w:szCs w:val="32"/>
        </w:rPr>
        <w:t>在日常工作时段以外，城区内会经常出现很多需要应急处理的清洗，如省、市各项检查，渣土车带泥上路等，在无规律、出车次数多、车辆紧、任务重的状况下，我中心合理调度车辆和人员，一年来加班出车次数到达200余车次，派出人员560余人次。没有因为车辆和人员的问题而影响单位的日常工作，通过员工们日以继夜辛勤工作，城市的形象得到了进一步提升，良好的生活环境受到了广大市民的称赞。</w:t>
      </w:r>
    </w:p>
    <w:p w14:paraId="43DB8B06">
      <w:pPr>
        <w:spacing w:line="576" w:lineRule="exact"/>
        <w:ind w:firstLine="640" w:firstLineChars="200"/>
        <w:rPr>
          <w:rFonts w:eastAsia="仿宋_GB2312"/>
          <w:sz w:val="32"/>
          <w:szCs w:val="32"/>
        </w:rPr>
      </w:pPr>
      <w:r>
        <w:rPr>
          <w:rFonts w:eastAsia="仿宋_GB2312"/>
          <w:sz w:val="32"/>
          <w:szCs w:val="32"/>
        </w:rPr>
        <w:t>（三）积极争取投入，不断夯实环卫设施基础。</w:t>
      </w:r>
    </w:p>
    <w:p w14:paraId="04E611A5">
      <w:pPr>
        <w:spacing w:line="576" w:lineRule="exact"/>
        <w:ind w:firstLine="640" w:firstLineChars="200"/>
        <w:rPr>
          <w:rFonts w:eastAsia="仿宋_GB2312"/>
          <w:sz w:val="32"/>
          <w:szCs w:val="32"/>
        </w:rPr>
      </w:pPr>
      <w:r>
        <w:rPr>
          <w:rFonts w:eastAsia="仿宋_GB2312"/>
          <w:sz w:val="32"/>
          <w:szCs w:val="32"/>
        </w:rPr>
        <w:t>一是紧紧抓住迎国卫复审契机，提升环卫设施水平。对城区公厕破损的门板、线路、便池进行更换，损坏的墙面进行修复，管路进行检修，部分地板进行更换。设置标志标牌，落实保洁人员，添置拖布、卫生球、除垢用品等物品，对公厕管理人员进行再培训。二是添置环卫设施，做好扬尘治理工作。</w:t>
      </w:r>
      <w:r>
        <w:rPr>
          <w:rFonts w:eastAsia="仿宋_GB2312"/>
          <w:sz w:val="32"/>
          <w:szCs w:val="32"/>
          <w:shd w:val="clear" w:color="auto" w:fill="FFFFFF"/>
        </w:rPr>
        <w:t>为治理好城区扬尘污染，改善空气质量，</w:t>
      </w:r>
      <w:r>
        <w:rPr>
          <w:rFonts w:eastAsia="仿宋_GB2312"/>
          <w:sz w:val="32"/>
          <w:szCs w:val="32"/>
        </w:rPr>
        <w:t>提高了工作效率。</w:t>
      </w:r>
    </w:p>
    <w:p w14:paraId="7DF547E5">
      <w:pPr>
        <w:spacing w:line="576" w:lineRule="exact"/>
        <w:ind w:firstLine="640" w:firstLineChars="200"/>
        <w:rPr>
          <w:rFonts w:eastAsia="仿宋_GB2312"/>
          <w:sz w:val="32"/>
          <w:szCs w:val="32"/>
        </w:rPr>
      </w:pPr>
      <w:r>
        <w:rPr>
          <w:rFonts w:eastAsia="仿宋_GB2312"/>
          <w:sz w:val="32"/>
          <w:szCs w:val="32"/>
        </w:rPr>
        <w:t>（四）加快职工队伍建设，实现环卫队伍“迎合新形势、适应新需求”。</w:t>
      </w:r>
    </w:p>
    <w:p w14:paraId="7FB87132">
      <w:pPr>
        <w:spacing w:line="576" w:lineRule="exact"/>
        <w:ind w:firstLine="640" w:firstLineChars="200"/>
        <w:rPr>
          <w:rFonts w:eastAsia="仿宋_GB2312"/>
          <w:sz w:val="32"/>
          <w:szCs w:val="32"/>
        </w:rPr>
      </w:pPr>
      <w:r>
        <w:rPr>
          <w:rFonts w:eastAsia="仿宋_GB2312"/>
          <w:sz w:val="32"/>
          <w:szCs w:val="32"/>
        </w:rPr>
        <w:t>1、稳定队伍，为职工解决实际问题。</w:t>
      </w:r>
    </w:p>
    <w:p w14:paraId="73CCBFCE">
      <w:pPr>
        <w:spacing w:line="576" w:lineRule="exact"/>
        <w:ind w:firstLine="640" w:firstLineChars="200"/>
        <w:rPr>
          <w:rFonts w:eastAsia="仿宋_GB2312"/>
          <w:sz w:val="32"/>
          <w:szCs w:val="32"/>
        </w:rPr>
      </w:pPr>
      <w:r>
        <w:rPr>
          <w:rFonts w:eastAsia="仿宋_GB2312"/>
          <w:sz w:val="32"/>
          <w:szCs w:val="32"/>
        </w:rPr>
        <w:t>一是严格执行行业准入。对全体临聘人员完善了劳动合同并对全部适龄人员（男60周岁，女50周岁以下），统一购买社会养老保险等四险。对超龄人员也购买了500元/人的雇主责任险。二是切实给予一线环卫工人以人文关怀，积极为职工解决实际困难和问题。我中心</w:t>
      </w:r>
      <w:r>
        <w:rPr>
          <w:rFonts w:eastAsia="仿宋_GB2312"/>
          <w:sz w:val="32"/>
          <w:szCs w:val="32"/>
          <w:shd w:val="clear" w:color="auto" w:fill="FFFFFF"/>
        </w:rPr>
        <w:t>根据《广元市人民政府关于调整全市最低工资标准的通知》（广府</w:t>
      </w:r>
      <w:r>
        <w:rPr>
          <w:rFonts w:eastAsia="仿宋_GB2312"/>
          <w:color w:val="000000"/>
          <w:sz w:val="32"/>
          <w:szCs w:val="32"/>
        </w:rPr>
        <w:t>〔2018〕</w:t>
      </w:r>
      <w:r>
        <w:rPr>
          <w:rFonts w:eastAsia="仿宋_GB2312"/>
          <w:sz w:val="32"/>
          <w:szCs w:val="32"/>
          <w:shd w:val="clear" w:color="auto" w:fill="FFFFFF"/>
        </w:rPr>
        <w:t>19号）文件精神</w:t>
      </w:r>
      <w:r>
        <w:rPr>
          <w:rFonts w:eastAsia="仿宋_GB2312"/>
          <w:sz w:val="32"/>
          <w:szCs w:val="32"/>
        </w:rPr>
        <w:t>，全面提升一线环卫工人工资标准，在原来工资基础上全部上调200元/月/人。还按时发放手套、洗衣粉、口罩、毛巾等劳保用品，并按照国家相关规定及时足额兑现高温、防寒作业补贴。</w:t>
      </w:r>
    </w:p>
    <w:p w14:paraId="760B34D2">
      <w:pPr>
        <w:spacing w:line="576" w:lineRule="exact"/>
        <w:ind w:firstLine="640" w:firstLineChars="200"/>
        <w:rPr>
          <w:rFonts w:eastAsia="仿宋_GB2312"/>
          <w:sz w:val="32"/>
          <w:szCs w:val="32"/>
        </w:rPr>
      </w:pPr>
      <w:r>
        <w:rPr>
          <w:rFonts w:eastAsia="仿宋_GB2312"/>
          <w:sz w:val="32"/>
          <w:szCs w:val="32"/>
        </w:rPr>
        <w:t>2、狠抓了安全教育，确保安全作业。</w:t>
      </w:r>
    </w:p>
    <w:p w14:paraId="31CA5C1A">
      <w:pPr>
        <w:spacing w:line="576" w:lineRule="exact"/>
        <w:ind w:firstLine="640" w:firstLineChars="200"/>
        <w:rPr>
          <w:rFonts w:eastAsia="仿宋_GB2312"/>
          <w:sz w:val="32"/>
          <w:szCs w:val="32"/>
        </w:rPr>
      </w:pPr>
      <w:r>
        <w:rPr>
          <w:rFonts w:eastAsia="仿宋_GB2312"/>
          <w:sz w:val="32"/>
          <w:szCs w:val="32"/>
        </w:rPr>
        <w:t>认真执行“安全第一、预防为主”的方针，切实把安全教育放在首位，一是坚持严格执行片区和车队一月一次安全例会制度，并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一年来车队未发生任何车辆安全事故和作业安全事故。</w:t>
      </w:r>
    </w:p>
    <w:p w14:paraId="2B5A196A">
      <w:pPr>
        <w:spacing w:line="576" w:lineRule="exact"/>
        <w:ind w:firstLine="640" w:firstLineChars="200"/>
        <w:rPr>
          <w:rFonts w:eastAsia="仿宋_GB2312"/>
          <w:sz w:val="32"/>
          <w:szCs w:val="32"/>
        </w:rPr>
      </w:pPr>
      <w:r>
        <w:rPr>
          <w:rFonts w:eastAsia="仿宋_GB2312"/>
          <w:sz w:val="32"/>
          <w:szCs w:val="32"/>
        </w:rPr>
        <w:t>（五）阶段性工作成效显著</w:t>
      </w:r>
    </w:p>
    <w:p w14:paraId="6C16A849">
      <w:pPr>
        <w:spacing w:line="576" w:lineRule="exact"/>
        <w:ind w:firstLine="640" w:firstLineChars="200"/>
        <w:rPr>
          <w:rFonts w:eastAsia="仿宋_GB2312"/>
          <w:sz w:val="32"/>
          <w:szCs w:val="32"/>
        </w:rPr>
      </w:pPr>
      <w:r>
        <w:rPr>
          <w:rFonts w:eastAsia="仿宋_GB2312"/>
          <w:sz w:val="32"/>
          <w:szCs w:val="32"/>
        </w:rPr>
        <w:t>1、压实责任，齐抓共管打好疫情防控战</w:t>
      </w:r>
    </w:p>
    <w:p w14:paraId="71B1AC8D">
      <w:pPr>
        <w:spacing w:line="576" w:lineRule="exact"/>
        <w:ind w:firstLine="640" w:firstLineChars="200"/>
        <w:rPr>
          <w:rFonts w:eastAsia="仿宋_GB2312"/>
          <w:sz w:val="32"/>
          <w:szCs w:val="32"/>
        </w:rPr>
      </w:pPr>
      <w:r>
        <w:rPr>
          <w:rFonts w:eastAsia="仿宋_GB2312"/>
          <w:sz w:val="32"/>
          <w:szCs w:val="32"/>
        </w:rPr>
        <w:t>一是把疫情防控工作作为最重要的政治任务。先后三次召开疫情防控安排部署会议，成立了新型冠状肺炎疫情防控工作领导小组，制定印发了《关于应对新型冠状病毒感染性肺炎疫情工作的实施方案》划分责任作战，分区分片管理，全面开展疫情防控</w:t>
      </w:r>
      <w:r>
        <w:rPr>
          <w:rFonts w:hint="eastAsia" w:eastAsia="仿宋_GB2312"/>
          <w:sz w:val="32"/>
          <w:szCs w:val="32"/>
          <w:lang w:val="en-US" w:eastAsia="zh-CN"/>
        </w:rPr>
        <w:t>阻</w:t>
      </w:r>
      <w:r>
        <w:rPr>
          <w:rFonts w:eastAsia="仿宋_GB2312"/>
          <w:sz w:val="32"/>
          <w:szCs w:val="32"/>
        </w:rPr>
        <w:t>击战。二是做好清扫保洁工作，做疫情防控“逆行者”。为了全力防控</w:t>
      </w:r>
      <w:r>
        <w:rPr>
          <w:rFonts w:hint="eastAsia" w:eastAsia="仿宋_GB2312"/>
          <w:sz w:val="32"/>
          <w:szCs w:val="32"/>
          <w:lang w:eastAsia="zh-CN"/>
        </w:rPr>
        <w:t>新冠疫情</w:t>
      </w:r>
      <w:r>
        <w:rPr>
          <w:rFonts w:eastAsia="仿宋_GB2312"/>
          <w:sz w:val="32"/>
          <w:szCs w:val="32"/>
        </w:rPr>
        <w:t>，全体环卫工人在新春佳节期间，转身逆行，选择了坚守，放弃假期，战斗在疫情防控的第一线，完成了由城市“美容师”到群众“守护者”的转变。三是消毒消杀，有效切断病毒传播途径。作业外，我中心成立了消杀组，专人负责每天对公厕、垃圾桶、果皮箱及公共区域进行全面消毒清洗，有效的切断了病毒传播途径。</w:t>
      </w:r>
    </w:p>
    <w:p w14:paraId="11285617">
      <w:pPr>
        <w:spacing w:line="576" w:lineRule="exact"/>
        <w:ind w:firstLine="640" w:firstLineChars="200"/>
        <w:rPr>
          <w:rFonts w:eastAsia="仿宋_GB2312"/>
          <w:sz w:val="32"/>
          <w:szCs w:val="32"/>
        </w:rPr>
      </w:pPr>
      <w:r>
        <w:rPr>
          <w:rFonts w:eastAsia="仿宋_GB2312"/>
          <w:sz w:val="32"/>
          <w:szCs w:val="32"/>
        </w:rPr>
        <w:t>2、应急抢险积极应对。</w:t>
      </w:r>
    </w:p>
    <w:p w14:paraId="278C0311">
      <w:pPr>
        <w:spacing w:line="576" w:lineRule="exact"/>
        <w:ind w:firstLine="640" w:firstLineChars="200"/>
        <w:rPr>
          <w:rFonts w:eastAsia="仿宋_GB2312"/>
          <w:sz w:val="32"/>
          <w:szCs w:val="32"/>
        </w:rPr>
      </w:pPr>
      <w:r>
        <w:rPr>
          <w:rFonts w:eastAsia="仿宋_GB2312"/>
          <w:sz w:val="32"/>
          <w:szCs w:val="32"/>
        </w:rPr>
        <w:t>今年入汛以来，我区遭遇强降雨天气，城区多处地段</w:t>
      </w:r>
      <w:r>
        <w:rPr>
          <w:rFonts w:eastAsia="仿宋_GB2312"/>
          <w:spacing w:val="5"/>
          <w:kern w:val="0"/>
          <w:sz w:val="32"/>
          <w:szCs w:val="32"/>
        </w:rPr>
        <w:t>积水现象严重，道路上留下成片淤泥及垃圾，</w:t>
      </w:r>
      <w:r>
        <w:rPr>
          <w:rFonts w:eastAsia="仿宋_GB2312"/>
          <w:sz w:val="32"/>
          <w:szCs w:val="32"/>
        </w:rPr>
        <w:t>为迅速恢复干净整洁市容，我中心快速反应、主动作为，立即安排3台冲洗车辆及110余名一线工人展开了为期4天的清淤工作。</w:t>
      </w:r>
    </w:p>
    <w:p w14:paraId="6D711D7E">
      <w:pPr>
        <w:spacing w:line="576" w:lineRule="exact"/>
        <w:ind w:firstLine="640" w:firstLineChars="200"/>
        <w:rPr>
          <w:rFonts w:eastAsia="仿宋_GB2312"/>
          <w:sz w:val="32"/>
          <w:szCs w:val="32"/>
        </w:rPr>
      </w:pPr>
      <w:r>
        <w:rPr>
          <w:rFonts w:eastAsia="仿宋_GB2312"/>
          <w:sz w:val="32"/>
          <w:szCs w:val="32"/>
        </w:rPr>
        <w:t>3、积极参与餐厨垃圾收运处置的监督管理。</w:t>
      </w:r>
    </w:p>
    <w:p w14:paraId="098A11EA">
      <w:pPr>
        <w:spacing w:line="576" w:lineRule="exact"/>
        <w:ind w:firstLine="640" w:firstLineChars="200"/>
        <w:rPr>
          <w:rFonts w:eastAsia="仿宋_GB2312"/>
          <w:sz w:val="32"/>
          <w:szCs w:val="32"/>
        </w:rPr>
      </w:pPr>
      <w:r>
        <w:rPr>
          <w:rFonts w:eastAsia="仿宋_GB2312"/>
          <w:sz w:val="32"/>
          <w:szCs w:val="32"/>
        </w:rPr>
        <w:t>今年六月，区执法局通过政府购买服务的方式将餐厨垃圾交于广元瑞康环保科技有限公司收集处理，我中心积极配合区执法局开展餐厨垃圾违法倾倒、排放、处置专项整治。并对餐厨垃圾收运处置公司的日常工作和处置程序进行了严格监督管理，确保餐厨垃圾得到规范处置。6-12月份，共计收运处理餐厨垃圾700余吨。</w:t>
      </w:r>
    </w:p>
    <w:p w14:paraId="23EFA0DF">
      <w:pPr>
        <w:spacing w:line="576" w:lineRule="exact"/>
        <w:ind w:firstLine="640" w:firstLineChars="200"/>
        <w:rPr>
          <w:rFonts w:eastAsia="仿宋_GB2312"/>
          <w:sz w:val="32"/>
          <w:szCs w:val="32"/>
        </w:rPr>
      </w:pPr>
      <w:r>
        <w:rPr>
          <w:rFonts w:eastAsia="仿宋_GB2312"/>
          <w:sz w:val="32"/>
          <w:szCs w:val="32"/>
        </w:rPr>
        <w:t>4、生活垃圾处理费征缴成效显著。</w:t>
      </w:r>
    </w:p>
    <w:p w14:paraId="1EB530CC">
      <w:pPr>
        <w:spacing w:line="576" w:lineRule="exact"/>
        <w:ind w:firstLine="640" w:firstLineChars="200"/>
        <w:rPr>
          <w:rFonts w:eastAsia="仿宋_GB2312"/>
          <w:sz w:val="32"/>
          <w:szCs w:val="32"/>
        </w:rPr>
      </w:pPr>
      <w:r>
        <w:rPr>
          <w:rFonts w:eastAsia="仿宋_GB2312"/>
          <w:sz w:val="32"/>
          <w:szCs w:val="32"/>
        </w:rPr>
        <w:t>今年，区委、区政府向我中心下达行政事业性收费任务数为25万元。我中心努力克服收费形式单一、执行标准低等问题，在优化收费队伍的基础上，大力推进生活垃圾处理费收缴工作，截</w:t>
      </w:r>
      <w:r>
        <w:rPr>
          <w:rFonts w:hint="eastAsia" w:eastAsia="仿宋_GB2312"/>
          <w:sz w:val="32"/>
          <w:szCs w:val="32"/>
          <w:lang w:val="en-US" w:eastAsia="zh-CN"/>
        </w:rPr>
        <w:t>至</w:t>
      </w:r>
      <w:r>
        <w:rPr>
          <w:rFonts w:eastAsia="仿宋_GB2312"/>
          <w:sz w:val="32"/>
          <w:szCs w:val="32"/>
        </w:rPr>
        <w:t>目前，我中心已圆满完成下达的收费任务。</w:t>
      </w:r>
    </w:p>
    <w:p w14:paraId="7C27DFE1">
      <w:pPr>
        <w:spacing w:line="576" w:lineRule="exact"/>
        <w:ind w:firstLine="640" w:firstLineChars="200"/>
        <w:rPr>
          <w:rFonts w:eastAsia="仿宋_GB2312"/>
          <w:sz w:val="32"/>
          <w:szCs w:val="32"/>
        </w:rPr>
      </w:pPr>
      <w:r>
        <w:rPr>
          <w:rFonts w:eastAsia="仿宋_GB2312"/>
          <w:sz w:val="32"/>
          <w:szCs w:val="32"/>
        </w:rPr>
        <w:t>5、按程序及行业环保要求开展环保验收工作。</w:t>
      </w:r>
    </w:p>
    <w:p w14:paraId="10534072">
      <w:pPr>
        <w:spacing w:line="576" w:lineRule="exact"/>
        <w:ind w:firstLine="640" w:firstLineChars="200"/>
        <w:rPr>
          <w:rFonts w:eastAsia="仿宋_GB2312"/>
          <w:sz w:val="32"/>
          <w:szCs w:val="32"/>
        </w:rPr>
      </w:pPr>
      <w:r>
        <w:rPr>
          <w:rFonts w:eastAsia="仿宋_GB2312"/>
          <w:sz w:val="32"/>
          <w:szCs w:val="32"/>
        </w:rPr>
        <w:t>为达到垃圾填埋场建设项目竣工环境保护要求，今年6月通过对比询价，我中心确定委托广元天平环境检测有限公司对填埋场地下水水质、废水排放、废气排放、厂界环境噪声进行监测；检查固体废物处置情况；制定风险事故防范措施和突发环境事件应急预案，形成了验收报告，并按要求及时到区生态环境局进行了相关程序备案。</w:t>
      </w:r>
    </w:p>
    <w:p w14:paraId="40956FF2">
      <w:pPr>
        <w:spacing w:line="576" w:lineRule="exact"/>
        <w:ind w:firstLine="640" w:firstLineChars="200"/>
        <w:rPr>
          <w:rFonts w:eastAsia="仿宋_GB2312"/>
          <w:sz w:val="32"/>
          <w:szCs w:val="32"/>
        </w:rPr>
      </w:pPr>
      <w:r>
        <w:rPr>
          <w:rFonts w:eastAsia="仿宋_GB2312"/>
          <w:sz w:val="32"/>
          <w:szCs w:val="32"/>
        </w:rPr>
        <w:t>群众对城区环卫队伍的认同感和服务质量的满意度大幅提升。</w:t>
      </w:r>
    </w:p>
    <w:p w14:paraId="3F457FEF">
      <w:pPr>
        <w:pStyle w:val="5"/>
        <w:spacing w:before="0" w:after="0" w:line="576" w:lineRule="exact"/>
        <w:ind w:firstLine="640" w:firstLineChars="200"/>
        <w:rPr>
          <w:rStyle w:val="26"/>
          <w:rFonts w:ascii="Times New Roman" w:hAnsi="Times New Roman" w:eastAsia="黑体" w:cs="Times New Roman"/>
          <w:b w:val="0"/>
          <w:bCs w:val="0"/>
        </w:rPr>
      </w:pPr>
      <w:bookmarkStart w:id="31" w:name="_Toc114643606"/>
      <w:r>
        <w:rPr>
          <w:rStyle w:val="26"/>
          <w:rFonts w:hint="eastAsia" w:ascii="Times New Roman" w:hAnsi="Times New Roman" w:eastAsia="黑体" w:cs="Times New Roman"/>
          <w:b w:val="0"/>
          <w:bCs w:val="0"/>
        </w:rPr>
        <w:t>三</w:t>
      </w:r>
      <w:r>
        <w:rPr>
          <w:rStyle w:val="26"/>
          <w:rFonts w:ascii="Times New Roman" w:hAnsi="Times New Roman" w:eastAsia="黑体" w:cs="Times New Roman"/>
          <w:b w:val="0"/>
          <w:bCs w:val="0"/>
        </w:rPr>
        <w:t>、机构设置</w:t>
      </w:r>
      <w:bookmarkEnd w:id="31"/>
    </w:p>
    <w:p w14:paraId="75549EF7">
      <w:pPr>
        <w:snapToGrid w:val="0"/>
        <w:spacing w:line="576" w:lineRule="exact"/>
        <w:ind w:firstLine="640" w:firstLineChars="200"/>
        <w:rPr>
          <w:rFonts w:eastAsia="仿宋_GB2312"/>
          <w:sz w:val="32"/>
          <w:szCs w:val="32"/>
        </w:rPr>
      </w:pPr>
      <w:r>
        <w:rPr>
          <w:rFonts w:eastAsia="仿宋_GB2312"/>
          <w:sz w:val="32"/>
          <w:szCs w:val="32"/>
        </w:rPr>
        <w:t>区城乡环境卫生事务中心隶属于广元市城市管理行政执法局昭化分局，为财政全额拨款独立法人二级事业单位。为区综合执法局下下设机构，2021年共有事业编制16名，设主任一名，副主任一名，退休人员12人，长期聘用合同工116人、临时聘用零工6人；经费形式为“收支统管，全额保障”。</w:t>
      </w:r>
    </w:p>
    <w:p w14:paraId="6958A516">
      <w:pPr>
        <w:pStyle w:val="2"/>
        <w:spacing w:before="93"/>
        <w:rPr>
          <w:rFonts w:ascii="Times New Roman"/>
          <w:sz w:val="32"/>
          <w:szCs w:val="32"/>
        </w:rPr>
      </w:pPr>
    </w:p>
    <w:p w14:paraId="7314315B">
      <w:pPr>
        <w:pStyle w:val="2"/>
        <w:spacing w:before="93"/>
        <w:rPr>
          <w:rFonts w:ascii="Times New Roman"/>
          <w:sz w:val="32"/>
          <w:szCs w:val="32"/>
        </w:rPr>
      </w:pPr>
    </w:p>
    <w:p w14:paraId="30A9C2F2">
      <w:pPr>
        <w:pStyle w:val="2"/>
        <w:spacing w:before="93"/>
        <w:rPr>
          <w:rFonts w:ascii="Times New Roman"/>
          <w:sz w:val="32"/>
          <w:szCs w:val="32"/>
        </w:rPr>
      </w:pPr>
    </w:p>
    <w:p w14:paraId="77B33A6E">
      <w:pPr>
        <w:pStyle w:val="2"/>
        <w:spacing w:before="93"/>
        <w:rPr>
          <w:rFonts w:ascii="Times New Roman"/>
          <w:sz w:val="32"/>
          <w:szCs w:val="32"/>
        </w:rPr>
      </w:pPr>
    </w:p>
    <w:p w14:paraId="284EA7B8">
      <w:pPr>
        <w:pStyle w:val="2"/>
        <w:spacing w:before="93"/>
        <w:rPr>
          <w:rFonts w:ascii="Times New Roman"/>
          <w:sz w:val="32"/>
          <w:szCs w:val="32"/>
        </w:rPr>
      </w:pPr>
    </w:p>
    <w:p w14:paraId="3F3C2B8D">
      <w:pPr>
        <w:pStyle w:val="2"/>
        <w:spacing w:before="93"/>
        <w:rPr>
          <w:rFonts w:ascii="Times New Roman"/>
          <w:sz w:val="32"/>
          <w:szCs w:val="32"/>
        </w:rPr>
      </w:pPr>
    </w:p>
    <w:p w14:paraId="2D5AECA8">
      <w:pPr>
        <w:pStyle w:val="2"/>
        <w:spacing w:before="93"/>
        <w:rPr>
          <w:rFonts w:ascii="Times New Roman"/>
          <w:sz w:val="32"/>
          <w:szCs w:val="32"/>
        </w:rPr>
      </w:pPr>
    </w:p>
    <w:p w14:paraId="38B78F42">
      <w:pPr>
        <w:pStyle w:val="2"/>
        <w:spacing w:before="93"/>
        <w:rPr>
          <w:rFonts w:ascii="Times New Roman"/>
          <w:sz w:val="32"/>
          <w:szCs w:val="32"/>
        </w:rPr>
      </w:pPr>
    </w:p>
    <w:p w14:paraId="7267C4AC">
      <w:pPr>
        <w:pStyle w:val="2"/>
        <w:spacing w:before="93"/>
        <w:rPr>
          <w:rFonts w:ascii="Times New Roman"/>
          <w:sz w:val="32"/>
          <w:szCs w:val="32"/>
        </w:rPr>
      </w:pPr>
    </w:p>
    <w:p w14:paraId="300F29F4">
      <w:pPr>
        <w:pStyle w:val="2"/>
        <w:spacing w:before="93"/>
        <w:rPr>
          <w:rFonts w:ascii="Times New Roman"/>
          <w:sz w:val="32"/>
          <w:szCs w:val="32"/>
        </w:rPr>
      </w:pPr>
    </w:p>
    <w:p w14:paraId="266F1903">
      <w:pPr>
        <w:pStyle w:val="2"/>
        <w:spacing w:before="93"/>
        <w:rPr>
          <w:rFonts w:ascii="Times New Roman"/>
          <w:sz w:val="32"/>
          <w:szCs w:val="32"/>
        </w:rPr>
      </w:pPr>
    </w:p>
    <w:p w14:paraId="423F9CD0">
      <w:pPr>
        <w:pStyle w:val="2"/>
        <w:spacing w:before="93"/>
        <w:rPr>
          <w:rFonts w:ascii="Times New Roman"/>
          <w:sz w:val="32"/>
          <w:szCs w:val="32"/>
        </w:rPr>
      </w:pPr>
    </w:p>
    <w:p w14:paraId="3A615EB0">
      <w:pPr>
        <w:pStyle w:val="4"/>
        <w:spacing w:beforeLines="50" w:afterLines="50" w:line="576" w:lineRule="exact"/>
        <w:jc w:val="center"/>
        <w:rPr>
          <w:rFonts w:eastAsia="方正小标宋简体"/>
          <w:b w:val="0"/>
          <w:bCs w:val="0"/>
        </w:rPr>
      </w:pPr>
      <w:bookmarkStart w:id="32" w:name="_Toc114643607"/>
      <w:bookmarkStart w:id="33" w:name="_Toc15396602"/>
      <w:bookmarkStart w:id="34" w:name="_Toc15377204"/>
      <w:r>
        <w:rPr>
          <w:rFonts w:eastAsia="方正小标宋简体"/>
          <w:b w:val="0"/>
          <w:bCs w:val="0"/>
        </w:rPr>
        <w:t>第二部分 2021年度单位决算情况说明</w:t>
      </w:r>
      <w:bookmarkEnd w:id="32"/>
      <w:bookmarkEnd w:id="33"/>
      <w:bookmarkEnd w:id="34"/>
    </w:p>
    <w:p w14:paraId="7A8E61C7">
      <w:pPr>
        <w:spacing w:line="576" w:lineRule="exact"/>
        <w:ind w:firstLine="640" w:firstLineChars="200"/>
        <w:rPr>
          <w:rFonts w:eastAsia="仿宋_GB2312"/>
          <w:sz w:val="32"/>
          <w:szCs w:val="32"/>
        </w:rPr>
      </w:pPr>
    </w:p>
    <w:p w14:paraId="6A7AEAE0">
      <w:pPr>
        <w:pStyle w:val="5"/>
        <w:spacing w:before="0" w:after="0" w:line="576" w:lineRule="exact"/>
        <w:ind w:firstLine="640" w:firstLineChars="200"/>
        <w:rPr>
          <w:rStyle w:val="26"/>
          <w:rFonts w:ascii="Times New Roman" w:hAnsi="Times New Roman" w:eastAsia="黑体" w:cs="Times New Roman"/>
          <w:b w:val="0"/>
          <w:bCs w:val="0"/>
        </w:rPr>
      </w:pPr>
      <w:bookmarkStart w:id="35" w:name="_Toc114643608"/>
      <w:bookmarkStart w:id="36" w:name="_Toc15377205"/>
      <w:bookmarkStart w:id="37" w:name="_Toc32079"/>
      <w:bookmarkStart w:id="38" w:name="_Toc15396603"/>
      <w:r>
        <w:rPr>
          <w:rStyle w:val="26"/>
          <w:rFonts w:hint="eastAsia" w:ascii="Times New Roman" w:hAnsi="Times New Roman" w:eastAsia="黑体" w:cs="Times New Roman"/>
          <w:b w:val="0"/>
          <w:bCs w:val="0"/>
        </w:rPr>
        <w:t>一、</w:t>
      </w:r>
      <w:r>
        <w:rPr>
          <w:rStyle w:val="26"/>
          <w:rFonts w:ascii="Times New Roman" w:hAnsi="Times New Roman" w:eastAsia="黑体" w:cs="Times New Roman"/>
          <w:b w:val="0"/>
          <w:bCs w:val="0"/>
        </w:rPr>
        <w:t>收入支出决算总体情况说明</w:t>
      </w:r>
      <w:bookmarkEnd w:id="35"/>
      <w:bookmarkEnd w:id="36"/>
      <w:bookmarkEnd w:id="37"/>
      <w:bookmarkEnd w:id="38"/>
    </w:p>
    <w:p w14:paraId="630B0297">
      <w:pPr>
        <w:spacing w:line="576" w:lineRule="exact"/>
        <w:ind w:firstLine="640" w:firstLineChars="200"/>
        <w:rPr>
          <w:rFonts w:eastAsia="仿宋_GB2312"/>
          <w:sz w:val="32"/>
          <w:szCs w:val="32"/>
        </w:rPr>
      </w:pPr>
      <w:r>
        <w:rPr>
          <w:rFonts w:eastAsia="仿宋_GB2312"/>
          <w:sz w:val="32"/>
          <w:szCs w:val="32"/>
        </w:rPr>
        <w:t>2021年度收、支总计647.24万元。与2020年相比，收、支总计各增加47.67万元，增长7.96%。</w:t>
      </w:r>
      <w:bookmarkStart w:id="39" w:name="_Toc15396604"/>
      <w:bookmarkStart w:id="40" w:name="_Toc15377206"/>
      <w:r>
        <w:rPr>
          <w:rFonts w:eastAsia="仿宋_GB2312"/>
          <w:sz w:val="32"/>
          <w:szCs w:val="32"/>
        </w:rPr>
        <w:t>主要原因是2021年部门预算中城乡环境生产作业费比上年增加。</w:t>
      </w:r>
    </w:p>
    <w:p w14:paraId="5B84A7EA">
      <w:pPr>
        <w:spacing w:line="580" w:lineRule="exact"/>
        <w:jc w:val="center"/>
        <w:rPr>
          <w:rFonts w:ascii="黑体" w:hAnsi="黑体" w:eastAsia="黑体" w:cs="黑体"/>
        </w:rPr>
      </w:pPr>
      <w:r>
        <w:rPr>
          <w:rFonts w:ascii="仿宋" w:hAnsi="仿宋" w:eastAsia="仿宋"/>
          <w:color w:val="000000"/>
          <w:sz w:val="32"/>
          <w:szCs w:val="32"/>
        </w:rPr>
        <w:pict>
          <v:shape id="Object 2" o:spid="_x0000_s3086" o:spt="75" type="#_x0000_t75" style="position:absolute;left:0pt;margin-left:67.55pt;margin-top:8.85pt;height:184.45pt;width:294.15pt;mso-wrap-distance-bottom:0pt;mso-wrap-distance-top:0pt;z-index:251666432;mso-width-relative:page;mso-height-relative:page;" o:ole="t" filled="f" o:preferrelative="t" stroked="f" coordsize="21600,21600">
            <v:path/>
            <v:fill on="f" focussize="0,0"/>
            <v:stroke on="f" joinstyle="miter"/>
            <v:imagedata r:id="rId8" o:title=""/>
            <o:lock v:ext="edit" aspectratio="t"/>
            <w10:wrap type="topAndBottom"/>
          </v:shape>
          <o:OLEObject Type="Embed" ProgID="Excel.Chart.8" ShapeID="Object 2" DrawAspect="Content" ObjectID="_1468075725" r:id="rId7">
            <o:LockedField>false</o:LockedField>
          </o:OLEObject>
        </w:pict>
      </w:r>
      <w:r>
        <w:rPr>
          <w:rFonts w:hint="eastAsia" w:ascii="仿宋" w:hAnsi="仿宋" w:eastAsia="仿宋"/>
          <w:color w:val="000000"/>
          <w:sz w:val="32"/>
          <w:szCs w:val="32"/>
        </w:rPr>
        <w:t>（图</w:t>
      </w:r>
      <w:r>
        <w:rPr>
          <w:rFonts w:ascii="仿宋" w:hAnsi="仿宋" w:eastAsia="仿宋"/>
          <w:color w:val="000000"/>
          <w:sz w:val="32"/>
          <w:szCs w:val="32"/>
        </w:rPr>
        <w:t>1</w:t>
      </w:r>
      <w:r>
        <w:rPr>
          <w:rFonts w:hint="eastAsia" w:ascii="仿宋" w:hAnsi="仿宋" w:eastAsia="仿宋"/>
          <w:color w:val="000000"/>
          <w:sz w:val="32"/>
          <w:szCs w:val="32"/>
        </w:rPr>
        <w:t>：收、支决算总计变动情况图）（柱状图）</w:t>
      </w:r>
    </w:p>
    <w:p w14:paraId="7490EA72">
      <w:pPr>
        <w:pStyle w:val="2"/>
        <w:spacing w:before="93"/>
      </w:pPr>
    </w:p>
    <w:p w14:paraId="17DEE21B">
      <w:pPr>
        <w:pStyle w:val="5"/>
        <w:spacing w:before="0" w:after="0" w:line="576" w:lineRule="exact"/>
        <w:ind w:firstLine="640" w:firstLineChars="200"/>
        <w:rPr>
          <w:rStyle w:val="26"/>
          <w:rFonts w:ascii="Times New Roman" w:hAnsi="Times New Roman" w:eastAsia="黑体" w:cs="Times New Roman"/>
          <w:b w:val="0"/>
          <w:bCs w:val="0"/>
        </w:rPr>
      </w:pPr>
      <w:bookmarkStart w:id="41" w:name="_Toc114643609"/>
    </w:p>
    <w:p w14:paraId="761F13DE">
      <w:pPr>
        <w:pStyle w:val="5"/>
        <w:spacing w:before="0" w:after="0" w:line="576" w:lineRule="exact"/>
        <w:ind w:firstLine="640" w:firstLineChars="200"/>
        <w:rPr>
          <w:rStyle w:val="26"/>
          <w:rFonts w:ascii="Times New Roman" w:hAnsi="Times New Roman" w:eastAsia="黑体" w:cs="Times New Roman"/>
          <w:b w:val="0"/>
          <w:bCs w:val="0"/>
        </w:rPr>
      </w:pPr>
    </w:p>
    <w:p w14:paraId="31103FFA">
      <w:pPr>
        <w:pStyle w:val="5"/>
        <w:spacing w:before="0" w:after="0" w:line="576" w:lineRule="exact"/>
        <w:ind w:firstLine="640" w:firstLineChars="200"/>
        <w:rPr>
          <w:rStyle w:val="26"/>
          <w:rFonts w:ascii="Times New Roman" w:hAnsi="Times New Roman" w:eastAsia="黑体" w:cs="Times New Roman"/>
          <w:b w:val="0"/>
          <w:bCs w:val="0"/>
        </w:rPr>
      </w:pPr>
    </w:p>
    <w:p w14:paraId="7B05F4CA">
      <w:pPr>
        <w:pStyle w:val="5"/>
        <w:spacing w:before="0" w:after="0" w:line="576" w:lineRule="exact"/>
        <w:ind w:firstLine="640" w:firstLineChars="200"/>
        <w:rPr>
          <w:rStyle w:val="26"/>
          <w:rFonts w:ascii="Times New Roman" w:hAnsi="Times New Roman" w:eastAsia="黑体" w:cs="Times New Roman"/>
          <w:b w:val="0"/>
          <w:bCs w:val="0"/>
        </w:rPr>
      </w:pPr>
    </w:p>
    <w:p w14:paraId="0E3A1D45">
      <w:pPr>
        <w:pStyle w:val="5"/>
        <w:spacing w:before="0" w:after="0" w:line="576" w:lineRule="exact"/>
        <w:ind w:firstLine="640" w:firstLineChars="200"/>
        <w:rPr>
          <w:rStyle w:val="26"/>
          <w:rFonts w:ascii="Times New Roman" w:hAnsi="Times New Roman" w:eastAsia="黑体" w:cs="Times New Roman"/>
          <w:b w:val="0"/>
          <w:bCs w:val="0"/>
        </w:rPr>
      </w:pPr>
    </w:p>
    <w:p w14:paraId="2F1E0C50">
      <w:pPr>
        <w:pStyle w:val="5"/>
        <w:spacing w:before="0" w:after="0" w:line="576" w:lineRule="exact"/>
        <w:ind w:firstLine="640" w:firstLineChars="200"/>
        <w:rPr>
          <w:rStyle w:val="26"/>
          <w:rFonts w:ascii="Times New Roman" w:hAnsi="Times New Roman" w:eastAsia="黑体" w:cs="Times New Roman"/>
          <w:b w:val="0"/>
          <w:bCs w:val="0"/>
        </w:rPr>
      </w:pPr>
      <w:r>
        <w:rPr>
          <w:rStyle w:val="26"/>
          <w:rFonts w:hint="eastAsia" w:ascii="Times New Roman" w:hAnsi="Times New Roman" w:eastAsia="黑体" w:cs="Times New Roman"/>
          <w:b w:val="0"/>
          <w:bCs w:val="0"/>
        </w:rPr>
        <w:t>二、</w:t>
      </w:r>
      <w:r>
        <w:rPr>
          <w:rStyle w:val="26"/>
          <w:rFonts w:ascii="Times New Roman" w:hAnsi="Times New Roman" w:eastAsia="黑体" w:cs="Times New Roman"/>
          <w:b w:val="0"/>
          <w:bCs w:val="0"/>
        </w:rPr>
        <w:t>收入决算情况说明</w:t>
      </w:r>
      <w:bookmarkEnd w:id="39"/>
      <w:bookmarkEnd w:id="40"/>
      <w:bookmarkEnd w:id="41"/>
    </w:p>
    <w:p w14:paraId="1BE7E018">
      <w:pPr>
        <w:spacing w:line="576" w:lineRule="exact"/>
        <w:ind w:firstLine="640" w:firstLineChars="200"/>
        <w:rPr>
          <w:rFonts w:eastAsia="仿宋_GB2312"/>
          <w:sz w:val="32"/>
          <w:szCs w:val="32"/>
        </w:rPr>
      </w:pPr>
      <w:r>
        <w:rPr>
          <w:rFonts w:eastAsia="仿宋_GB2312"/>
          <w:sz w:val="32"/>
          <w:szCs w:val="32"/>
        </w:rPr>
        <w:t>2021年本年收入合计647.24万元，其中：一般公共预算财政拨款收入647.24万元，占100%.</w:t>
      </w:r>
    </w:p>
    <w:p w14:paraId="47938997">
      <w:pPr>
        <w:pStyle w:val="2"/>
        <w:spacing w:before="93"/>
      </w:pPr>
      <w:r>
        <w:rPr>
          <w:rFonts w:ascii="仿宋" w:hAnsi="仿宋" w:eastAsia="仿宋"/>
          <w:color w:val="000000"/>
          <w:sz w:val="32"/>
          <w:szCs w:val="32"/>
        </w:rPr>
        <w:pict>
          <v:shape id="Object 3" o:spid="_x0000_s3075" o:spt="75" type="#_x0000_t75" style="position:absolute;left:0pt;margin-left:45.1pt;margin-top:23.9pt;height:148.65pt;width:316.1pt;mso-wrap-distance-bottom:0pt;mso-wrap-distance-top:0pt;z-index:251662336;mso-width-relative:page;mso-height-relative:page;" o:ole="t" filled="f" o:preferrelative="t" stroked="f" coordsize="21600,21600">
            <v:path/>
            <v:fill on="f" focussize="0,0"/>
            <v:stroke on="f" joinstyle="miter"/>
            <v:imagedata r:id="rId10" o:title=""/>
            <o:lock v:ext="edit" aspectratio="t"/>
            <w10:wrap type="topAndBottom"/>
          </v:shape>
          <o:OLEObject Type="Embed" ProgID="Excel.Chart.8" ShapeID="Object 3" DrawAspect="Content" ObjectID="_1468075726" r:id="rId9">
            <o:LockedField>false</o:LockedField>
          </o:OLEObject>
        </w:pict>
      </w:r>
    </w:p>
    <w:p w14:paraId="3797320F">
      <w:pPr>
        <w:spacing w:line="580" w:lineRule="exact"/>
        <w:ind w:firstLine="640" w:firstLineChars="200"/>
        <w:jc w:val="center"/>
      </w:pPr>
      <w:r>
        <w:rPr>
          <w:rFonts w:hint="eastAsia" w:ascii="仿宋" w:hAnsi="仿宋" w:eastAsia="仿宋"/>
          <w:color w:val="000000"/>
          <w:sz w:val="32"/>
          <w:szCs w:val="32"/>
        </w:rPr>
        <w:t>（图</w:t>
      </w:r>
      <w:r>
        <w:rPr>
          <w:rFonts w:ascii="仿宋" w:hAnsi="仿宋" w:eastAsia="仿宋"/>
          <w:color w:val="000000"/>
          <w:sz w:val="32"/>
          <w:szCs w:val="32"/>
        </w:rPr>
        <w:t>2</w:t>
      </w:r>
      <w:r>
        <w:rPr>
          <w:rFonts w:hint="eastAsia" w:ascii="仿宋" w:hAnsi="仿宋" w:eastAsia="仿宋"/>
          <w:color w:val="000000"/>
          <w:sz w:val="32"/>
          <w:szCs w:val="32"/>
        </w:rPr>
        <w:t>：收入决算结构图）（饼状图）</w:t>
      </w:r>
    </w:p>
    <w:p w14:paraId="0428D9E6">
      <w:pPr>
        <w:pStyle w:val="2"/>
        <w:spacing w:before="93"/>
      </w:pPr>
    </w:p>
    <w:p w14:paraId="412B7628">
      <w:pPr>
        <w:pStyle w:val="2"/>
        <w:spacing w:before="93"/>
      </w:pPr>
    </w:p>
    <w:p w14:paraId="6364E048">
      <w:pPr>
        <w:pStyle w:val="2"/>
        <w:spacing w:before="93"/>
      </w:pPr>
    </w:p>
    <w:p w14:paraId="6A9BB371">
      <w:pPr>
        <w:pStyle w:val="2"/>
        <w:spacing w:before="93"/>
      </w:pPr>
    </w:p>
    <w:p w14:paraId="46B1CABF">
      <w:pPr>
        <w:pStyle w:val="2"/>
        <w:spacing w:before="93"/>
      </w:pPr>
    </w:p>
    <w:p w14:paraId="70202FBE">
      <w:pPr>
        <w:pStyle w:val="5"/>
        <w:spacing w:before="0" w:after="0" w:line="576" w:lineRule="exact"/>
        <w:ind w:firstLine="640" w:firstLineChars="200"/>
        <w:rPr>
          <w:rStyle w:val="26"/>
          <w:rFonts w:ascii="Times New Roman" w:hAnsi="Times New Roman" w:eastAsia="黑体" w:cs="Times New Roman"/>
          <w:b w:val="0"/>
          <w:bCs w:val="0"/>
        </w:rPr>
      </w:pPr>
      <w:bookmarkStart w:id="42" w:name="_Toc15396605"/>
      <w:bookmarkStart w:id="43" w:name="_Toc15377207"/>
      <w:bookmarkStart w:id="44" w:name="_Toc114643610"/>
      <w:r>
        <w:rPr>
          <w:rStyle w:val="26"/>
          <w:rFonts w:hint="eastAsia" w:ascii="Times New Roman" w:hAnsi="Times New Roman" w:eastAsia="黑体" w:cs="Times New Roman"/>
          <w:b w:val="0"/>
          <w:bCs w:val="0"/>
        </w:rPr>
        <w:t>三、</w:t>
      </w:r>
      <w:r>
        <w:rPr>
          <w:rStyle w:val="26"/>
          <w:rFonts w:ascii="Times New Roman" w:hAnsi="Times New Roman" w:eastAsia="黑体" w:cs="Times New Roman"/>
          <w:b w:val="0"/>
          <w:bCs w:val="0"/>
        </w:rPr>
        <w:t>支出决算情况说明</w:t>
      </w:r>
      <w:bookmarkEnd w:id="42"/>
      <w:bookmarkEnd w:id="43"/>
      <w:bookmarkEnd w:id="44"/>
    </w:p>
    <w:p w14:paraId="6A1866EE">
      <w:pPr>
        <w:spacing w:line="576" w:lineRule="exact"/>
        <w:ind w:firstLine="640" w:firstLineChars="200"/>
        <w:outlineLvl w:val="1"/>
        <w:rPr>
          <w:rFonts w:eastAsia="仿宋_GB2312"/>
          <w:sz w:val="32"/>
          <w:szCs w:val="32"/>
        </w:rPr>
      </w:pPr>
      <w:bookmarkStart w:id="45" w:name="_Toc12369"/>
      <w:bookmarkStart w:id="46" w:name="_Toc114643611"/>
      <w:bookmarkStart w:id="47" w:name="_Toc28410"/>
      <w:r>
        <w:rPr>
          <w:rFonts w:eastAsia="仿宋_GB2312"/>
          <w:sz w:val="32"/>
          <w:szCs w:val="32"/>
        </w:rPr>
        <w:t>2021年本年支出合计647.24万元，其中：基本支出647.24万元，占100%.</w:t>
      </w:r>
      <w:bookmarkEnd w:id="45"/>
      <w:bookmarkEnd w:id="46"/>
      <w:bookmarkEnd w:id="47"/>
    </w:p>
    <w:p w14:paraId="7C4E5C1C">
      <w:pPr>
        <w:pStyle w:val="2"/>
        <w:spacing w:before="93"/>
      </w:pPr>
    </w:p>
    <w:p w14:paraId="33F4DE7E">
      <w:pPr>
        <w:pStyle w:val="2"/>
        <w:spacing w:before="93"/>
        <w:jc w:val="center"/>
        <w:rPr>
          <w:rFonts w:ascii="黑体" w:hAnsi="黑体" w:eastAsia="黑体" w:cs="黑体"/>
        </w:rPr>
      </w:pP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：支出决算结构图）（饼状图）</w:t>
      </w:r>
    </w:p>
    <w:p w14:paraId="531164F9">
      <w:pPr>
        <w:pStyle w:val="2"/>
        <w:spacing w:before="93"/>
      </w:pPr>
    </w:p>
    <w:p w14:paraId="354527AE">
      <w:pPr>
        <w:pStyle w:val="2"/>
        <w:spacing w:before="93"/>
      </w:pPr>
      <w:r>
        <w:rPr>
          <w:rFonts w:ascii="仿宋" w:hAnsi="仿宋" w:eastAsia="仿宋"/>
          <w:color w:val="000000"/>
          <w:sz w:val="32"/>
          <w:szCs w:val="32"/>
          <w:shd w:val="pct10" w:color="auto" w:fill="FFFFFF"/>
        </w:rPr>
        <w:pict>
          <v:shape id="Object 7" o:spid="_x0000_s3076" o:spt="75" type="#_x0000_t75" style="position:absolute;left:0pt;margin-left:42.1pt;margin-top:-38.25pt;height:150.85pt;width:329.3pt;mso-wrap-distance-bottom:0pt;mso-wrap-distance-top:0pt;z-index:251663360;mso-width-relative:page;mso-height-relative:page;" o:ole="t" filled="f" o:preferrelative="t" stroked="f" coordsize="21600,21600">
            <v:path/>
            <v:fill on="f" focussize="0,0"/>
            <v:stroke on="f" joinstyle="miter"/>
            <v:imagedata r:id="rId12" o:title=""/>
            <o:lock v:ext="edit" aspectratio="t"/>
            <w10:wrap type="topAndBottom"/>
          </v:shape>
          <o:OLEObject Type="Embed" ProgID="Excel.Chart.8" ShapeID="Object 7" DrawAspect="Content" ObjectID="_1468075727" r:id="rId11">
            <o:LockedField>false</o:LockedField>
          </o:OLEObject>
        </w:pict>
      </w:r>
    </w:p>
    <w:p w14:paraId="2E73ADD5">
      <w:pPr>
        <w:pStyle w:val="2"/>
        <w:spacing w:before="93"/>
      </w:pPr>
    </w:p>
    <w:p w14:paraId="0E99F571">
      <w:pPr>
        <w:pStyle w:val="2"/>
        <w:spacing w:before="93"/>
      </w:pPr>
    </w:p>
    <w:p w14:paraId="50D10174">
      <w:pPr>
        <w:pStyle w:val="2"/>
        <w:spacing w:before="93"/>
      </w:pPr>
    </w:p>
    <w:p w14:paraId="62290B5F">
      <w:pPr>
        <w:pStyle w:val="5"/>
        <w:spacing w:before="0" w:after="0" w:line="576" w:lineRule="exact"/>
        <w:ind w:firstLine="640" w:firstLineChars="200"/>
        <w:rPr>
          <w:rStyle w:val="26"/>
          <w:rFonts w:ascii="Times New Roman" w:hAnsi="Times New Roman" w:eastAsia="黑体" w:cs="Times New Roman"/>
          <w:b w:val="0"/>
          <w:bCs w:val="0"/>
        </w:rPr>
      </w:pPr>
      <w:bookmarkStart w:id="48" w:name="_Toc114643612"/>
      <w:bookmarkStart w:id="49" w:name="_Toc15396606"/>
      <w:bookmarkStart w:id="50" w:name="_Toc15377208"/>
      <w:r>
        <w:rPr>
          <w:rStyle w:val="26"/>
          <w:rFonts w:ascii="Times New Roman" w:hAnsi="Times New Roman" w:eastAsia="黑体" w:cs="Times New Roman"/>
          <w:b w:val="0"/>
          <w:bCs w:val="0"/>
        </w:rPr>
        <w:t>四、财政拨款收入支出决算总体情况说明</w:t>
      </w:r>
      <w:bookmarkEnd w:id="48"/>
      <w:bookmarkEnd w:id="49"/>
      <w:bookmarkEnd w:id="50"/>
    </w:p>
    <w:p w14:paraId="3D7FF8E2">
      <w:pPr>
        <w:spacing w:line="576" w:lineRule="exact"/>
        <w:ind w:firstLine="640" w:firstLineChars="200"/>
        <w:rPr>
          <w:rFonts w:eastAsia="仿宋_GB2312"/>
          <w:sz w:val="32"/>
          <w:szCs w:val="32"/>
        </w:rPr>
      </w:pPr>
      <w:r>
        <w:rPr>
          <w:rFonts w:eastAsia="仿宋_GB2312"/>
          <w:sz w:val="32"/>
          <w:szCs w:val="32"/>
        </w:rPr>
        <w:t>2021年财政拨款收、支总计647.24万元。与2020年相比，财政拨款收、支总计各增加47.67万元，增长7.96%。</w:t>
      </w:r>
      <w:bookmarkStart w:id="51" w:name="_Toc15396607"/>
      <w:bookmarkStart w:id="52" w:name="_Toc15377209"/>
      <w:r>
        <w:rPr>
          <w:rFonts w:eastAsia="仿宋_GB2312"/>
          <w:sz w:val="32"/>
          <w:szCs w:val="32"/>
        </w:rPr>
        <w:t>主要原因是2021年部门预算中城乡环境生产作业费比上年增加。</w:t>
      </w:r>
    </w:p>
    <w:p w14:paraId="311BB1DF">
      <w:pPr>
        <w:pStyle w:val="2"/>
        <w:spacing w:before="93"/>
      </w:pPr>
    </w:p>
    <w:p w14:paraId="0226D92D">
      <w:pPr>
        <w:spacing w:line="600" w:lineRule="exact"/>
        <w:ind w:firstLine="640" w:firstLineChars="200"/>
        <w:rPr>
          <w:rFonts w:eastAsia="仿宋_GB2312"/>
          <w:sz w:val="32"/>
          <w:szCs w:val="32"/>
        </w:rPr>
      </w:pPr>
      <w:r>
        <w:rPr>
          <w:rFonts w:ascii="仿宋" w:hAnsi="仿宋" w:eastAsia="仿宋"/>
          <w:color w:val="000000"/>
          <w:sz w:val="32"/>
          <w:szCs w:val="32"/>
        </w:rPr>
        <w:pict>
          <v:shape id="Object 6" o:spid="_x0000_s3090" o:spt="75" type="#_x0000_t75" style="position:absolute;left:0pt;margin-left:52.5pt;margin-top:10.15pt;height:162pt;width:336.05pt;mso-wrap-distance-left:9pt;mso-wrap-distance-right:9pt;z-index:-251649024;mso-width-relative:page;mso-height-relative:page;" o:ole="t" filled="f" o:preferrelative="t" stroked="f" coordsize="21600,21600" wrapcoords="21591 -2 0 0 0 21600 21591 21602 8 21602 21599 21600 21599 0 8 -2 21591 -2">
            <v:path/>
            <v:fill on="f" focussize="0,0"/>
            <v:stroke on="f" joinstyle="miter"/>
            <v:imagedata r:id="rId14" o:title=""/>
            <o:lock v:ext="edit" aspectratio="t"/>
            <w10:wrap type="tight"/>
          </v:shape>
          <o:OLEObject Type="Embed" ProgID="Excel.Chart.8" ShapeID="Object 6" DrawAspect="Content" ObjectID="_1468075728" r:id="rId13">
            <o:LockedField>false</o:LockedField>
          </o:OLEObject>
        </w:pict>
      </w:r>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：财政拨款收、支决算总计变动情况）（柱状图）</w:t>
      </w:r>
    </w:p>
    <w:p w14:paraId="4F4C3DBE">
      <w:pPr>
        <w:pStyle w:val="2"/>
        <w:spacing w:before="93"/>
      </w:pPr>
    </w:p>
    <w:p w14:paraId="54AD136C">
      <w:pPr>
        <w:pStyle w:val="2"/>
        <w:spacing w:before="93"/>
      </w:pPr>
    </w:p>
    <w:p w14:paraId="22E74054">
      <w:pPr>
        <w:pStyle w:val="2"/>
        <w:spacing w:before="93"/>
      </w:pPr>
    </w:p>
    <w:p w14:paraId="59CF313C">
      <w:pPr>
        <w:pStyle w:val="5"/>
        <w:spacing w:before="0" w:after="0" w:line="576" w:lineRule="exact"/>
        <w:ind w:firstLine="640" w:firstLineChars="200"/>
        <w:rPr>
          <w:rStyle w:val="26"/>
          <w:rFonts w:ascii="Times New Roman" w:hAnsi="Times New Roman" w:eastAsia="黑体" w:cs="Times New Roman"/>
          <w:b w:val="0"/>
          <w:bCs w:val="0"/>
        </w:rPr>
      </w:pPr>
      <w:bookmarkStart w:id="53" w:name="_Toc114643613"/>
      <w:r>
        <w:rPr>
          <w:rStyle w:val="26"/>
          <w:rFonts w:ascii="Times New Roman" w:hAnsi="Times New Roman" w:eastAsia="黑体" w:cs="Times New Roman"/>
          <w:b w:val="0"/>
          <w:bCs w:val="0"/>
        </w:rPr>
        <w:t>五、一般公共预算财政拨款支出决算情况说明</w:t>
      </w:r>
      <w:bookmarkEnd w:id="51"/>
      <w:bookmarkEnd w:id="52"/>
      <w:bookmarkEnd w:id="53"/>
    </w:p>
    <w:p w14:paraId="7C8BFD02">
      <w:pPr>
        <w:spacing w:line="576" w:lineRule="exact"/>
        <w:ind w:firstLine="640" w:firstLineChars="200"/>
        <w:outlineLvl w:val="2"/>
        <w:rPr>
          <w:rFonts w:eastAsia="仿宋_GB2312"/>
          <w:sz w:val="32"/>
          <w:szCs w:val="32"/>
        </w:rPr>
      </w:pPr>
      <w:bookmarkStart w:id="54" w:name="_Toc15377210"/>
      <w:r>
        <w:rPr>
          <w:rFonts w:eastAsia="仿宋_GB2312"/>
          <w:sz w:val="32"/>
          <w:szCs w:val="32"/>
        </w:rPr>
        <w:t>（一）一般公共预算财政拨款支出决算总体情况</w:t>
      </w:r>
      <w:bookmarkEnd w:id="54"/>
    </w:p>
    <w:p w14:paraId="77EC49B8">
      <w:pPr>
        <w:spacing w:line="576" w:lineRule="exact"/>
        <w:ind w:firstLine="640" w:firstLineChars="200"/>
        <w:rPr>
          <w:rFonts w:eastAsia="仿宋_GB2312"/>
          <w:sz w:val="32"/>
          <w:szCs w:val="32"/>
        </w:rPr>
      </w:pPr>
      <w:r>
        <w:rPr>
          <w:rFonts w:eastAsia="仿宋_GB2312"/>
          <w:sz w:val="32"/>
          <w:szCs w:val="32"/>
        </w:rPr>
        <w:t>2021年一般公共预算财政拨款支出647.24万元，占本年支出合计的100%。与2020年相比，一般公共预算财政拨款支出47.67万元，增长7.96%.主要原因是2021年部门预算中城乡环境生产作业费比上年增加。</w:t>
      </w:r>
    </w:p>
    <w:p w14:paraId="1F4C6A05">
      <w:pPr>
        <w:pStyle w:val="2"/>
        <w:spacing w:before="93"/>
        <w:rPr>
          <w:rFonts w:ascii="仿宋" w:hAnsi="仿宋" w:eastAsia="仿宋"/>
          <w:color w:val="000000"/>
          <w:sz w:val="32"/>
          <w:szCs w:val="32"/>
        </w:rPr>
      </w:pPr>
    </w:p>
    <w:p w14:paraId="43C1CD29">
      <w:pPr>
        <w:pStyle w:val="2"/>
        <w:spacing w:before="93"/>
        <w:rPr>
          <w:rFonts w:ascii="仿宋" w:hAnsi="仿宋" w:eastAsia="仿宋"/>
          <w:color w:val="000000"/>
          <w:sz w:val="32"/>
          <w:szCs w:val="32"/>
        </w:rPr>
      </w:pPr>
    </w:p>
    <w:p w14:paraId="2F786287">
      <w:pPr>
        <w:pStyle w:val="2"/>
        <w:spacing w:before="93"/>
        <w:rPr>
          <w:rFonts w:ascii="仿宋" w:hAnsi="仿宋" w:eastAsia="仿宋"/>
          <w:color w:val="000000"/>
          <w:sz w:val="32"/>
          <w:szCs w:val="32"/>
        </w:rPr>
      </w:pPr>
      <w:r>
        <w:rPr>
          <w:rFonts w:ascii="仿宋" w:hAnsi="仿宋" w:eastAsia="仿宋"/>
          <w:color w:val="000000"/>
          <w:sz w:val="32"/>
          <w:szCs w:val="32"/>
        </w:rPr>
        <w:pict>
          <v:shape id="_x0000_s3083" o:spid="_x0000_s3083" o:spt="75" type="#_x0000_t75" style="position:absolute;left:0pt;margin-left:46.35pt;margin-top:0.85pt;height:174.05pt;width:348.1pt;mso-wrap-distance-left:9pt;mso-wrap-distance-right:9pt;z-index:-251652096;mso-width-relative:page;mso-height-relative:page;" o:ole="t" filled="f" o:preferrelative="t" stroked="f" coordsize="21600,21600" wrapcoords="21592 -2 0 0 0 21600 21592 21602 8 21602 21600 21600 21600 0 8 -2 21592 -2">
            <v:path/>
            <v:fill on="f" focussize="0,0"/>
            <v:stroke on="f" joinstyle="miter"/>
            <v:imagedata r:id="rId16" o:title=""/>
            <o:lock v:ext="edit" aspectratio="t"/>
            <w10:wrap type="tight"/>
          </v:shape>
          <o:OLEObject Type="Embed" ProgID="Excel.Chart.8" ShapeID="_x0000_s3083" DrawAspect="Content" ObjectID="_1468075729" r:id="rId15">
            <o:LockedField>false</o:LockedField>
          </o:OLEObject>
        </w:pict>
      </w:r>
    </w:p>
    <w:p w14:paraId="590254AF">
      <w:pPr>
        <w:pStyle w:val="2"/>
        <w:spacing w:before="93"/>
      </w:pPr>
    </w:p>
    <w:p w14:paraId="7F1573FC">
      <w:pPr>
        <w:spacing w:line="576" w:lineRule="exact"/>
        <w:ind w:firstLine="640" w:firstLineChars="200"/>
        <w:outlineLvl w:val="2"/>
        <w:rPr>
          <w:rFonts w:eastAsia="仿宋_GB2312"/>
          <w:sz w:val="32"/>
          <w:szCs w:val="32"/>
        </w:rPr>
      </w:pPr>
      <w:bookmarkStart w:id="55" w:name="_Toc15377211"/>
    </w:p>
    <w:p w14:paraId="3D0A44C3">
      <w:pPr>
        <w:spacing w:line="576" w:lineRule="exact"/>
        <w:ind w:firstLine="640" w:firstLineChars="200"/>
        <w:outlineLvl w:val="2"/>
        <w:rPr>
          <w:rFonts w:eastAsia="仿宋_GB2312"/>
          <w:sz w:val="32"/>
          <w:szCs w:val="32"/>
        </w:rPr>
      </w:pPr>
    </w:p>
    <w:p w14:paraId="00F7DBED">
      <w:pPr>
        <w:spacing w:line="576" w:lineRule="exact"/>
        <w:ind w:firstLine="640" w:firstLineChars="200"/>
        <w:outlineLvl w:val="2"/>
        <w:rPr>
          <w:rFonts w:eastAsia="仿宋_GB2312"/>
          <w:sz w:val="32"/>
          <w:szCs w:val="32"/>
        </w:rPr>
      </w:pPr>
    </w:p>
    <w:p w14:paraId="61621B5F">
      <w:pPr>
        <w:spacing w:line="576" w:lineRule="exact"/>
        <w:ind w:firstLine="640" w:firstLineChars="200"/>
        <w:outlineLvl w:val="2"/>
        <w:rPr>
          <w:rFonts w:eastAsia="仿宋_GB2312"/>
          <w:sz w:val="32"/>
          <w:szCs w:val="32"/>
        </w:rPr>
      </w:pPr>
    </w:p>
    <w:p w14:paraId="392B0D2F">
      <w:pPr>
        <w:spacing w:line="576" w:lineRule="exact"/>
        <w:ind w:firstLine="640" w:firstLineChars="200"/>
        <w:outlineLvl w:val="2"/>
        <w:rPr>
          <w:rFonts w:eastAsia="仿宋_GB2312"/>
          <w:sz w:val="32"/>
          <w:szCs w:val="32"/>
        </w:rPr>
      </w:pPr>
    </w:p>
    <w:p w14:paraId="35AF4A2A">
      <w:pPr>
        <w:spacing w:line="600" w:lineRule="exact"/>
        <w:ind w:firstLine="640" w:firstLineChars="200"/>
        <w:rPr>
          <w:rFonts w:eastAsia="仿宋_GB2312"/>
          <w:sz w:val="32"/>
          <w:szCs w:val="32"/>
        </w:rPr>
      </w:pPr>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rPr>
        <w:t>：一般公共预算财政拨款支出决算变动情况）（柱状图）</w:t>
      </w:r>
    </w:p>
    <w:p w14:paraId="136666D2">
      <w:pPr>
        <w:spacing w:line="576" w:lineRule="exact"/>
        <w:ind w:firstLine="640" w:firstLineChars="200"/>
        <w:outlineLvl w:val="2"/>
        <w:rPr>
          <w:rFonts w:eastAsia="仿宋_GB2312"/>
          <w:sz w:val="32"/>
          <w:szCs w:val="32"/>
        </w:rPr>
      </w:pPr>
    </w:p>
    <w:p w14:paraId="56694A68">
      <w:pPr>
        <w:spacing w:line="576" w:lineRule="exact"/>
        <w:ind w:firstLine="640" w:firstLineChars="200"/>
        <w:outlineLvl w:val="2"/>
        <w:rPr>
          <w:rFonts w:eastAsia="仿宋_GB2312"/>
          <w:sz w:val="32"/>
          <w:szCs w:val="32"/>
        </w:rPr>
      </w:pPr>
    </w:p>
    <w:p w14:paraId="494F62F1">
      <w:pPr>
        <w:spacing w:line="576" w:lineRule="exact"/>
        <w:ind w:firstLine="640" w:firstLineChars="200"/>
        <w:outlineLvl w:val="2"/>
        <w:rPr>
          <w:rFonts w:eastAsia="仿宋_GB2312"/>
          <w:sz w:val="32"/>
          <w:szCs w:val="32"/>
        </w:rPr>
      </w:pPr>
    </w:p>
    <w:p w14:paraId="11C0F368">
      <w:pPr>
        <w:spacing w:line="576" w:lineRule="exact"/>
        <w:ind w:firstLine="640" w:firstLineChars="200"/>
        <w:outlineLvl w:val="2"/>
        <w:rPr>
          <w:rFonts w:eastAsia="仿宋_GB2312"/>
          <w:sz w:val="32"/>
          <w:szCs w:val="32"/>
        </w:rPr>
      </w:pPr>
      <w:r>
        <w:rPr>
          <w:rFonts w:eastAsia="仿宋_GB2312"/>
          <w:sz w:val="32"/>
          <w:szCs w:val="32"/>
        </w:rPr>
        <w:t>（二）一般公共预算财政拨款支出决算结构情况</w:t>
      </w:r>
      <w:bookmarkEnd w:id="55"/>
    </w:p>
    <w:p w14:paraId="2A18D0AD">
      <w:pPr>
        <w:spacing w:line="576" w:lineRule="exact"/>
        <w:ind w:firstLine="640" w:firstLineChars="200"/>
        <w:rPr>
          <w:rFonts w:eastAsia="仿宋_GB2312"/>
          <w:sz w:val="32"/>
          <w:szCs w:val="32"/>
        </w:rPr>
      </w:pPr>
      <w:r>
        <w:rPr>
          <w:rFonts w:eastAsia="仿宋_GB2312"/>
          <w:sz w:val="32"/>
          <w:szCs w:val="32"/>
        </w:rPr>
        <w:t>2021年一般公共预算财政拨款支出647.24万元，主要用于以下方面: 城乡社区环境卫生支出决算为610.92万元，</w:t>
      </w:r>
      <w:r>
        <w:rPr>
          <w:rFonts w:hint="eastAsia" w:eastAsia="仿宋_GB2312"/>
          <w:sz w:val="32"/>
          <w:szCs w:val="32"/>
        </w:rPr>
        <w:t>占94.38</w:t>
      </w:r>
      <w:r>
        <w:rPr>
          <w:rFonts w:eastAsia="仿宋_GB2312"/>
          <w:sz w:val="32"/>
          <w:szCs w:val="32"/>
        </w:rPr>
        <w:t>%；住房保障和就业支出决算12.37万元，</w:t>
      </w:r>
      <w:r>
        <w:rPr>
          <w:rFonts w:hint="eastAsia" w:eastAsia="仿宋_GB2312"/>
          <w:sz w:val="32"/>
          <w:szCs w:val="32"/>
        </w:rPr>
        <w:t>占1.91</w:t>
      </w:r>
      <w:r>
        <w:rPr>
          <w:rFonts w:eastAsia="仿宋_GB2312"/>
          <w:sz w:val="32"/>
          <w:szCs w:val="32"/>
        </w:rPr>
        <w:t>%；医疗卫生支出决算7.55万元，</w:t>
      </w:r>
      <w:r>
        <w:rPr>
          <w:rFonts w:hint="eastAsia" w:eastAsia="仿宋_GB2312"/>
          <w:sz w:val="32"/>
          <w:szCs w:val="32"/>
        </w:rPr>
        <w:t>占1.17</w:t>
      </w:r>
      <w:r>
        <w:rPr>
          <w:rFonts w:eastAsia="仿宋_GB2312"/>
          <w:sz w:val="32"/>
          <w:szCs w:val="32"/>
        </w:rPr>
        <w:t>%；社会保险和就业支出决算16.42万元，</w:t>
      </w:r>
      <w:r>
        <w:rPr>
          <w:rFonts w:hint="eastAsia" w:eastAsia="仿宋_GB2312"/>
          <w:sz w:val="32"/>
          <w:szCs w:val="32"/>
        </w:rPr>
        <w:t>占2.54</w:t>
      </w:r>
      <w:r>
        <w:rPr>
          <w:rFonts w:eastAsia="仿宋_GB2312"/>
          <w:sz w:val="32"/>
          <w:szCs w:val="32"/>
        </w:rPr>
        <w:t>%.</w:t>
      </w:r>
    </w:p>
    <w:p w14:paraId="3B2D0AD6">
      <w:pPr>
        <w:pStyle w:val="2"/>
        <w:spacing w:before="93"/>
      </w:pPr>
    </w:p>
    <w:p w14:paraId="68E76F91">
      <w:pPr>
        <w:pStyle w:val="2"/>
        <w:spacing w:before="93"/>
      </w:pPr>
    </w:p>
    <w:p w14:paraId="27904D16">
      <w:pPr>
        <w:pStyle w:val="2"/>
        <w:spacing w:before="93"/>
      </w:pPr>
    </w:p>
    <w:p w14:paraId="2B735C33">
      <w:pPr>
        <w:pStyle w:val="2"/>
        <w:spacing w:before="93"/>
      </w:pPr>
      <w:r>
        <w:rPr>
          <w:rFonts w:ascii="仿宋" w:hAnsi="仿宋" w:eastAsia="仿宋"/>
          <w:color w:val="000000"/>
          <w:sz w:val="32"/>
          <w:szCs w:val="32"/>
        </w:rPr>
        <w:pict>
          <v:shape id="_x0000_s3084" o:spid="_x0000_s3084" o:spt="75" type="#_x0000_t75" style="position:absolute;left:0pt;margin-left:51.1pt;margin-top:-15.65pt;height:159.8pt;width:342.7pt;mso-wrap-distance-left:9pt;mso-wrap-distance-right:9pt;z-index:-251651072;mso-width-relative:page;mso-height-relative:page;" o:ole="t" filled="f" o:preferrelative="t" stroked="f" coordsize="21600,21600" wrapcoords="21592 -2 0 0 0 21600 21592 21602 8 21602 21600 21600 21600 0 8 -2 21592 -2">
            <v:path/>
            <v:fill on="f" focussize="0,0"/>
            <v:stroke on="f" joinstyle="miter"/>
            <v:imagedata r:id="rId18" o:title=""/>
            <o:lock v:ext="edit" aspectratio="t"/>
            <w10:wrap type="tight"/>
          </v:shape>
          <o:OLEObject Type="Embed" ProgID="Excel.Chart.8" ShapeID="_x0000_s3084" DrawAspect="Content" ObjectID="_1468075730" r:id="rId17">
            <o:LockedField>false</o:LockedField>
          </o:OLEObject>
        </w:pict>
      </w:r>
    </w:p>
    <w:p w14:paraId="365BAF21">
      <w:pPr>
        <w:pStyle w:val="2"/>
        <w:spacing w:before="93"/>
      </w:pPr>
    </w:p>
    <w:p w14:paraId="761A9A1B">
      <w:pPr>
        <w:pStyle w:val="2"/>
        <w:spacing w:before="93"/>
      </w:pPr>
    </w:p>
    <w:p w14:paraId="04025FDF">
      <w:pPr>
        <w:pStyle w:val="2"/>
        <w:spacing w:before="93"/>
      </w:pPr>
    </w:p>
    <w:p w14:paraId="0292CC29">
      <w:pPr>
        <w:spacing w:line="600" w:lineRule="exact"/>
        <w:ind w:firstLine="640" w:firstLineChars="200"/>
        <w:rPr>
          <w:rFonts w:eastAsia="仿宋_GB2312"/>
          <w:b/>
          <w:sz w:val="32"/>
          <w:szCs w:val="32"/>
        </w:rPr>
      </w:pPr>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：一般公共预算财政拨款支出决算结构）（饼状图）</w:t>
      </w:r>
    </w:p>
    <w:p w14:paraId="7A0E9F3A">
      <w:pPr>
        <w:pStyle w:val="2"/>
        <w:spacing w:before="93"/>
      </w:pPr>
    </w:p>
    <w:p w14:paraId="35112DE9">
      <w:pPr>
        <w:pStyle w:val="2"/>
        <w:spacing w:before="93"/>
      </w:pPr>
    </w:p>
    <w:p w14:paraId="3F2E205E">
      <w:pPr>
        <w:spacing w:line="576" w:lineRule="exact"/>
        <w:ind w:firstLine="640" w:firstLineChars="200"/>
        <w:outlineLvl w:val="2"/>
        <w:rPr>
          <w:rFonts w:eastAsia="仿宋_GB2312"/>
          <w:sz w:val="32"/>
          <w:szCs w:val="32"/>
        </w:rPr>
      </w:pPr>
      <w:bookmarkStart w:id="56" w:name="_Toc15377212"/>
      <w:r>
        <w:rPr>
          <w:rFonts w:eastAsia="仿宋_GB2312"/>
          <w:sz w:val="32"/>
          <w:szCs w:val="32"/>
        </w:rPr>
        <w:t>（三）一般公共预算财政拨款支出决算具体情况</w:t>
      </w:r>
      <w:bookmarkEnd w:id="56"/>
    </w:p>
    <w:p w14:paraId="05055F00">
      <w:pPr>
        <w:spacing w:line="576" w:lineRule="exact"/>
        <w:ind w:firstLine="640" w:firstLineChars="200"/>
        <w:outlineLvl w:val="1"/>
        <w:rPr>
          <w:rFonts w:eastAsia="仿宋_GB2312"/>
          <w:sz w:val="32"/>
          <w:szCs w:val="32"/>
        </w:rPr>
      </w:pPr>
      <w:bookmarkStart w:id="57" w:name="_Toc114643614"/>
      <w:bookmarkStart w:id="58" w:name="_Toc15378460"/>
      <w:bookmarkStart w:id="59" w:name="_Toc15377444"/>
      <w:bookmarkStart w:id="60" w:name="_Toc15377213"/>
      <w:bookmarkStart w:id="61" w:name="_Toc26829"/>
      <w:r>
        <w:rPr>
          <w:rFonts w:eastAsia="仿宋_GB2312"/>
          <w:sz w:val="32"/>
          <w:szCs w:val="32"/>
        </w:rPr>
        <w:t>2021年一般公共预算支出决算数为647.24万元，</w:t>
      </w:r>
      <w:r>
        <w:rPr>
          <w:rStyle w:val="15"/>
          <w:rFonts w:eastAsia="仿宋_GB2312"/>
          <w:b w:val="0"/>
          <w:sz w:val="32"/>
          <w:szCs w:val="32"/>
        </w:rPr>
        <w:t>完成预算100%.其中：</w:t>
      </w:r>
      <w:bookmarkEnd w:id="57"/>
      <w:bookmarkEnd w:id="58"/>
      <w:bookmarkEnd w:id="59"/>
      <w:bookmarkEnd w:id="60"/>
      <w:bookmarkEnd w:id="61"/>
    </w:p>
    <w:p w14:paraId="59081EA8">
      <w:pPr>
        <w:spacing w:line="576" w:lineRule="exact"/>
        <w:ind w:firstLine="640" w:firstLineChars="200"/>
        <w:rPr>
          <w:rFonts w:eastAsia="仿宋_GB2312"/>
          <w:sz w:val="32"/>
          <w:szCs w:val="32"/>
        </w:rPr>
      </w:pPr>
      <w:r>
        <w:rPr>
          <w:rFonts w:eastAsia="仿宋_GB2312"/>
          <w:sz w:val="32"/>
          <w:szCs w:val="32"/>
        </w:rPr>
        <w:t>1、城乡社区支出（类）：城乡社区环境卫生(款) 城乡社区环境卫生（项）支出决算610.92万元。</w:t>
      </w:r>
    </w:p>
    <w:p w14:paraId="0C4BCA02">
      <w:pPr>
        <w:spacing w:line="576" w:lineRule="exact"/>
        <w:ind w:firstLine="640" w:firstLineChars="200"/>
        <w:rPr>
          <w:rFonts w:eastAsia="仿宋_GB2312"/>
          <w:sz w:val="32"/>
          <w:szCs w:val="32"/>
        </w:rPr>
      </w:pPr>
      <w:r>
        <w:rPr>
          <w:rFonts w:eastAsia="仿宋_GB2312"/>
          <w:sz w:val="32"/>
          <w:szCs w:val="32"/>
        </w:rPr>
        <w:t>2、住房保障支出（类）：住房改革支出(款) 住房公积金（项）支出决算12.37万元。</w:t>
      </w:r>
    </w:p>
    <w:p w14:paraId="3590030B">
      <w:pPr>
        <w:spacing w:line="576" w:lineRule="exact"/>
        <w:ind w:firstLine="640" w:firstLineChars="200"/>
        <w:rPr>
          <w:rFonts w:eastAsia="仿宋_GB2312"/>
          <w:sz w:val="32"/>
          <w:szCs w:val="32"/>
        </w:rPr>
      </w:pPr>
      <w:r>
        <w:rPr>
          <w:rFonts w:eastAsia="仿宋_GB2312"/>
          <w:sz w:val="32"/>
          <w:szCs w:val="32"/>
        </w:rPr>
        <w:t>3、卫生健康支出（类）行政事业单位医疗(款)  事业单位医疗（项）支出决算7.55万元。</w:t>
      </w:r>
    </w:p>
    <w:p w14:paraId="294F2B27">
      <w:pPr>
        <w:spacing w:line="576" w:lineRule="exact"/>
        <w:ind w:firstLine="640" w:firstLineChars="200"/>
        <w:rPr>
          <w:rFonts w:eastAsia="仿宋_GB2312"/>
          <w:sz w:val="32"/>
          <w:szCs w:val="32"/>
        </w:rPr>
      </w:pPr>
      <w:r>
        <w:rPr>
          <w:rFonts w:eastAsia="仿宋_GB2312"/>
          <w:sz w:val="32"/>
          <w:szCs w:val="32"/>
        </w:rPr>
        <w:t>4、社会保险和就业（类）行政事业单位养老支出(款)机关事业单位基本养老保险缴费支出（项）支出决算10.63万元。</w:t>
      </w:r>
    </w:p>
    <w:p w14:paraId="20045992">
      <w:pPr>
        <w:spacing w:line="576" w:lineRule="exact"/>
        <w:ind w:firstLine="640" w:firstLineChars="200"/>
        <w:rPr>
          <w:rFonts w:eastAsia="仿宋_GB2312"/>
          <w:sz w:val="32"/>
          <w:szCs w:val="32"/>
        </w:rPr>
      </w:pPr>
      <w:bookmarkStart w:id="62" w:name="_Toc15377214"/>
      <w:bookmarkStart w:id="63" w:name="_Toc15396608"/>
      <w:r>
        <w:rPr>
          <w:rFonts w:eastAsia="仿宋_GB2312"/>
          <w:sz w:val="32"/>
          <w:szCs w:val="32"/>
        </w:rPr>
        <w:t>5、社会保险和就业（类）行政事业单位养老支出(款)：机关事业单位职业年金缴费支出（项）支出决算5.79万元。</w:t>
      </w:r>
    </w:p>
    <w:p w14:paraId="0A7A9CEC">
      <w:pPr>
        <w:pStyle w:val="5"/>
        <w:spacing w:before="0" w:after="0" w:line="576" w:lineRule="exact"/>
        <w:ind w:firstLine="640" w:firstLineChars="200"/>
        <w:rPr>
          <w:rStyle w:val="26"/>
          <w:rFonts w:ascii="Times New Roman" w:hAnsi="Times New Roman" w:eastAsia="黑体" w:cs="Times New Roman"/>
          <w:b w:val="0"/>
          <w:bCs w:val="0"/>
          <w:shd w:val="pct10" w:color="auto" w:fill="FFFFFF"/>
        </w:rPr>
      </w:pPr>
      <w:bookmarkStart w:id="64" w:name="_Toc114643615"/>
      <w:r>
        <w:rPr>
          <w:rStyle w:val="26"/>
          <w:rFonts w:ascii="Times New Roman" w:hAnsi="Times New Roman" w:eastAsia="黑体" w:cs="Times New Roman"/>
          <w:b w:val="0"/>
          <w:bCs w:val="0"/>
          <w:shd w:val="pct10" w:color="auto" w:fill="FFFFFF"/>
        </w:rPr>
        <w:t>六、一般公共预算财政拨款基本支出决算情况说明</w:t>
      </w:r>
      <w:bookmarkEnd w:id="62"/>
      <w:bookmarkEnd w:id="63"/>
      <w:bookmarkEnd w:id="64"/>
    </w:p>
    <w:p w14:paraId="0601DF73">
      <w:pPr>
        <w:spacing w:line="576" w:lineRule="exact"/>
        <w:ind w:firstLine="640" w:firstLineChars="200"/>
        <w:rPr>
          <w:rFonts w:eastAsia="仿宋_GB2312"/>
          <w:sz w:val="32"/>
          <w:szCs w:val="32"/>
        </w:rPr>
      </w:pPr>
      <w:r>
        <w:rPr>
          <w:rFonts w:eastAsia="仿宋_GB2312"/>
          <w:sz w:val="32"/>
          <w:szCs w:val="32"/>
        </w:rPr>
        <w:t>2021年一般公共预算财政拨款基本支出647.24万元，其中：</w:t>
      </w:r>
    </w:p>
    <w:p w14:paraId="7E385BF7">
      <w:pPr>
        <w:spacing w:line="576" w:lineRule="exact"/>
        <w:ind w:firstLine="640" w:firstLineChars="200"/>
        <w:rPr>
          <w:rFonts w:eastAsia="仿宋_GB2312"/>
          <w:sz w:val="32"/>
          <w:szCs w:val="32"/>
        </w:rPr>
      </w:pPr>
      <w:r>
        <w:rPr>
          <w:rFonts w:eastAsia="仿宋_GB2312"/>
          <w:color w:val="0000FF"/>
          <w:sz w:val="32"/>
          <w:szCs w:val="32"/>
        </w:rPr>
        <w:t>人员经费</w:t>
      </w:r>
      <w:r>
        <w:rPr>
          <w:rFonts w:hint="eastAsia" w:eastAsia="仿宋_GB2312"/>
          <w:color w:val="0000FF"/>
          <w:sz w:val="32"/>
          <w:szCs w:val="32"/>
        </w:rPr>
        <w:t>159.87</w:t>
      </w:r>
      <w:r>
        <w:rPr>
          <w:rFonts w:eastAsia="仿宋_GB2312"/>
          <w:color w:val="0000FF"/>
          <w:sz w:val="32"/>
          <w:szCs w:val="32"/>
        </w:rPr>
        <w:t>万元，</w:t>
      </w:r>
      <w:r>
        <w:rPr>
          <w:rFonts w:eastAsia="仿宋_GB2312"/>
          <w:sz w:val="32"/>
          <w:szCs w:val="32"/>
        </w:rPr>
        <w:t>主要包括：基本工资、津贴补贴、奖金、伙食补助费、绩效工资、机关事业单位基本养老保险缴费、职业年金缴费、其他社会保障缴费、其他工资福利支出、抚恤金、生活补助、医疗费补助、奖励金、住房公积金、其他对个人和家庭的补助支出等。</w:t>
      </w:r>
    </w:p>
    <w:p w14:paraId="5E9E69FF">
      <w:pPr>
        <w:spacing w:line="576" w:lineRule="exact"/>
        <w:ind w:firstLine="640" w:firstLineChars="200"/>
        <w:rPr>
          <w:rFonts w:eastAsia="仿宋_GB2312"/>
          <w:color w:val="FF0000"/>
          <w:sz w:val="32"/>
          <w:szCs w:val="32"/>
        </w:rPr>
      </w:pPr>
      <w:r>
        <w:rPr>
          <w:rFonts w:eastAsia="仿宋_GB2312"/>
          <w:color w:val="FF0000"/>
          <w:sz w:val="32"/>
          <w:szCs w:val="32"/>
        </w:rPr>
        <w:t>公用经费</w:t>
      </w:r>
      <w:r>
        <w:rPr>
          <w:rFonts w:hint="eastAsia" w:eastAsia="仿宋_GB2312"/>
          <w:color w:val="FF0000"/>
          <w:sz w:val="32"/>
          <w:szCs w:val="32"/>
        </w:rPr>
        <w:t>487.37</w:t>
      </w:r>
      <w:r>
        <w:rPr>
          <w:rFonts w:eastAsia="仿宋_GB2312"/>
          <w:color w:val="FF0000"/>
          <w:sz w:val="32"/>
          <w:szCs w:val="32"/>
        </w:rPr>
        <w:t>万元，主要包括：办公费、印刷费、咨询费、手续费、水费、电费、邮电费、物业管理费、差旅费、维修（护）费、会议费、培训费、公务接待费、劳务费、工会经费、福利费、公务用车运行维护费、其他交通费、税金及附加费用、其他商品和服务支出、办公设备购置、专用设备购置、信息网络及软件购置更新等。</w:t>
      </w:r>
    </w:p>
    <w:p w14:paraId="58BEBA78">
      <w:pPr>
        <w:pStyle w:val="5"/>
        <w:spacing w:before="0" w:after="0" w:line="576" w:lineRule="exact"/>
        <w:ind w:firstLine="640" w:firstLineChars="200"/>
        <w:rPr>
          <w:rStyle w:val="26"/>
          <w:rFonts w:ascii="Times New Roman" w:hAnsi="Times New Roman" w:eastAsia="黑体" w:cs="Times New Roman"/>
          <w:b w:val="0"/>
          <w:bCs w:val="0"/>
        </w:rPr>
      </w:pPr>
      <w:bookmarkStart w:id="65" w:name="_Toc15396609"/>
      <w:bookmarkStart w:id="66" w:name="_Toc114643616"/>
      <w:bookmarkStart w:id="67" w:name="_Toc15377215"/>
      <w:r>
        <w:rPr>
          <w:rStyle w:val="26"/>
          <w:rFonts w:ascii="Times New Roman" w:hAnsi="Times New Roman" w:eastAsia="黑体" w:cs="Times New Roman"/>
          <w:b w:val="0"/>
          <w:bCs w:val="0"/>
        </w:rPr>
        <w:t>七、“三公”经费财政拨款支出决算情况说明</w:t>
      </w:r>
      <w:bookmarkEnd w:id="65"/>
      <w:bookmarkEnd w:id="66"/>
      <w:bookmarkEnd w:id="67"/>
    </w:p>
    <w:p w14:paraId="1C57B109">
      <w:pPr>
        <w:snapToGrid w:val="0"/>
        <w:spacing w:line="576" w:lineRule="exact"/>
        <w:ind w:firstLine="640" w:firstLineChars="200"/>
        <w:outlineLvl w:val="2"/>
        <w:rPr>
          <w:rFonts w:eastAsia="仿宋_GB2312"/>
          <w:color w:val="FF0000"/>
          <w:sz w:val="32"/>
          <w:szCs w:val="32"/>
        </w:rPr>
      </w:pPr>
      <w:bookmarkStart w:id="68" w:name="_Toc15396610"/>
      <w:bookmarkStart w:id="69" w:name="_Toc15377218"/>
      <w:r>
        <w:rPr>
          <w:rFonts w:eastAsia="仿宋_GB2312"/>
          <w:color w:val="FF0000"/>
          <w:sz w:val="32"/>
          <w:szCs w:val="32"/>
        </w:rPr>
        <w:t>（一）“三公”经费财政拨款支出决算总体情况说明</w:t>
      </w:r>
    </w:p>
    <w:p w14:paraId="07643FE7">
      <w:pPr>
        <w:widowControl/>
        <w:shd w:val="clear" w:color="auto" w:fill="FFFFFF"/>
        <w:snapToGrid w:val="0"/>
        <w:spacing w:line="576" w:lineRule="exact"/>
        <w:ind w:firstLine="640" w:firstLineChars="200"/>
        <w:rPr>
          <w:rFonts w:eastAsia="仿宋_GB2312"/>
          <w:sz w:val="32"/>
          <w:szCs w:val="32"/>
        </w:rPr>
      </w:pPr>
      <w:r>
        <w:rPr>
          <w:rFonts w:eastAsia="仿宋_GB2312"/>
          <w:sz w:val="32"/>
          <w:szCs w:val="32"/>
        </w:rPr>
        <w:t>2021年“三公”经费财政拨款支出决算为2万元，完成预算100%，决算数与预算数持平。2021年本单位未在政府性基金预算拨款安排“三公经费”支出。</w:t>
      </w:r>
    </w:p>
    <w:p w14:paraId="125A981F">
      <w:pPr>
        <w:snapToGrid w:val="0"/>
        <w:spacing w:line="576" w:lineRule="exact"/>
        <w:ind w:firstLine="640" w:firstLineChars="200"/>
        <w:outlineLvl w:val="2"/>
        <w:rPr>
          <w:rFonts w:eastAsia="仿宋_GB2312"/>
          <w:sz w:val="32"/>
          <w:szCs w:val="32"/>
        </w:rPr>
      </w:pPr>
      <w:bookmarkStart w:id="70" w:name="_Toc15377217"/>
      <w:r>
        <w:rPr>
          <w:rFonts w:eastAsia="仿宋_GB2312"/>
          <w:sz w:val="32"/>
          <w:szCs w:val="32"/>
        </w:rPr>
        <w:t>（二）“三公”经费财政拨款支出决算具体情况说明</w:t>
      </w:r>
      <w:bookmarkEnd w:id="70"/>
    </w:p>
    <w:p w14:paraId="55264524">
      <w:pPr>
        <w:snapToGrid w:val="0"/>
        <w:spacing w:line="576" w:lineRule="exact"/>
        <w:ind w:firstLine="640" w:firstLineChars="200"/>
        <w:rPr>
          <w:rFonts w:eastAsia="仿宋_GB2312"/>
          <w:sz w:val="32"/>
          <w:szCs w:val="32"/>
        </w:rPr>
      </w:pPr>
      <w:r>
        <w:rPr>
          <w:rFonts w:eastAsia="仿宋_GB2312"/>
          <w:sz w:val="32"/>
          <w:szCs w:val="32"/>
        </w:rPr>
        <w:t>2021年“三公”经费财政拨款支出决算中，因公出国（境）费支出决算0万元，占0%；公务用车购置及运行维护费支出决算0万元，占0%；公务接待费支出决算2万元，占100%.具体情况如下：</w:t>
      </w:r>
    </w:p>
    <w:p w14:paraId="79C8C3FC">
      <w:pPr>
        <w:pStyle w:val="2"/>
        <w:spacing w:before="93"/>
      </w:pPr>
    </w:p>
    <w:p w14:paraId="280FD393">
      <w:pPr>
        <w:pStyle w:val="2"/>
        <w:spacing w:before="93"/>
      </w:pPr>
      <w: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040630" cy="216281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9"/>
                    <a:srcRect/>
                    <a:stretch>
                      <a:fillRect/>
                    </a:stretch>
                  </pic:blipFill>
                  <pic:spPr>
                    <a:xfrm>
                      <a:off x="0" y="0"/>
                      <a:ext cx="5040630" cy="2162810"/>
                    </a:xfrm>
                    <a:prstGeom prst="rect">
                      <a:avLst/>
                    </a:prstGeom>
                    <a:noFill/>
                    <a:ln w="9525">
                      <a:noFill/>
                      <a:miter lim="800000"/>
                      <a:headEnd/>
                      <a:tailEnd/>
                    </a:ln>
                  </pic:spPr>
                </pic:pic>
              </a:graphicData>
            </a:graphic>
          </wp:anchor>
        </w:drawing>
      </w:r>
    </w:p>
    <w:p w14:paraId="372F45C6">
      <w:pPr>
        <w:pStyle w:val="2"/>
        <w:spacing w:before="93"/>
      </w:pPr>
    </w:p>
    <w:p w14:paraId="00A1125A">
      <w:pPr>
        <w:pStyle w:val="2"/>
        <w:spacing w:before="93"/>
      </w:pPr>
    </w:p>
    <w:p w14:paraId="5DEBB667">
      <w:pPr>
        <w:pStyle w:val="2"/>
        <w:spacing w:before="93"/>
      </w:pPr>
    </w:p>
    <w:p w14:paraId="403ED416">
      <w:pPr>
        <w:pStyle w:val="2"/>
        <w:spacing w:before="93"/>
      </w:pPr>
    </w:p>
    <w:p w14:paraId="0CCBFCE6">
      <w:pPr>
        <w:snapToGrid w:val="0"/>
        <w:spacing w:line="576" w:lineRule="exact"/>
        <w:ind w:firstLine="640" w:firstLineChars="200"/>
        <w:rPr>
          <w:rFonts w:eastAsia="仿宋_GB2312"/>
          <w:sz w:val="32"/>
          <w:szCs w:val="32"/>
        </w:rPr>
      </w:pPr>
      <w:r>
        <w:rPr>
          <w:rFonts w:eastAsia="仿宋_GB2312"/>
          <w:sz w:val="32"/>
          <w:szCs w:val="32"/>
        </w:rPr>
        <w:t>（图7：“三公”经费财政拨款支出结构）（饼状图）</w:t>
      </w:r>
    </w:p>
    <w:p w14:paraId="101E1CF1">
      <w:pPr>
        <w:snapToGrid w:val="0"/>
        <w:spacing w:line="576" w:lineRule="exact"/>
        <w:ind w:firstLine="640" w:firstLineChars="200"/>
        <w:rPr>
          <w:rFonts w:eastAsia="仿宋_GB2312"/>
          <w:sz w:val="32"/>
          <w:szCs w:val="32"/>
        </w:rPr>
      </w:pPr>
    </w:p>
    <w:p w14:paraId="68251B76">
      <w:pPr>
        <w:snapToGrid w:val="0"/>
        <w:spacing w:line="576" w:lineRule="exact"/>
        <w:ind w:firstLine="640" w:firstLineChars="200"/>
        <w:rPr>
          <w:rFonts w:eastAsia="仿宋_GB2312"/>
          <w:sz w:val="32"/>
          <w:szCs w:val="32"/>
        </w:rPr>
      </w:pPr>
    </w:p>
    <w:p w14:paraId="74B58C00">
      <w:pPr>
        <w:snapToGrid w:val="0"/>
        <w:spacing w:line="576" w:lineRule="exact"/>
        <w:ind w:firstLine="640" w:firstLineChars="200"/>
        <w:rPr>
          <w:rFonts w:eastAsia="仿宋_GB2312"/>
          <w:sz w:val="32"/>
          <w:szCs w:val="32"/>
        </w:rPr>
      </w:pPr>
      <w:r>
        <w:rPr>
          <w:rFonts w:eastAsia="仿宋_GB2312"/>
          <w:sz w:val="32"/>
          <w:szCs w:val="32"/>
        </w:rPr>
        <w:t>1.因公出国（境）经费支出0万元，年初未安排预算</w:t>
      </w:r>
      <w:r>
        <w:rPr>
          <w:rFonts w:hint="eastAsia" w:eastAsia="仿宋_GB2312"/>
          <w:sz w:val="32"/>
          <w:szCs w:val="32"/>
        </w:rPr>
        <w:t>，</w:t>
      </w:r>
      <w:r>
        <w:rPr>
          <w:rFonts w:eastAsia="仿宋_GB2312"/>
          <w:sz w:val="32"/>
          <w:szCs w:val="32"/>
        </w:rPr>
        <w:t>因公出国（境）支出决算较202</w:t>
      </w:r>
      <w:r>
        <w:rPr>
          <w:rFonts w:hint="eastAsia" w:eastAsia="仿宋_GB2312"/>
          <w:sz w:val="32"/>
          <w:szCs w:val="32"/>
        </w:rPr>
        <w:t>0</w:t>
      </w:r>
      <w:r>
        <w:rPr>
          <w:rFonts w:eastAsia="仿宋_GB2312"/>
          <w:sz w:val="32"/>
          <w:szCs w:val="32"/>
        </w:rPr>
        <w:t>年年无变化。</w:t>
      </w:r>
    </w:p>
    <w:p w14:paraId="576E5B50">
      <w:pPr>
        <w:snapToGrid w:val="0"/>
        <w:spacing w:line="576" w:lineRule="exact"/>
        <w:ind w:firstLine="640" w:firstLineChars="200"/>
        <w:rPr>
          <w:rFonts w:eastAsia="仿宋_GB2312"/>
          <w:sz w:val="32"/>
          <w:szCs w:val="32"/>
        </w:rPr>
      </w:pPr>
      <w:r>
        <w:rPr>
          <w:rFonts w:eastAsia="仿宋_GB2312"/>
          <w:sz w:val="32"/>
          <w:szCs w:val="32"/>
        </w:rPr>
        <w:t>2.公务用车购置及运行维护费支出0万元，年初未安排预算且无公务用车编制。公务用车购置及运行维护费支出决算较202</w:t>
      </w:r>
      <w:r>
        <w:rPr>
          <w:rFonts w:hint="eastAsia" w:eastAsia="仿宋_GB2312"/>
          <w:sz w:val="32"/>
          <w:szCs w:val="32"/>
        </w:rPr>
        <w:t>0</w:t>
      </w:r>
      <w:r>
        <w:rPr>
          <w:rFonts w:eastAsia="仿宋_GB2312"/>
          <w:sz w:val="32"/>
          <w:szCs w:val="32"/>
        </w:rPr>
        <w:t>年无变化。</w:t>
      </w:r>
    </w:p>
    <w:p w14:paraId="30B1A21F">
      <w:pPr>
        <w:spacing w:line="600" w:lineRule="exact"/>
        <w:ind w:firstLine="640" w:firstLineChars="200"/>
        <w:rPr>
          <w:rFonts w:eastAsia="仿宋_GB2312"/>
          <w:sz w:val="32"/>
          <w:szCs w:val="32"/>
        </w:rPr>
      </w:pPr>
      <w:r>
        <w:rPr>
          <w:rFonts w:eastAsia="仿宋_GB2312"/>
          <w:sz w:val="32"/>
          <w:szCs w:val="32"/>
        </w:rPr>
        <w:t>其中：公务用车购置支出0万元。</w:t>
      </w:r>
      <w:r>
        <w:rPr>
          <w:rFonts w:hint="eastAsia" w:ascii="仿宋_GB2312" w:eastAsia="仿宋_GB2312"/>
          <w:sz w:val="32"/>
          <w:szCs w:val="32"/>
        </w:rPr>
        <w:t>未购置公务用车。截至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月底，单位共有公务用车0辆。</w:t>
      </w:r>
    </w:p>
    <w:p w14:paraId="0A3EDC87">
      <w:pPr>
        <w:snapToGrid w:val="0"/>
        <w:spacing w:line="576" w:lineRule="exact"/>
        <w:ind w:firstLine="640" w:firstLineChars="200"/>
        <w:rPr>
          <w:rFonts w:eastAsia="仿宋_GB2312"/>
          <w:sz w:val="32"/>
          <w:szCs w:val="32"/>
        </w:rPr>
      </w:pPr>
      <w:r>
        <w:rPr>
          <w:rFonts w:eastAsia="仿宋_GB2312"/>
          <w:sz w:val="32"/>
          <w:szCs w:val="32"/>
        </w:rPr>
        <w:t>公务用车运行维护费支出0万元。</w:t>
      </w:r>
    </w:p>
    <w:p w14:paraId="5E3C7523">
      <w:pPr>
        <w:snapToGrid w:val="0"/>
        <w:spacing w:line="576" w:lineRule="exact"/>
        <w:ind w:firstLine="640" w:firstLineChars="200"/>
        <w:rPr>
          <w:rFonts w:eastAsia="仿宋_GB2312"/>
          <w:sz w:val="32"/>
          <w:szCs w:val="32"/>
        </w:rPr>
      </w:pPr>
      <w:r>
        <w:rPr>
          <w:rFonts w:eastAsia="仿宋_GB2312"/>
          <w:sz w:val="32"/>
          <w:szCs w:val="32"/>
        </w:rPr>
        <w:t>3.公务接待费支出2万元，</w:t>
      </w:r>
      <w:r>
        <w:rPr>
          <w:rStyle w:val="15"/>
          <w:rFonts w:eastAsia="仿宋_GB2312"/>
          <w:b w:val="0"/>
          <w:sz w:val="32"/>
          <w:szCs w:val="32"/>
        </w:rPr>
        <w:t>完成预算100%。</w:t>
      </w:r>
      <w:r>
        <w:rPr>
          <w:rFonts w:eastAsia="仿宋_GB2312"/>
          <w:sz w:val="32"/>
          <w:szCs w:val="32"/>
        </w:rPr>
        <w:t>公务接待费支出决算与2020年持平。</w:t>
      </w:r>
    </w:p>
    <w:p w14:paraId="6259F71E">
      <w:pPr>
        <w:widowControl/>
        <w:shd w:val="clear" w:color="auto" w:fill="FFFFFF"/>
        <w:snapToGrid w:val="0"/>
        <w:spacing w:line="576" w:lineRule="exact"/>
        <w:ind w:firstLine="640" w:firstLineChars="200"/>
        <w:rPr>
          <w:rFonts w:eastAsia="仿宋_GB2312"/>
          <w:sz w:val="32"/>
          <w:szCs w:val="32"/>
        </w:rPr>
      </w:pPr>
      <w:r>
        <w:rPr>
          <w:rFonts w:eastAsia="仿宋_GB2312"/>
          <w:sz w:val="32"/>
          <w:szCs w:val="32"/>
        </w:rPr>
        <w:t>国内公务接待支出2万元，主要用于执行公务、开展业务活动开支的交通费、住宿费、用餐费等。国内公务接待80批次600人次（不包括陪同人员），共计支出2万元，具体内容包括：生活费2万元，住宿费0万元。</w:t>
      </w:r>
    </w:p>
    <w:p w14:paraId="4B34F022">
      <w:pPr>
        <w:pStyle w:val="2"/>
        <w:spacing w:before="93"/>
        <w:ind w:firstLine="643" w:firstLineChars="200"/>
      </w:pPr>
      <w:r>
        <w:rPr>
          <w:rFonts w:hint="eastAsia" w:ascii="仿宋" w:hAnsi="仿宋" w:eastAsia="仿宋"/>
          <w:b/>
          <w:sz w:val="32"/>
          <w:szCs w:val="32"/>
        </w:rPr>
        <w:t>外事接待支出</w:t>
      </w:r>
      <w:r>
        <w:rPr>
          <w:rFonts w:hint="eastAsia" w:ascii="仿宋" w:hAnsi="仿宋" w:eastAsia="仿宋"/>
          <w:sz w:val="32"/>
          <w:szCs w:val="32"/>
        </w:rPr>
        <w:t>0</w:t>
      </w:r>
      <w:r>
        <w:rPr>
          <w:rFonts w:hint="eastAsia"/>
          <w:sz w:val="32"/>
          <w:szCs w:val="32"/>
        </w:rPr>
        <w:t>万元。</w:t>
      </w:r>
    </w:p>
    <w:p w14:paraId="44BA0145">
      <w:pPr>
        <w:pStyle w:val="5"/>
        <w:spacing w:before="0" w:after="0" w:line="576" w:lineRule="exact"/>
        <w:ind w:firstLine="640" w:firstLineChars="200"/>
        <w:rPr>
          <w:rStyle w:val="26"/>
          <w:rFonts w:ascii="Times New Roman" w:hAnsi="Times New Roman" w:eastAsia="黑体" w:cs="Times New Roman"/>
          <w:b w:val="0"/>
          <w:bCs w:val="0"/>
        </w:rPr>
      </w:pPr>
      <w:bookmarkStart w:id="71" w:name="_Toc114643617"/>
      <w:r>
        <w:rPr>
          <w:rStyle w:val="26"/>
          <w:rFonts w:ascii="Times New Roman" w:hAnsi="Times New Roman" w:eastAsia="黑体" w:cs="Times New Roman"/>
          <w:b w:val="0"/>
          <w:bCs w:val="0"/>
        </w:rPr>
        <w:t>八、政府性基金预算支出决算情况说明</w:t>
      </w:r>
      <w:bookmarkEnd w:id="68"/>
      <w:bookmarkEnd w:id="69"/>
      <w:bookmarkEnd w:id="71"/>
    </w:p>
    <w:p w14:paraId="5DEFFCD7">
      <w:pPr>
        <w:spacing w:line="576" w:lineRule="exact"/>
        <w:ind w:firstLine="640" w:firstLineChars="200"/>
        <w:rPr>
          <w:rFonts w:eastAsia="仿宋_GB2312"/>
          <w:sz w:val="32"/>
          <w:szCs w:val="32"/>
        </w:rPr>
      </w:pPr>
      <w:r>
        <w:rPr>
          <w:rFonts w:eastAsia="仿宋_GB2312"/>
          <w:sz w:val="32"/>
          <w:szCs w:val="32"/>
        </w:rPr>
        <w:t>2021年政府性基金预算财政拨款支出0万元。</w:t>
      </w:r>
    </w:p>
    <w:p w14:paraId="1993FABA">
      <w:pPr>
        <w:pStyle w:val="5"/>
        <w:spacing w:before="0" w:after="0" w:line="576" w:lineRule="exact"/>
        <w:ind w:firstLine="640" w:firstLineChars="200"/>
        <w:rPr>
          <w:rStyle w:val="26"/>
          <w:rFonts w:ascii="Times New Roman" w:hAnsi="Times New Roman" w:eastAsia="黑体" w:cs="Times New Roman"/>
          <w:b w:val="0"/>
          <w:bCs w:val="0"/>
        </w:rPr>
      </w:pPr>
      <w:bookmarkStart w:id="72" w:name="_Toc15377219"/>
      <w:bookmarkStart w:id="73" w:name="_Toc15396611"/>
      <w:bookmarkStart w:id="74" w:name="_Toc114643618"/>
      <w:r>
        <w:rPr>
          <w:rStyle w:val="26"/>
          <w:rFonts w:hint="eastAsia" w:ascii="Times New Roman" w:hAnsi="Times New Roman" w:eastAsia="黑体" w:cs="Times New Roman"/>
          <w:b w:val="0"/>
          <w:bCs w:val="0"/>
        </w:rPr>
        <w:t>九、</w:t>
      </w:r>
      <w:r>
        <w:rPr>
          <w:rStyle w:val="26"/>
          <w:rFonts w:ascii="Times New Roman" w:hAnsi="Times New Roman" w:eastAsia="黑体" w:cs="Times New Roman"/>
          <w:b w:val="0"/>
          <w:bCs w:val="0"/>
        </w:rPr>
        <w:t>国有资本经营预算支出决算情况说明</w:t>
      </w:r>
      <w:bookmarkEnd w:id="72"/>
      <w:bookmarkEnd w:id="73"/>
      <w:bookmarkEnd w:id="74"/>
    </w:p>
    <w:p w14:paraId="4DB1971E">
      <w:pPr>
        <w:spacing w:line="576" w:lineRule="exact"/>
        <w:ind w:firstLine="640" w:firstLineChars="200"/>
        <w:rPr>
          <w:rFonts w:eastAsia="仿宋_GB2312"/>
          <w:sz w:val="32"/>
          <w:szCs w:val="32"/>
        </w:rPr>
      </w:pPr>
      <w:r>
        <w:rPr>
          <w:rFonts w:eastAsia="仿宋_GB2312"/>
          <w:sz w:val="32"/>
          <w:szCs w:val="32"/>
        </w:rPr>
        <w:t>2021年国有资本经营预算财政拨款支出0万元。</w:t>
      </w:r>
    </w:p>
    <w:p w14:paraId="6C7CE75A">
      <w:pPr>
        <w:spacing w:line="576" w:lineRule="exact"/>
        <w:ind w:firstLine="640" w:firstLineChars="200"/>
        <w:jc w:val="center"/>
        <w:rPr>
          <w:rFonts w:eastAsia="仿宋_GB2312"/>
          <w:sz w:val="32"/>
          <w:szCs w:val="32"/>
        </w:rPr>
      </w:pPr>
    </w:p>
    <w:p w14:paraId="7CC99A0E">
      <w:pPr>
        <w:pStyle w:val="5"/>
        <w:spacing w:before="0" w:after="0" w:line="576" w:lineRule="exact"/>
        <w:ind w:firstLine="640" w:firstLineChars="200"/>
        <w:rPr>
          <w:rStyle w:val="26"/>
          <w:rFonts w:hint="eastAsia" w:ascii="Times New Roman" w:hAnsi="Times New Roman" w:eastAsia="黑体" w:cs="Times New Roman"/>
          <w:b w:val="0"/>
          <w:bCs w:val="0"/>
        </w:rPr>
      </w:pPr>
      <w:bookmarkStart w:id="75" w:name="_Toc114643619"/>
      <w:bookmarkStart w:id="76" w:name="_Toc15396612"/>
      <w:bookmarkStart w:id="77" w:name="_Toc15377221"/>
      <w:r>
        <w:rPr>
          <w:rStyle w:val="26"/>
          <w:rFonts w:hint="eastAsia" w:ascii="Times New Roman" w:hAnsi="Times New Roman" w:eastAsia="黑体" w:cs="Times New Roman"/>
          <w:b w:val="0"/>
          <w:bCs w:val="0"/>
        </w:rPr>
        <w:t>十、</w:t>
      </w:r>
      <w:r>
        <w:rPr>
          <w:rStyle w:val="26"/>
          <w:rFonts w:ascii="Times New Roman" w:hAnsi="Times New Roman" w:eastAsia="黑体" w:cs="Times New Roman"/>
          <w:b w:val="0"/>
          <w:bCs w:val="0"/>
        </w:rPr>
        <w:t>预算绩效管理情况</w:t>
      </w:r>
      <w:bookmarkEnd w:id="75"/>
    </w:p>
    <w:p w14:paraId="6C218D25">
      <w:pPr>
        <w:spacing w:line="580" w:lineRule="exact"/>
        <w:ind w:firstLine="420" w:firstLineChars="200"/>
        <w:rPr>
          <w:rFonts w:ascii="仿宋_GB2312" w:hAnsi="仿宋_GB2312" w:eastAsia="仿宋_GB2312" w:cs="仿宋_GB2312"/>
          <w:sz w:val="32"/>
          <w:szCs w:val="32"/>
        </w:rPr>
      </w:pPr>
      <w:r>
        <w:rPr>
          <w:rFonts w:hint="eastAsia"/>
        </w:rPr>
        <w:t xml:space="preserve">     </w:t>
      </w:r>
      <w:r>
        <w:rPr>
          <w:rFonts w:hint="eastAsia" w:ascii="仿宋_GB2312" w:eastAsia="仿宋_GB2312"/>
          <w:sz w:val="32"/>
          <w:szCs w:val="32"/>
        </w:rPr>
        <w:t xml:space="preserve"> 根据预算绩效管理要求，本单位在2021年度预算编制阶段，无预算项目，未开展预算事前绩效评估。</w:t>
      </w:r>
    </w:p>
    <w:p w14:paraId="7E95CB93">
      <w:pPr>
        <w:pStyle w:val="5"/>
        <w:spacing w:before="0" w:after="0" w:line="576" w:lineRule="exact"/>
        <w:ind w:firstLine="640" w:firstLineChars="200"/>
        <w:rPr>
          <w:rStyle w:val="26"/>
          <w:rFonts w:ascii="Times New Roman" w:hAnsi="Times New Roman" w:eastAsia="黑体" w:cs="Times New Roman"/>
          <w:b w:val="0"/>
          <w:bCs w:val="0"/>
        </w:rPr>
      </w:pPr>
      <w:bookmarkStart w:id="78" w:name="_Toc114643620"/>
      <w:r>
        <w:rPr>
          <w:rStyle w:val="26"/>
          <w:rFonts w:hint="eastAsia" w:ascii="Times New Roman" w:hAnsi="Times New Roman" w:eastAsia="黑体" w:cs="Times New Roman"/>
          <w:b w:val="0"/>
          <w:bCs w:val="0"/>
        </w:rPr>
        <w:t>十一、</w:t>
      </w:r>
      <w:r>
        <w:rPr>
          <w:rStyle w:val="26"/>
          <w:rFonts w:ascii="Times New Roman" w:hAnsi="Times New Roman" w:eastAsia="黑体" w:cs="Times New Roman"/>
          <w:b w:val="0"/>
          <w:bCs w:val="0"/>
        </w:rPr>
        <w:t>其他重要事项的情况说明</w:t>
      </w:r>
      <w:bookmarkEnd w:id="76"/>
      <w:bookmarkEnd w:id="77"/>
      <w:bookmarkEnd w:id="78"/>
    </w:p>
    <w:p w14:paraId="004E70B9">
      <w:pPr>
        <w:spacing w:line="600" w:lineRule="exact"/>
        <w:ind w:firstLine="640" w:firstLineChars="200"/>
        <w:outlineLvl w:val="2"/>
        <w:rPr>
          <w:rFonts w:eastAsia="仿宋"/>
          <w:sz w:val="32"/>
          <w:szCs w:val="32"/>
        </w:rPr>
      </w:pPr>
      <w:bookmarkStart w:id="79" w:name="_Toc15377222"/>
      <w:r>
        <w:rPr>
          <w:rFonts w:eastAsia="仿宋"/>
          <w:sz w:val="32"/>
          <w:szCs w:val="32"/>
        </w:rPr>
        <w:t>（一）机关运行经费支出情况</w:t>
      </w:r>
      <w:bookmarkEnd w:id="79"/>
    </w:p>
    <w:p w14:paraId="37E3D80C">
      <w:pPr>
        <w:spacing w:line="576" w:lineRule="exact"/>
        <w:ind w:firstLine="640" w:firstLineChars="200"/>
      </w:pPr>
      <w:r>
        <w:rPr>
          <w:rFonts w:eastAsia="仿宋_GB2312"/>
          <w:sz w:val="32"/>
          <w:szCs w:val="32"/>
        </w:rPr>
        <w:t>2021年，区城乡环境卫生事务中心机关运行经费支出484.44万元，比2020年增加59.98万元，增长14.12%</w:t>
      </w:r>
      <w:r>
        <w:rPr>
          <w:rFonts w:hint="eastAsia" w:eastAsia="仿宋_GB2312"/>
          <w:sz w:val="32"/>
          <w:szCs w:val="32"/>
        </w:rPr>
        <w:t>。</w:t>
      </w:r>
      <w:r>
        <w:rPr>
          <w:rFonts w:eastAsia="仿宋_GB2312"/>
          <w:sz w:val="31"/>
          <w:szCs w:val="31"/>
        </w:rPr>
        <w:t>主要原因是2021年部门预算中城乡环境生产作业费比上年增加。</w:t>
      </w:r>
    </w:p>
    <w:p w14:paraId="675A1026">
      <w:pPr>
        <w:autoSpaceDE w:val="0"/>
        <w:autoSpaceDN w:val="0"/>
        <w:adjustRightInd w:val="0"/>
        <w:spacing w:line="600" w:lineRule="exact"/>
        <w:ind w:firstLine="640" w:firstLineChars="200"/>
        <w:jc w:val="left"/>
        <w:outlineLvl w:val="2"/>
        <w:rPr>
          <w:rFonts w:eastAsia="仿宋"/>
          <w:sz w:val="32"/>
          <w:szCs w:val="32"/>
        </w:rPr>
      </w:pPr>
      <w:bookmarkStart w:id="80" w:name="_Toc15377223"/>
      <w:r>
        <w:rPr>
          <w:rFonts w:eastAsia="仿宋"/>
          <w:sz w:val="32"/>
          <w:szCs w:val="32"/>
        </w:rPr>
        <w:t>（二）政府采购支出情况</w:t>
      </w:r>
      <w:bookmarkEnd w:id="80"/>
    </w:p>
    <w:p w14:paraId="258342F5">
      <w:pPr>
        <w:spacing w:line="600" w:lineRule="exact"/>
        <w:ind w:firstLine="640" w:firstLineChars="200"/>
        <w:rPr>
          <w:rFonts w:ascii="仿宋_GB2312" w:eastAsia="仿宋_GB2312"/>
          <w:sz w:val="32"/>
          <w:szCs w:val="32"/>
        </w:rPr>
      </w:pPr>
      <w:r>
        <w:rPr>
          <w:rFonts w:eastAsia="仿宋_GB2312"/>
          <w:sz w:val="32"/>
          <w:szCs w:val="32"/>
        </w:rPr>
        <w:t>2021年，区城乡环境卫生事务中心政府采购支出总额0万元，其中：政府采购货物支出0万元、政府采购工程支出0万元、政府采购服务支出0万元。</w:t>
      </w:r>
      <w:r>
        <w:rPr>
          <w:rFonts w:hint="eastAsia" w:ascii="仿宋_GB2312" w:eastAsia="仿宋_GB2312"/>
          <w:sz w:val="32"/>
          <w:szCs w:val="32"/>
        </w:rPr>
        <w:t>授予中小企业合同金额0万元，其中：授予小微企业合同金额0万元。</w:t>
      </w:r>
    </w:p>
    <w:p w14:paraId="063E125A">
      <w:pPr>
        <w:spacing w:line="600" w:lineRule="exact"/>
        <w:ind w:firstLine="640" w:firstLineChars="200"/>
        <w:rPr>
          <w:rFonts w:eastAsia="仿宋_GB2312"/>
          <w:sz w:val="32"/>
          <w:szCs w:val="32"/>
        </w:rPr>
      </w:pPr>
    </w:p>
    <w:p w14:paraId="74DD5A9B">
      <w:pPr>
        <w:autoSpaceDE w:val="0"/>
        <w:autoSpaceDN w:val="0"/>
        <w:adjustRightInd w:val="0"/>
        <w:spacing w:line="600" w:lineRule="exact"/>
        <w:ind w:firstLine="640" w:firstLineChars="200"/>
        <w:jc w:val="left"/>
        <w:outlineLvl w:val="2"/>
        <w:rPr>
          <w:rFonts w:eastAsia="仿宋"/>
          <w:sz w:val="32"/>
          <w:szCs w:val="32"/>
        </w:rPr>
      </w:pPr>
      <w:bookmarkStart w:id="81" w:name="_Toc15377224"/>
      <w:r>
        <w:rPr>
          <w:rFonts w:eastAsia="仿宋"/>
          <w:sz w:val="32"/>
          <w:szCs w:val="32"/>
        </w:rPr>
        <w:t>（三）国有资产占有使用情况</w:t>
      </w:r>
      <w:bookmarkEnd w:id="81"/>
    </w:p>
    <w:p w14:paraId="68207CA1">
      <w:pPr>
        <w:autoSpaceDE w:val="0"/>
        <w:autoSpaceDN w:val="0"/>
        <w:adjustRightInd w:val="0"/>
        <w:spacing w:line="600" w:lineRule="exact"/>
        <w:ind w:firstLine="640" w:firstLineChars="200"/>
        <w:jc w:val="left"/>
        <w:rPr>
          <w:rFonts w:eastAsia="仿宋_GB2312"/>
          <w:sz w:val="32"/>
          <w:szCs w:val="32"/>
        </w:rPr>
      </w:pPr>
      <w:r>
        <w:rPr>
          <w:rFonts w:eastAsia="仿宋_GB2312"/>
          <w:sz w:val="32"/>
          <w:szCs w:val="32"/>
        </w:rPr>
        <w:t>截至2021年12月31日，区城乡环境卫生事务中心共有车辆38辆，其中：主要领导干部用车0辆、其他特种专业技术用车38辆。</w:t>
      </w:r>
    </w:p>
    <w:p w14:paraId="0AB9DCD3">
      <w:pPr>
        <w:pStyle w:val="2"/>
        <w:spacing w:before="93"/>
        <w:rPr>
          <w:rFonts w:ascii="Times New Roman"/>
          <w:sz w:val="32"/>
          <w:szCs w:val="32"/>
        </w:rPr>
      </w:pPr>
    </w:p>
    <w:p w14:paraId="072A5F65">
      <w:pPr>
        <w:pStyle w:val="2"/>
        <w:spacing w:before="93"/>
        <w:rPr>
          <w:rFonts w:ascii="Times New Roman"/>
          <w:sz w:val="32"/>
          <w:szCs w:val="32"/>
        </w:rPr>
      </w:pPr>
    </w:p>
    <w:p w14:paraId="5FD0061A">
      <w:pPr>
        <w:pStyle w:val="2"/>
        <w:spacing w:before="93"/>
        <w:rPr>
          <w:rFonts w:ascii="Times New Roman"/>
          <w:sz w:val="32"/>
          <w:szCs w:val="32"/>
        </w:rPr>
      </w:pPr>
    </w:p>
    <w:p w14:paraId="0ACBFC61">
      <w:pPr>
        <w:pStyle w:val="4"/>
        <w:spacing w:beforeLines="50" w:afterLines="50" w:line="576" w:lineRule="exact"/>
        <w:jc w:val="center"/>
        <w:rPr>
          <w:rFonts w:eastAsia="方正小标宋简体"/>
          <w:b w:val="0"/>
          <w:bCs w:val="0"/>
        </w:rPr>
      </w:pPr>
      <w:bookmarkStart w:id="82" w:name="_Toc114643621"/>
      <w:bookmarkStart w:id="83" w:name="_Toc15396613"/>
      <w:bookmarkStart w:id="84" w:name="_Toc15377225"/>
      <w:r>
        <w:rPr>
          <w:rFonts w:hint="eastAsia" w:eastAsia="方正小标宋简体"/>
          <w:b w:val="0"/>
          <w:bCs w:val="0"/>
        </w:rPr>
        <w:t xml:space="preserve">第三部分  </w:t>
      </w:r>
      <w:r>
        <w:rPr>
          <w:rFonts w:eastAsia="方正小标宋简体"/>
          <w:b w:val="0"/>
          <w:bCs w:val="0"/>
        </w:rPr>
        <w:t>名词解释</w:t>
      </w:r>
      <w:bookmarkEnd w:id="82"/>
      <w:bookmarkEnd w:id="83"/>
      <w:bookmarkEnd w:id="84"/>
    </w:p>
    <w:p w14:paraId="7D046CF1">
      <w:pPr>
        <w:pStyle w:val="23"/>
        <w:spacing w:line="560" w:lineRule="exact"/>
        <w:ind w:firstLine="640" w:firstLineChars="200"/>
        <w:outlineLvl w:val="1"/>
        <w:rPr>
          <w:rFonts w:ascii="Times New Roman" w:hAnsi="Times New Roman" w:eastAsia="仿宋_GB2312" w:cs="Times New Roman"/>
          <w:sz w:val="32"/>
          <w:szCs w:val="32"/>
        </w:rPr>
      </w:pPr>
      <w:bookmarkStart w:id="85" w:name="_Toc5833"/>
      <w:bookmarkStart w:id="86" w:name="_Toc114643622"/>
      <w:r>
        <w:rPr>
          <w:rFonts w:ascii="Times New Roman" w:hAnsi="Times New Roman" w:eastAsia="仿宋_GB2312" w:cs="Times New Roman"/>
          <w:sz w:val="32"/>
          <w:szCs w:val="32"/>
        </w:rPr>
        <w:t>1.财政拨款收入：指单位从同级财政部门取得的财政预算资金。</w:t>
      </w:r>
      <w:bookmarkEnd w:id="85"/>
      <w:bookmarkEnd w:id="86"/>
    </w:p>
    <w:p w14:paraId="0326D0AC">
      <w:pPr>
        <w:pStyle w:val="23"/>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2.年初结转和结余：指以前年度尚未完成、结转到本年按有关规定继续使用的资金。 </w:t>
      </w:r>
    </w:p>
    <w:p w14:paraId="232C35FE">
      <w:pPr>
        <w:pStyle w:val="23"/>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3.年末结转和结余：指单位按有关规定结转到下年或以后年度继续使用的资金。</w:t>
      </w:r>
    </w:p>
    <w:p w14:paraId="6A8094CE">
      <w:pPr>
        <w:ind w:firstLine="640" w:firstLineChars="200"/>
        <w:rPr>
          <w:rFonts w:eastAsia="仿宋_GB2312"/>
          <w:color w:val="000000"/>
          <w:sz w:val="32"/>
          <w:szCs w:val="32"/>
        </w:rPr>
      </w:pPr>
      <w:r>
        <w:rPr>
          <w:rFonts w:eastAsia="仿宋_GB2312"/>
          <w:color w:val="000000"/>
          <w:sz w:val="32"/>
          <w:szCs w:val="32"/>
        </w:rPr>
        <w:t>4.社会保障和就业（类）行政事业单位离退休（款）归口管理的单位离退休（项）：指实行归口管理的行政单位开支的离退休经费。</w:t>
      </w:r>
    </w:p>
    <w:p w14:paraId="750D6BA5">
      <w:pPr>
        <w:ind w:firstLine="640" w:firstLineChars="200"/>
        <w:rPr>
          <w:rFonts w:eastAsia="仿宋_GB2312"/>
          <w:color w:val="000000"/>
          <w:sz w:val="32"/>
          <w:szCs w:val="32"/>
        </w:rPr>
      </w:pPr>
      <w:r>
        <w:rPr>
          <w:rFonts w:eastAsia="仿宋_GB2312"/>
          <w:color w:val="000000"/>
          <w:sz w:val="32"/>
          <w:szCs w:val="32"/>
        </w:rPr>
        <w:t>5.社会保障和就业（类）行政事业单位离退休（款）行政事业单位基本养老保险缴费（项）：指机关事业单位实施养老保险制度由单位缴纳的基本养老保险费支出。</w:t>
      </w:r>
    </w:p>
    <w:p w14:paraId="72B72A51">
      <w:pPr>
        <w:ind w:firstLine="640" w:firstLineChars="200"/>
        <w:rPr>
          <w:rFonts w:eastAsia="仿宋_GB2312"/>
          <w:color w:val="000000"/>
          <w:sz w:val="32"/>
          <w:szCs w:val="32"/>
        </w:rPr>
      </w:pPr>
      <w:r>
        <w:rPr>
          <w:rFonts w:eastAsia="仿宋_GB2312"/>
          <w:color w:val="000000"/>
          <w:sz w:val="32"/>
          <w:szCs w:val="32"/>
        </w:rPr>
        <w:t>6.医疗卫生与计划生育（类）行政事业单位医疗（款）行政单位医疗（项）：指财政部门安排的行政单位基本医疗保险缴费经费，未参加医疗保险的行政单位的公费医疗经费，按国家规定享受离休人员、红军老战士待遇人员的医疗经费。</w:t>
      </w:r>
    </w:p>
    <w:p w14:paraId="37F08778">
      <w:pPr>
        <w:ind w:firstLine="640" w:firstLineChars="200"/>
        <w:rPr>
          <w:rFonts w:eastAsia="仿宋_GB2312"/>
          <w:color w:val="000000"/>
          <w:sz w:val="32"/>
          <w:szCs w:val="32"/>
        </w:rPr>
      </w:pPr>
      <w:r>
        <w:rPr>
          <w:rFonts w:eastAsia="仿宋_GB2312"/>
          <w:color w:val="000000"/>
          <w:sz w:val="32"/>
          <w:szCs w:val="32"/>
        </w:rPr>
        <w:t>7.住房保障（类）住房改革支出（款）住房公积金（项）：指反映行政事业单位按人力资源和社会保障部、财政部规定的基本工资和津贴补贴以及规定比例为职工缴纳的住房公积金。</w:t>
      </w:r>
    </w:p>
    <w:p w14:paraId="5CED3502">
      <w:pPr>
        <w:ind w:firstLine="640" w:firstLineChars="200"/>
        <w:rPr>
          <w:rFonts w:eastAsia="仿宋_GB2312"/>
          <w:color w:val="000000"/>
          <w:sz w:val="32"/>
          <w:szCs w:val="32"/>
        </w:rPr>
      </w:pPr>
      <w:r>
        <w:rPr>
          <w:rFonts w:eastAsia="仿宋_GB2312"/>
          <w:color w:val="000000"/>
          <w:sz w:val="32"/>
          <w:szCs w:val="32"/>
        </w:rPr>
        <w:t>8.基本支出：指为保障机构正常运转、完成日常工作任务而发生的人员支出和公用支出。</w:t>
      </w:r>
    </w:p>
    <w:p w14:paraId="044ABA4E">
      <w:pPr>
        <w:ind w:firstLine="640" w:firstLineChars="200"/>
        <w:rPr>
          <w:rFonts w:eastAsia="仿宋_GB2312"/>
          <w:color w:val="000000"/>
          <w:sz w:val="32"/>
          <w:szCs w:val="32"/>
        </w:rPr>
      </w:pPr>
      <w:r>
        <w:rPr>
          <w:rFonts w:eastAsia="仿宋_GB2312"/>
          <w:color w:val="000000"/>
          <w:sz w:val="32"/>
          <w:szCs w:val="32"/>
        </w:rPr>
        <w:t>9.“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过路过桥费、保险费等支出；公务接待费反映单位按规定开支的各类公务接待（含 外宾接待）支出。</w:t>
      </w:r>
    </w:p>
    <w:p w14:paraId="79D08D67">
      <w:pPr>
        <w:ind w:firstLine="640" w:firstLineChars="200"/>
        <w:rPr>
          <w:rFonts w:eastAsia="仿宋_GB2312"/>
          <w:color w:val="000000"/>
          <w:sz w:val="32"/>
          <w:szCs w:val="32"/>
        </w:rPr>
      </w:pPr>
      <w:r>
        <w:rPr>
          <w:rFonts w:eastAsia="仿宋_GB2312"/>
          <w:color w:val="000000"/>
          <w:sz w:val="32"/>
          <w:szCs w:val="32"/>
        </w:rPr>
        <w:t>10.机关运行经费：这保障行政单位（含参照公务员法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C843475">
      <w:pPr>
        <w:pStyle w:val="23"/>
        <w:spacing w:line="560" w:lineRule="exact"/>
        <w:ind w:firstLine="640" w:firstLineChars="200"/>
        <w:rPr>
          <w:rFonts w:ascii="Times New Roman" w:hAnsi="Times New Roman" w:eastAsia="仿宋_GB2312" w:cs="Times New Roman"/>
          <w:color w:val="auto"/>
          <w:sz w:val="32"/>
          <w:szCs w:val="32"/>
        </w:rPr>
      </w:pPr>
    </w:p>
    <w:p w14:paraId="60E5A5D3">
      <w:pPr>
        <w:spacing w:line="600" w:lineRule="exact"/>
        <w:jc w:val="center"/>
        <w:rPr>
          <w:rFonts w:eastAsia="黑体"/>
          <w:sz w:val="44"/>
          <w:szCs w:val="44"/>
        </w:rPr>
      </w:pPr>
      <w:bookmarkStart w:id="87" w:name="_Toc15396618"/>
      <w:bookmarkStart w:id="88" w:name="_Toc15377226"/>
    </w:p>
    <w:p w14:paraId="5A075949">
      <w:pPr>
        <w:spacing w:line="600" w:lineRule="exact"/>
        <w:jc w:val="center"/>
        <w:rPr>
          <w:rFonts w:hint="eastAsia" w:eastAsia="黑体"/>
          <w:sz w:val="44"/>
          <w:szCs w:val="44"/>
        </w:rPr>
      </w:pPr>
    </w:p>
    <w:p w14:paraId="79803612">
      <w:pPr>
        <w:pStyle w:val="2"/>
        <w:spacing w:before="93"/>
        <w:rPr>
          <w:rFonts w:hint="eastAsia"/>
        </w:rPr>
      </w:pPr>
    </w:p>
    <w:p w14:paraId="721870BF">
      <w:pPr>
        <w:pStyle w:val="3"/>
        <w:rPr>
          <w:rFonts w:hint="eastAsia"/>
        </w:rPr>
      </w:pPr>
    </w:p>
    <w:p w14:paraId="6693A94E">
      <w:pPr>
        <w:rPr>
          <w:rFonts w:hint="eastAsia"/>
        </w:rPr>
      </w:pPr>
    </w:p>
    <w:p w14:paraId="14A105B6">
      <w:pPr>
        <w:pStyle w:val="2"/>
        <w:spacing w:before="93"/>
        <w:rPr>
          <w:rFonts w:hint="eastAsia"/>
        </w:rPr>
      </w:pPr>
    </w:p>
    <w:p w14:paraId="76786D3F">
      <w:pPr>
        <w:pStyle w:val="3"/>
        <w:rPr>
          <w:rFonts w:hint="eastAsia"/>
        </w:rPr>
      </w:pPr>
    </w:p>
    <w:p w14:paraId="321D61DA">
      <w:pPr>
        <w:rPr>
          <w:rFonts w:hint="eastAsia"/>
        </w:rPr>
      </w:pPr>
    </w:p>
    <w:p w14:paraId="5DC15511">
      <w:pPr>
        <w:pStyle w:val="2"/>
        <w:spacing w:before="93"/>
        <w:rPr>
          <w:rFonts w:hint="eastAsia"/>
        </w:rPr>
      </w:pPr>
    </w:p>
    <w:p w14:paraId="2D6BCA81">
      <w:pPr>
        <w:pStyle w:val="3"/>
        <w:rPr>
          <w:rFonts w:hint="eastAsia"/>
        </w:rPr>
      </w:pPr>
    </w:p>
    <w:p w14:paraId="2B84DBCB">
      <w:pPr>
        <w:rPr>
          <w:rFonts w:hint="eastAsia"/>
        </w:rPr>
      </w:pPr>
    </w:p>
    <w:p w14:paraId="1D832F9B">
      <w:pPr>
        <w:pStyle w:val="2"/>
        <w:spacing w:before="93"/>
        <w:rPr>
          <w:rFonts w:hint="eastAsia"/>
        </w:rPr>
      </w:pPr>
    </w:p>
    <w:p w14:paraId="0DF015D1">
      <w:pPr>
        <w:pStyle w:val="3"/>
        <w:rPr>
          <w:rFonts w:hint="eastAsia"/>
        </w:rPr>
      </w:pPr>
    </w:p>
    <w:p w14:paraId="7099C15B">
      <w:pPr>
        <w:rPr>
          <w:rFonts w:hint="eastAsia"/>
        </w:rPr>
      </w:pPr>
    </w:p>
    <w:p w14:paraId="37CA8491">
      <w:pPr>
        <w:pStyle w:val="2"/>
        <w:spacing w:before="93"/>
        <w:rPr>
          <w:rFonts w:hint="eastAsia"/>
        </w:rPr>
      </w:pPr>
    </w:p>
    <w:p w14:paraId="7D1758B8">
      <w:pPr>
        <w:pStyle w:val="3"/>
        <w:rPr>
          <w:rFonts w:hint="eastAsia"/>
        </w:rPr>
      </w:pPr>
    </w:p>
    <w:p w14:paraId="6DD2EF4C">
      <w:pPr>
        <w:rPr>
          <w:rFonts w:hint="eastAsia"/>
        </w:rPr>
      </w:pPr>
    </w:p>
    <w:p w14:paraId="7ED5F40C">
      <w:pPr>
        <w:pStyle w:val="2"/>
        <w:spacing w:before="93"/>
        <w:rPr>
          <w:rFonts w:hint="eastAsia"/>
        </w:rPr>
      </w:pPr>
    </w:p>
    <w:p w14:paraId="7B64DCCB">
      <w:pPr>
        <w:pStyle w:val="3"/>
        <w:rPr>
          <w:rFonts w:hint="eastAsia"/>
        </w:rPr>
      </w:pPr>
    </w:p>
    <w:p w14:paraId="1E70DDCC">
      <w:pPr>
        <w:spacing w:line="600" w:lineRule="exact"/>
        <w:jc w:val="center"/>
        <w:outlineLvl w:val="0"/>
        <w:rPr>
          <w:rStyle w:val="25"/>
          <w:rFonts w:ascii="黑体" w:hAnsi="黑体" w:eastAsia="黑体"/>
          <w:b w:val="0"/>
        </w:rPr>
      </w:pPr>
      <w:bookmarkStart w:id="89" w:name="_Toc15396614"/>
      <w:r>
        <w:rPr>
          <w:rFonts w:hint="eastAsia" w:ascii="黑体" w:hAnsi="黑体" w:eastAsia="黑体"/>
          <w:sz w:val="44"/>
          <w:szCs w:val="44"/>
        </w:rPr>
        <w:t>第</w:t>
      </w:r>
      <w:r>
        <w:rPr>
          <w:rStyle w:val="25"/>
          <w:rFonts w:hint="eastAsia" w:ascii="黑体" w:hAnsi="黑体" w:eastAsia="黑体"/>
        </w:rPr>
        <w:t>四部分 附件</w:t>
      </w:r>
      <w:bookmarkEnd w:id="89"/>
    </w:p>
    <w:p w14:paraId="53703736">
      <w:pPr>
        <w:spacing w:line="572" w:lineRule="exact"/>
        <w:jc w:val="left"/>
        <w:outlineLvl w:val="0"/>
        <w:rPr>
          <w:rFonts w:ascii="仿宋_GB2312" w:hAnsi="仿宋_GB2312" w:eastAsia="仿宋_GB2312" w:cs="仿宋_GB2312"/>
          <w:sz w:val="32"/>
          <w:szCs w:val="32"/>
        </w:rPr>
      </w:pPr>
      <w:r>
        <w:rPr>
          <w:rFonts w:hint="eastAsia" w:ascii="黑体" w:hAnsi="黑体" w:eastAsia="黑体" w:cs="黑体"/>
          <w:sz w:val="32"/>
          <w:szCs w:val="32"/>
        </w:rPr>
        <w:t>附件</w:t>
      </w:r>
    </w:p>
    <w:tbl>
      <w:tblPr>
        <w:tblStyle w:val="13"/>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1976"/>
        <w:gridCol w:w="1142"/>
        <w:gridCol w:w="1635"/>
        <w:gridCol w:w="1189"/>
        <w:gridCol w:w="1224"/>
        <w:gridCol w:w="2409"/>
        <w:gridCol w:w="236"/>
      </w:tblGrid>
      <w:tr w14:paraId="2EC0372E">
        <w:tblPrEx>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14:paraId="64129B3F">
            <w:pPr>
              <w:widowControl/>
              <w:jc w:val="center"/>
              <w:textAlignment w:val="center"/>
              <w:rPr>
                <w:rFonts w:ascii="宋体" w:hAnsi="宋体" w:cs="宋体"/>
                <w:b/>
                <w:sz w:val="32"/>
                <w:szCs w:val="32"/>
              </w:rPr>
            </w:pPr>
            <w:r>
              <w:rPr>
                <w:rFonts w:hint="eastAsia" w:ascii="宋体" w:hAnsi="宋体" w:cs="宋体"/>
                <w:b/>
                <w:sz w:val="32"/>
                <w:szCs w:val="32"/>
                <w:highlight w:val="yellow"/>
              </w:rPr>
              <w:t>2021年部门预算项目绩效目标自评</w:t>
            </w:r>
          </w:p>
        </w:tc>
        <w:tc>
          <w:tcPr>
            <w:tcW w:w="234" w:type="dxa"/>
            <w:tcBorders>
              <w:top w:val="nil"/>
              <w:left w:val="nil"/>
              <w:bottom w:val="nil"/>
              <w:right w:val="nil"/>
            </w:tcBorders>
            <w:shd w:val="clear" w:color="auto" w:fill="auto"/>
            <w:vAlign w:val="center"/>
          </w:tcPr>
          <w:p w14:paraId="25EDC3FA">
            <w:pPr>
              <w:widowControl/>
              <w:jc w:val="center"/>
              <w:textAlignment w:val="center"/>
              <w:rPr>
                <w:rFonts w:ascii="宋体" w:hAnsi="宋体" w:cs="宋体"/>
                <w:b/>
                <w:kern w:val="0"/>
                <w:sz w:val="32"/>
                <w:szCs w:val="32"/>
              </w:rPr>
            </w:pPr>
          </w:p>
        </w:tc>
      </w:tr>
      <w:tr w14:paraId="245376ED">
        <w:tblPrEx>
          <w:tblCellMar>
            <w:top w:w="0" w:type="dxa"/>
            <w:left w:w="108" w:type="dxa"/>
            <w:bottom w:w="0" w:type="dxa"/>
            <w:right w:w="108" w:type="dxa"/>
          </w:tblCellMar>
        </w:tblPrEx>
        <w:trPr>
          <w:gridAfter w:val="1"/>
          <w:wAfter w:w="234"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CDCE44">
            <w:pPr>
              <w:widowControl/>
              <w:spacing w:line="320" w:lineRule="exact"/>
              <w:jc w:val="center"/>
              <w:textAlignment w:val="center"/>
              <w:rPr>
                <w:rFonts w:ascii="宋体" w:hAnsi="宋体" w:cs="宋体"/>
                <w:sz w:val="24"/>
              </w:rPr>
            </w:pPr>
            <w:r>
              <w:rPr>
                <w:rFonts w:hint="eastAsia" w:ascii="宋体" w:hAnsi="宋体" w:cs="宋体"/>
                <w:kern w:val="0"/>
                <w:sz w:val="24"/>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906A7E">
            <w:pPr>
              <w:widowControl/>
              <w:spacing w:line="320" w:lineRule="exact"/>
              <w:textAlignment w:val="center"/>
              <w:rPr>
                <w:rFonts w:ascii="宋体" w:hAnsi="宋体" w:cs="宋体"/>
                <w:sz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118A9">
            <w:pPr>
              <w:widowControl/>
              <w:spacing w:line="320" w:lineRule="exact"/>
              <w:jc w:val="center"/>
              <w:textAlignment w:val="center"/>
              <w:rPr>
                <w:rFonts w:ascii="宋体" w:hAnsi="宋体" w:cs="宋体"/>
                <w:sz w:val="24"/>
              </w:rPr>
            </w:pPr>
            <w:r>
              <w:rPr>
                <w:rFonts w:hint="eastAsia" w:ascii="宋体" w:hAnsi="宋体" w:cs="宋体"/>
                <w:kern w:val="0"/>
                <w:sz w:val="24"/>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0163E">
            <w:pPr>
              <w:widowControl/>
              <w:spacing w:line="320" w:lineRule="exact"/>
              <w:jc w:val="center"/>
              <w:textAlignment w:val="center"/>
              <w:rPr>
                <w:rFonts w:ascii="宋体" w:hAnsi="宋体" w:cs="宋体"/>
                <w:sz w:val="24"/>
              </w:rPr>
            </w:pPr>
          </w:p>
        </w:tc>
      </w:tr>
      <w:tr w14:paraId="551FFBCC">
        <w:tblPrEx>
          <w:tblCellMar>
            <w:top w:w="0" w:type="dxa"/>
            <w:left w:w="108" w:type="dxa"/>
            <w:bottom w:w="0" w:type="dxa"/>
            <w:right w:w="108" w:type="dxa"/>
          </w:tblCellMar>
        </w:tblPrEx>
        <w:trPr>
          <w:gridAfter w:val="1"/>
          <w:wAfter w:w="234"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6590A3">
            <w:pPr>
              <w:widowControl/>
              <w:spacing w:line="320" w:lineRule="exact"/>
              <w:jc w:val="center"/>
              <w:textAlignment w:val="center"/>
              <w:rPr>
                <w:rFonts w:ascii="宋体" w:hAnsi="宋体" w:cs="宋体"/>
                <w:sz w:val="24"/>
              </w:rPr>
            </w:pPr>
            <w:r>
              <w:rPr>
                <w:rFonts w:hint="eastAsia" w:ascii="宋体" w:hAnsi="宋体" w:cs="宋体"/>
                <w:kern w:val="0"/>
                <w:sz w:val="24"/>
              </w:rPr>
              <w:t>项目预算</w:t>
            </w:r>
            <w:r>
              <w:rPr>
                <w:rFonts w:hint="eastAsia" w:ascii="宋体" w:hAnsi="宋体" w:cs="宋体"/>
                <w:kern w:val="0"/>
                <w:sz w:val="24"/>
              </w:rPr>
              <w:br w:type="textWrapping"/>
            </w:r>
            <w:r>
              <w:rPr>
                <w:rFonts w:hint="eastAsia" w:ascii="宋体" w:hAnsi="宋体" w:cs="宋体"/>
                <w:kern w:val="0"/>
                <w:sz w:val="24"/>
              </w:rPr>
              <w:t>执行情况</w:t>
            </w:r>
            <w:r>
              <w:rPr>
                <w:rFonts w:hint="eastAsia" w:ascii="宋体" w:hAnsi="宋体" w:cs="宋体"/>
                <w:kern w:val="0"/>
                <w:sz w:val="24"/>
              </w:rPr>
              <w:br w:type="textWrapping"/>
            </w:r>
            <w:r>
              <w:rPr>
                <w:rFonts w:hint="eastAsia" w:ascii="宋体" w:hAnsi="宋体" w:cs="宋体"/>
                <w:kern w:val="0"/>
                <w:sz w:val="24"/>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417D">
            <w:pPr>
              <w:widowControl/>
              <w:spacing w:line="320" w:lineRule="exact"/>
              <w:jc w:val="left"/>
              <w:textAlignment w:val="center"/>
              <w:rPr>
                <w:rFonts w:ascii="宋体" w:hAnsi="宋体" w:cs="宋体"/>
                <w:sz w:val="24"/>
              </w:rPr>
            </w:pPr>
            <w:r>
              <w:rPr>
                <w:rFonts w:hint="eastAsia" w:ascii="宋体" w:hAnsi="宋体" w:cs="宋体"/>
                <w:kern w:val="0"/>
                <w:sz w:val="24"/>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8E7E1">
            <w:pPr>
              <w:widowControl/>
              <w:spacing w:line="320" w:lineRule="exact"/>
              <w:jc w:val="left"/>
              <w:textAlignment w:val="center"/>
              <w:rPr>
                <w:rFonts w:ascii="宋体" w:hAnsi="宋体" w:cs="宋体"/>
                <w:sz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7BF85">
            <w:pPr>
              <w:widowControl/>
              <w:spacing w:line="320" w:lineRule="exact"/>
              <w:jc w:val="left"/>
              <w:textAlignment w:val="center"/>
              <w:rPr>
                <w:rFonts w:ascii="宋体" w:hAnsi="宋体" w:cs="宋体"/>
                <w:sz w:val="24"/>
              </w:rPr>
            </w:pPr>
            <w:r>
              <w:rPr>
                <w:rFonts w:hint="eastAsia" w:ascii="宋体" w:hAnsi="宋体" w:cs="宋体"/>
                <w:kern w:val="0"/>
                <w:sz w:val="24"/>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99D8C">
            <w:pPr>
              <w:widowControl/>
              <w:spacing w:line="320" w:lineRule="exact"/>
              <w:jc w:val="right"/>
              <w:textAlignment w:val="center"/>
              <w:rPr>
                <w:rFonts w:ascii="宋体" w:hAnsi="宋体" w:cs="宋体"/>
                <w:sz w:val="24"/>
              </w:rPr>
            </w:pPr>
          </w:p>
        </w:tc>
      </w:tr>
      <w:tr w14:paraId="0A1E5F2C">
        <w:tblPrEx>
          <w:tblCellMar>
            <w:top w:w="0" w:type="dxa"/>
            <w:left w:w="108" w:type="dxa"/>
            <w:bottom w:w="0" w:type="dxa"/>
            <w:right w:w="108" w:type="dxa"/>
          </w:tblCellMar>
        </w:tblPrEx>
        <w:trPr>
          <w:gridAfter w:val="1"/>
          <w:wAfter w:w="234"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37733">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7D326">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14:paraId="6F259005">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A9AE6">
            <w:pPr>
              <w:widowControl/>
              <w:spacing w:line="320" w:lineRule="exact"/>
              <w:jc w:val="left"/>
              <w:textAlignment w:val="center"/>
              <w:rPr>
                <w:rFonts w:ascii="宋体" w:hAnsi="宋体" w:cs="宋体"/>
                <w:sz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A8512">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14:paraId="1B4C16C2">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D8CC7">
            <w:pPr>
              <w:widowControl/>
              <w:spacing w:line="320" w:lineRule="exact"/>
              <w:textAlignment w:val="center"/>
              <w:rPr>
                <w:rFonts w:ascii="宋体" w:hAnsi="宋体" w:cs="宋体"/>
                <w:sz w:val="24"/>
              </w:rPr>
            </w:pPr>
          </w:p>
        </w:tc>
      </w:tr>
      <w:tr w14:paraId="520E6276">
        <w:tblPrEx>
          <w:tblCellMar>
            <w:top w:w="0" w:type="dxa"/>
            <w:left w:w="108" w:type="dxa"/>
            <w:bottom w:w="0" w:type="dxa"/>
            <w:right w:w="108" w:type="dxa"/>
          </w:tblCellMar>
        </w:tblPrEx>
        <w:trPr>
          <w:gridAfter w:val="1"/>
          <w:wAfter w:w="234"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7FD97">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03AA8">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C834B">
            <w:pPr>
              <w:widowControl/>
              <w:spacing w:line="320" w:lineRule="exact"/>
              <w:jc w:val="left"/>
              <w:textAlignment w:val="center"/>
              <w:rPr>
                <w:rFonts w:ascii="宋体" w:hAnsi="宋体" w:cs="宋体"/>
                <w:sz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52087">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26191">
            <w:pPr>
              <w:widowControl/>
              <w:spacing w:line="320" w:lineRule="exact"/>
              <w:jc w:val="center"/>
              <w:textAlignment w:val="center"/>
              <w:rPr>
                <w:rFonts w:ascii="宋体" w:hAnsi="宋体" w:cs="宋体"/>
                <w:sz w:val="24"/>
              </w:rPr>
            </w:pPr>
          </w:p>
        </w:tc>
      </w:tr>
      <w:tr w14:paraId="62F89C27">
        <w:tblPrEx>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CC47FE">
            <w:pPr>
              <w:widowControl/>
              <w:spacing w:line="320" w:lineRule="exact"/>
              <w:jc w:val="center"/>
              <w:textAlignment w:val="center"/>
              <w:rPr>
                <w:rFonts w:ascii="宋体" w:hAnsi="宋体" w:cs="宋体"/>
                <w:kern w:val="0"/>
                <w:sz w:val="24"/>
              </w:rPr>
            </w:pPr>
            <w:r>
              <w:rPr>
                <w:rFonts w:hint="eastAsia" w:ascii="宋体" w:hAnsi="宋体" w:cs="宋体"/>
                <w:kern w:val="0"/>
                <w:sz w:val="24"/>
              </w:rPr>
              <w:t>年度总体目标</w:t>
            </w:r>
          </w:p>
          <w:p w14:paraId="41FE28C5">
            <w:pPr>
              <w:widowControl/>
              <w:spacing w:line="320" w:lineRule="exact"/>
              <w:jc w:val="center"/>
              <w:textAlignment w:val="center"/>
              <w:rPr>
                <w:rFonts w:ascii="宋体" w:hAnsi="宋体" w:cs="宋体"/>
                <w:sz w:val="24"/>
              </w:rPr>
            </w:pPr>
            <w:r>
              <w:rPr>
                <w:rFonts w:hint="eastAsia" w:ascii="宋体" w:hAnsi="宋体" w:cs="宋体"/>
                <w:kern w:val="0"/>
                <w:sz w:val="24"/>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E2F857">
            <w:pPr>
              <w:widowControl/>
              <w:spacing w:line="320" w:lineRule="exact"/>
              <w:jc w:val="center"/>
              <w:textAlignment w:val="center"/>
              <w:rPr>
                <w:rFonts w:ascii="宋体" w:hAnsi="宋体" w:cs="宋体"/>
                <w:sz w:val="24"/>
              </w:rPr>
            </w:pPr>
            <w:r>
              <w:rPr>
                <w:rFonts w:hint="eastAsia" w:ascii="宋体" w:hAnsi="宋体" w:cs="宋体"/>
                <w:kern w:val="0"/>
                <w:sz w:val="24"/>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016873">
            <w:pPr>
              <w:widowControl/>
              <w:spacing w:line="320" w:lineRule="exact"/>
              <w:jc w:val="center"/>
              <w:textAlignment w:val="center"/>
              <w:rPr>
                <w:rFonts w:ascii="宋体" w:hAnsi="宋体" w:cs="宋体"/>
                <w:sz w:val="24"/>
              </w:rPr>
            </w:pPr>
            <w:r>
              <w:rPr>
                <w:rFonts w:hint="eastAsia" w:ascii="宋体" w:hAnsi="宋体" w:cs="宋体"/>
                <w:kern w:val="0"/>
                <w:sz w:val="24"/>
              </w:rPr>
              <w:t>目标实际完成情况</w:t>
            </w:r>
          </w:p>
        </w:tc>
      </w:tr>
      <w:tr w14:paraId="0FFFDCF0">
        <w:tblPrEx>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B64B7">
            <w:pPr>
              <w:spacing w:line="320" w:lineRule="exact"/>
              <w:jc w:val="center"/>
              <w:rPr>
                <w:rFonts w:ascii="宋体" w:hAnsi="宋体" w:cs="宋体"/>
                <w:sz w:val="24"/>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tcPr>
          <w:p w14:paraId="2D9A76E1">
            <w:pPr>
              <w:widowControl/>
              <w:spacing w:line="320" w:lineRule="exact"/>
              <w:jc w:val="left"/>
              <w:textAlignment w:val="top"/>
              <w:rPr>
                <w:rFonts w:ascii="宋体" w:hAnsi="宋体" w:cs="宋体"/>
                <w:sz w:val="24"/>
              </w:rPr>
            </w:pP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tcPr>
          <w:p w14:paraId="21350CB8">
            <w:pPr>
              <w:widowControl/>
              <w:spacing w:line="320" w:lineRule="exact"/>
              <w:jc w:val="left"/>
              <w:textAlignment w:val="top"/>
              <w:rPr>
                <w:rFonts w:ascii="宋体" w:hAnsi="宋体" w:cs="宋体"/>
                <w:sz w:val="24"/>
              </w:rPr>
            </w:pPr>
          </w:p>
        </w:tc>
      </w:tr>
      <w:tr w14:paraId="2757D77F">
        <w:tblPrEx>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14:paraId="264CB5ED">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14:paraId="398D16CD">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p w14:paraId="24CB17BD">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8BBB2">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w:t>
            </w:r>
          </w:p>
          <w:p w14:paraId="65DB4025">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F3DAF">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三级</w:t>
            </w:r>
          </w:p>
          <w:p w14:paraId="654E7CAF">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5955F">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61121">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实际完成指标值</w:t>
            </w:r>
          </w:p>
        </w:tc>
      </w:tr>
      <w:tr w14:paraId="3799998B">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14:paraId="50D6B840">
            <w:pPr>
              <w:spacing w:line="320" w:lineRule="exact"/>
              <w:jc w:val="center"/>
              <w:rPr>
                <w:rFonts w:ascii="仿宋_GB2312" w:hAnsi="仿宋_GB2312" w:eastAsia="仿宋_GB2312" w:cs="仿宋_GB2312"/>
                <w:sz w:val="28"/>
                <w:szCs w:val="28"/>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ED62AB">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p>
          <w:p w14:paraId="5E479A92">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01DFAA">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52D701">
            <w:pPr>
              <w:widowControl/>
              <w:spacing w:line="320" w:lineRule="exact"/>
              <w:jc w:val="center"/>
              <w:textAlignment w:val="bottom"/>
              <w:rPr>
                <w:rFonts w:ascii="仿宋_GB2312" w:hAns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90CBDC">
            <w:pPr>
              <w:widowControl/>
              <w:spacing w:line="320" w:lineRule="exact"/>
              <w:jc w:val="center"/>
              <w:textAlignment w:val="bottom"/>
              <w:rPr>
                <w:rFonts w:ascii="仿宋_GB2312" w:hAnsi="仿宋_GB2312" w:eastAsia="仿宋_GB2312" w:cs="仿宋_GB2312"/>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256C5F">
            <w:pPr>
              <w:widowControl/>
              <w:spacing w:line="320" w:lineRule="exact"/>
              <w:jc w:val="center"/>
              <w:textAlignment w:val="bottom"/>
              <w:rPr>
                <w:rFonts w:ascii="仿宋_GB2312" w:hAnsi="仿宋_GB2312" w:eastAsia="仿宋_GB2312" w:cs="仿宋_GB2312"/>
                <w:sz w:val="28"/>
                <w:szCs w:val="28"/>
              </w:rPr>
            </w:pPr>
          </w:p>
        </w:tc>
      </w:tr>
      <w:tr w14:paraId="41939D28">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14:paraId="009AB964">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0EADA311">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F33BF4">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79981E">
            <w:pPr>
              <w:widowControl/>
              <w:spacing w:line="320" w:lineRule="exact"/>
              <w:jc w:val="center"/>
              <w:textAlignment w:val="bottom"/>
              <w:rPr>
                <w:rFonts w:ascii="仿宋_GB2312" w:hAns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0EC154">
            <w:pPr>
              <w:widowControl/>
              <w:spacing w:line="320" w:lineRule="exact"/>
              <w:jc w:val="center"/>
              <w:textAlignment w:val="bottom"/>
              <w:rPr>
                <w:rFonts w:ascii="仿宋_GB2312" w:hAnsi="仿宋_GB2312" w:eastAsia="仿宋_GB2312" w:cs="仿宋_GB2312"/>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5AD8E4">
            <w:pPr>
              <w:widowControl/>
              <w:spacing w:line="320" w:lineRule="exact"/>
              <w:jc w:val="center"/>
              <w:textAlignment w:val="bottom"/>
              <w:rPr>
                <w:rFonts w:ascii="仿宋_GB2312" w:hAnsi="仿宋_GB2312" w:eastAsia="仿宋_GB2312" w:cs="仿宋_GB2312"/>
                <w:sz w:val="28"/>
                <w:szCs w:val="28"/>
              </w:rPr>
            </w:pPr>
          </w:p>
        </w:tc>
      </w:tr>
      <w:tr w14:paraId="56F843F3">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14:paraId="0A37124B">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19318314">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F447AF">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402F85">
            <w:pPr>
              <w:widowControl/>
              <w:spacing w:line="320" w:lineRule="exact"/>
              <w:jc w:val="center"/>
              <w:textAlignment w:val="bottom"/>
              <w:rPr>
                <w:rFonts w:ascii="仿宋_GB2312" w:hAns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D0A298">
            <w:pPr>
              <w:widowControl/>
              <w:spacing w:line="320" w:lineRule="exact"/>
              <w:jc w:val="center"/>
              <w:textAlignment w:val="bottom"/>
              <w:rPr>
                <w:rFonts w:ascii="仿宋_GB2312" w:hAnsi="仿宋_GB2312" w:eastAsia="仿宋_GB2312" w:cs="仿宋_GB2312"/>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2E207C">
            <w:pPr>
              <w:widowControl/>
              <w:spacing w:line="320" w:lineRule="exact"/>
              <w:jc w:val="center"/>
              <w:textAlignment w:val="bottom"/>
              <w:rPr>
                <w:rFonts w:ascii="仿宋_GB2312" w:hAnsi="仿宋_GB2312" w:eastAsia="仿宋_GB2312" w:cs="仿宋_GB2312"/>
                <w:sz w:val="28"/>
                <w:szCs w:val="28"/>
              </w:rPr>
            </w:pPr>
          </w:p>
        </w:tc>
      </w:tr>
      <w:tr w14:paraId="64801144">
        <w:tblPrEx>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14:paraId="0D93F9DD">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68339531">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7C38D0">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C5B04B">
            <w:pPr>
              <w:widowControl/>
              <w:spacing w:line="320" w:lineRule="exact"/>
              <w:jc w:val="center"/>
              <w:textAlignment w:val="bottom"/>
              <w:rPr>
                <w:rFonts w:ascii="仿宋_GB2312" w:hAns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0280BF">
            <w:pPr>
              <w:widowControl/>
              <w:spacing w:line="320" w:lineRule="exact"/>
              <w:jc w:val="center"/>
              <w:textAlignment w:val="bottom"/>
              <w:rPr>
                <w:rFonts w:ascii="仿宋_GB2312" w:hAnsi="仿宋_GB2312" w:eastAsia="仿宋_GB2312" w:cs="仿宋_GB2312"/>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15DCD3">
            <w:pPr>
              <w:widowControl/>
              <w:spacing w:line="320" w:lineRule="exact"/>
              <w:jc w:val="center"/>
              <w:textAlignment w:val="bottom"/>
              <w:rPr>
                <w:rFonts w:ascii="仿宋_GB2312" w:hAnsi="仿宋_GB2312" w:eastAsia="仿宋_GB2312" w:cs="仿宋_GB2312"/>
                <w:sz w:val="28"/>
                <w:szCs w:val="28"/>
              </w:rPr>
            </w:pPr>
          </w:p>
        </w:tc>
      </w:tr>
      <w:tr w14:paraId="7D7561C4">
        <w:tblPrEx>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14:paraId="3B4F19A6">
            <w:pPr>
              <w:spacing w:line="320" w:lineRule="exact"/>
              <w:jc w:val="center"/>
              <w:rPr>
                <w:rFonts w:ascii="仿宋_GB2312" w:hAnsi="仿宋_GB2312" w:eastAsia="仿宋_GB2312" w:cs="仿宋_GB2312"/>
                <w:sz w:val="28"/>
                <w:szCs w:val="28"/>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73CD74">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效益</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77509D">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经济效益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D2ECE5">
            <w:pPr>
              <w:widowControl/>
              <w:spacing w:line="320" w:lineRule="exact"/>
              <w:jc w:val="center"/>
              <w:textAlignment w:val="bottom"/>
              <w:rPr>
                <w:rFonts w:ascii="仿宋_GB2312" w:hAns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530868">
            <w:pPr>
              <w:widowControl/>
              <w:spacing w:line="320" w:lineRule="exact"/>
              <w:jc w:val="center"/>
              <w:textAlignment w:val="bottom"/>
              <w:rPr>
                <w:rFonts w:ascii="仿宋_GB2312" w:hAnsi="仿宋_GB2312" w:eastAsia="仿宋_GB2312" w:cs="仿宋_GB2312"/>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C85B27">
            <w:pPr>
              <w:widowControl/>
              <w:spacing w:line="320" w:lineRule="exact"/>
              <w:jc w:val="center"/>
              <w:textAlignment w:val="bottom"/>
              <w:rPr>
                <w:rFonts w:ascii="仿宋_GB2312" w:hAnsi="仿宋_GB2312" w:eastAsia="仿宋_GB2312" w:cs="仿宋_GB2312"/>
                <w:sz w:val="28"/>
                <w:szCs w:val="28"/>
              </w:rPr>
            </w:pPr>
          </w:p>
        </w:tc>
      </w:tr>
      <w:tr w14:paraId="178BD672">
        <w:tblPrEx>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14:paraId="7A0FEC64">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06190350">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98824E">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948F54">
            <w:pPr>
              <w:widowControl/>
              <w:spacing w:line="320" w:lineRule="exact"/>
              <w:jc w:val="center"/>
              <w:textAlignment w:val="bottom"/>
              <w:rPr>
                <w:rFonts w:ascii="仿宋_GB2312" w:hAns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CC0E13">
            <w:pPr>
              <w:widowControl/>
              <w:spacing w:line="320" w:lineRule="exact"/>
              <w:jc w:val="center"/>
              <w:textAlignment w:val="bottom"/>
              <w:rPr>
                <w:rFonts w:ascii="仿宋_GB2312" w:hAnsi="仿宋_GB2312" w:eastAsia="仿宋_GB2312" w:cs="仿宋_GB2312"/>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A3C91E">
            <w:pPr>
              <w:widowControl/>
              <w:spacing w:line="320" w:lineRule="exact"/>
              <w:jc w:val="center"/>
              <w:textAlignment w:val="bottom"/>
              <w:rPr>
                <w:rFonts w:ascii="仿宋_GB2312" w:hAnsi="仿宋_GB2312" w:eastAsia="仿宋_GB2312" w:cs="仿宋_GB2312"/>
                <w:sz w:val="28"/>
                <w:szCs w:val="28"/>
              </w:rPr>
            </w:pPr>
          </w:p>
        </w:tc>
      </w:tr>
      <w:tr w14:paraId="58E3A492">
        <w:tblPrEx>
          <w:tblCellMar>
            <w:top w:w="0" w:type="dxa"/>
            <w:left w:w="108" w:type="dxa"/>
            <w:bottom w:w="0" w:type="dxa"/>
            <w:right w:w="108" w:type="dxa"/>
          </w:tblCellMar>
        </w:tblPrEx>
        <w:trPr>
          <w:gridAfter w:val="1"/>
          <w:wAfter w:w="234" w:type="dxa"/>
          <w:trHeight w:val="577" w:hRule="atLeast"/>
        </w:trPr>
        <w:tc>
          <w:tcPr>
            <w:tcW w:w="1977" w:type="dxa"/>
            <w:vMerge w:val="continue"/>
            <w:tcBorders>
              <w:left w:val="single" w:color="000000" w:sz="4" w:space="0"/>
              <w:right w:val="single" w:color="000000" w:sz="4" w:space="0"/>
            </w:tcBorders>
            <w:shd w:val="clear" w:color="auto" w:fill="auto"/>
            <w:vAlign w:val="center"/>
          </w:tcPr>
          <w:p w14:paraId="5AA6F1C9">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5107770D">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38AE0F">
            <w:pPr>
              <w:widowControl/>
              <w:spacing w:line="320" w:lineRule="exact"/>
              <w:ind w:left="463" w:leftChars="87" w:hanging="280" w:hangingChars="100"/>
              <w:jc w:val="lef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生态效益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07F097">
            <w:pPr>
              <w:widowControl/>
              <w:spacing w:line="320" w:lineRule="exact"/>
              <w:jc w:val="center"/>
              <w:textAlignment w:val="bottom"/>
              <w:rPr>
                <w:rFonts w:ascii="仿宋_GB2312" w:hAns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0B4778">
            <w:pPr>
              <w:widowControl/>
              <w:spacing w:line="320" w:lineRule="exact"/>
              <w:jc w:val="center"/>
              <w:textAlignment w:val="bottom"/>
              <w:rPr>
                <w:rFonts w:ascii="仿宋_GB2312" w:hAnsi="仿宋_GB2312" w:eastAsia="仿宋_GB2312" w:cs="仿宋_GB2312"/>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C41860">
            <w:pPr>
              <w:widowControl/>
              <w:spacing w:line="320" w:lineRule="exact"/>
              <w:jc w:val="center"/>
              <w:textAlignment w:val="bottom"/>
              <w:rPr>
                <w:rFonts w:ascii="仿宋_GB2312" w:hAnsi="仿宋_GB2312" w:eastAsia="仿宋_GB2312" w:cs="仿宋_GB2312"/>
                <w:sz w:val="28"/>
                <w:szCs w:val="28"/>
              </w:rPr>
            </w:pPr>
          </w:p>
        </w:tc>
      </w:tr>
      <w:tr w14:paraId="26724BF6">
        <w:tblPrEx>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14:paraId="701AE75C">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2FBE0078">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DD6FFD">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3BD2A9">
            <w:pPr>
              <w:widowControl/>
              <w:spacing w:line="320" w:lineRule="exact"/>
              <w:jc w:val="center"/>
              <w:textAlignment w:val="bottom"/>
              <w:rPr>
                <w:rFonts w:ascii="仿宋_GB2312" w:hAns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F061C1">
            <w:pPr>
              <w:widowControl/>
              <w:spacing w:line="320" w:lineRule="exact"/>
              <w:jc w:val="center"/>
              <w:textAlignment w:val="bottom"/>
              <w:rPr>
                <w:rFonts w:ascii="仿宋_GB2312" w:hAnsi="仿宋_GB2312" w:eastAsia="仿宋_GB2312" w:cs="仿宋_GB2312"/>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D16A22">
            <w:pPr>
              <w:widowControl/>
              <w:spacing w:line="320" w:lineRule="exact"/>
              <w:jc w:val="center"/>
              <w:textAlignment w:val="bottom"/>
              <w:rPr>
                <w:rFonts w:ascii="仿宋_GB2312" w:hAnsi="仿宋_GB2312" w:eastAsia="仿宋_GB2312" w:cs="仿宋_GB2312"/>
                <w:sz w:val="28"/>
                <w:szCs w:val="28"/>
              </w:rPr>
            </w:pPr>
          </w:p>
        </w:tc>
      </w:tr>
      <w:tr w14:paraId="0BCBFFEE">
        <w:tblPrEx>
          <w:tblCellMar>
            <w:top w:w="0" w:type="dxa"/>
            <w:left w:w="108" w:type="dxa"/>
            <w:bottom w:w="0" w:type="dxa"/>
            <w:right w:w="108" w:type="dxa"/>
          </w:tblCellMar>
        </w:tblPrEx>
        <w:trPr>
          <w:gridAfter w:val="1"/>
          <w:wAfter w:w="234" w:type="dxa"/>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14:paraId="7DDF7D59">
            <w:pPr>
              <w:spacing w:line="320" w:lineRule="exact"/>
              <w:jc w:val="center"/>
              <w:rPr>
                <w:rFonts w:ascii="仿宋_GB2312" w:hAnsi="仿宋_GB2312" w:eastAsia="仿宋_GB2312" w:cs="仿宋_GB2312"/>
                <w:sz w:val="28"/>
                <w:szCs w:val="28"/>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3211DD">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满意</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A6C559">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满意度</w:t>
            </w:r>
          </w:p>
          <w:p w14:paraId="0DBA81A9">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755B5D">
            <w:pPr>
              <w:widowControl/>
              <w:spacing w:line="320" w:lineRule="exact"/>
              <w:jc w:val="center"/>
              <w:textAlignment w:val="bottom"/>
              <w:rPr>
                <w:rFonts w:ascii="仿宋_GB2312" w:hAns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4549C0">
            <w:pPr>
              <w:widowControl/>
              <w:spacing w:line="320" w:lineRule="exact"/>
              <w:jc w:val="center"/>
              <w:textAlignment w:val="bottom"/>
              <w:rPr>
                <w:rFonts w:ascii="仿宋_GB2312" w:hAnsi="仿宋_GB2312" w:eastAsia="仿宋_GB2312" w:cs="仿宋_GB2312"/>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C9CD90">
            <w:pPr>
              <w:widowControl/>
              <w:spacing w:line="320" w:lineRule="exact"/>
              <w:jc w:val="center"/>
              <w:textAlignment w:val="bottom"/>
              <w:rPr>
                <w:rFonts w:ascii="仿宋_GB2312" w:hAnsi="仿宋_GB2312" w:eastAsia="仿宋_GB2312" w:cs="仿宋_GB2312"/>
                <w:sz w:val="28"/>
                <w:szCs w:val="28"/>
              </w:rPr>
            </w:pPr>
          </w:p>
        </w:tc>
      </w:tr>
    </w:tbl>
    <w:p w14:paraId="55336610">
      <w:pPr>
        <w:spacing w:line="600" w:lineRule="exact"/>
        <w:jc w:val="center"/>
        <w:outlineLvl w:val="0"/>
        <w:rPr>
          <w:rFonts w:ascii="黑体" w:hAnsi="黑体" w:eastAsia="黑体"/>
          <w:sz w:val="44"/>
          <w:szCs w:val="44"/>
        </w:rPr>
      </w:pPr>
    </w:p>
    <w:p w14:paraId="191BB1AA">
      <w:pPr>
        <w:pStyle w:val="3"/>
        <w:rPr>
          <w:rFonts w:hint="eastAsia"/>
        </w:rPr>
      </w:pPr>
    </w:p>
    <w:p w14:paraId="6A8EAA24">
      <w:pPr>
        <w:rPr>
          <w:rFonts w:hint="eastAsia"/>
        </w:rPr>
      </w:pPr>
    </w:p>
    <w:p w14:paraId="77647FB1">
      <w:pPr>
        <w:pStyle w:val="2"/>
        <w:spacing w:before="93"/>
        <w:rPr>
          <w:rFonts w:hint="eastAsia"/>
        </w:rPr>
      </w:pPr>
    </w:p>
    <w:p w14:paraId="703C0855">
      <w:pPr>
        <w:pStyle w:val="3"/>
        <w:rPr>
          <w:rFonts w:hint="eastAsia"/>
        </w:rPr>
      </w:pPr>
    </w:p>
    <w:p w14:paraId="29744A27">
      <w:pPr>
        <w:pStyle w:val="4"/>
        <w:spacing w:beforeLines="50" w:afterLines="50" w:line="576" w:lineRule="exact"/>
        <w:jc w:val="center"/>
        <w:rPr>
          <w:rFonts w:eastAsia="方正小标宋简体"/>
          <w:b w:val="0"/>
          <w:bCs w:val="0"/>
        </w:rPr>
      </w:pPr>
      <w:bookmarkStart w:id="90" w:name="_Toc114643623"/>
      <w:r>
        <w:rPr>
          <w:rFonts w:eastAsia="方正小标宋简体"/>
          <w:b w:val="0"/>
          <w:bCs w:val="0"/>
        </w:rPr>
        <w:t>第五部分 附表</w:t>
      </w:r>
      <w:bookmarkEnd w:id="87"/>
      <w:bookmarkEnd w:id="88"/>
      <w:bookmarkEnd w:id="90"/>
      <w:bookmarkStart w:id="91" w:name="_Toc15396619"/>
    </w:p>
    <w:p w14:paraId="79372EF8">
      <w:pPr>
        <w:pStyle w:val="5"/>
        <w:spacing w:before="0" w:after="0" w:line="576" w:lineRule="exact"/>
        <w:ind w:firstLine="640" w:firstLineChars="200"/>
        <w:rPr>
          <w:rStyle w:val="26"/>
          <w:rFonts w:ascii="Times New Roman" w:hAnsi="Times New Roman" w:eastAsia="黑体" w:cs="Times New Roman"/>
          <w:b w:val="0"/>
          <w:bCs w:val="0"/>
        </w:rPr>
      </w:pPr>
      <w:bookmarkStart w:id="92" w:name="_Toc114643624"/>
      <w:r>
        <w:rPr>
          <w:rStyle w:val="26"/>
          <w:rFonts w:ascii="Times New Roman" w:hAnsi="Times New Roman" w:eastAsia="黑体" w:cs="Times New Roman"/>
          <w:b w:val="0"/>
          <w:bCs w:val="0"/>
        </w:rPr>
        <w:t>一、收入支出决算总表</w:t>
      </w:r>
      <w:bookmarkEnd w:id="91"/>
      <w:bookmarkEnd w:id="92"/>
    </w:p>
    <w:p w14:paraId="33A55628">
      <w:pPr>
        <w:pStyle w:val="5"/>
        <w:spacing w:before="0" w:after="0" w:line="576" w:lineRule="exact"/>
        <w:ind w:firstLine="640" w:firstLineChars="200"/>
        <w:rPr>
          <w:rStyle w:val="26"/>
          <w:rFonts w:ascii="Times New Roman" w:hAnsi="Times New Roman" w:eastAsia="黑体" w:cs="Times New Roman"/>
          <w:b w:val="0"/>
          <w:bCs w:val="0"/>
        </w:rPr>
      </w:pPr>
      <w:bookmarkStart w:id="93" w:name="_Toc15396620"/>
      <w:bookmarkStart w:id="94" w:name="_Toc114643625"/>
      <w:r>
        <w:rPr>
          <w:rStyle w:val="26"/>
          <w:rFonts w:ascii="Times New Roman" w:hAnsi="Times New Roman" w:eastAsia="黑体" w:cs="Times New Roman"/>
          <w:b w:val="0"/>
          <w:bCs w:val="0"/>
        </w:rPr>
        <w:t>二、收入决算表</w:t>
      </w:r>
      <w:bookmarkEnd w:id="93"/>
      <w:bookmarkEnd w:id="94"/>
    </w:p>
    <w:p w14:paraId="1E1B9FA5">
      <w:pPr>
        <w:pStyle w:val="5"/>
        <w:spacing w:before="0" w:after="0" w:line="576" w:lineRule="exact"/>
        <w:ind w:firstLine="640" w:firstLineChars="200"/>
        <w:rPr>
          <w:rStyle w:val="26"/>
          <w:rFonts w:ascii="Times New Roman" w:hAnsi="Times New Roman" w:eastAsia="黑体" w:cs="Times New Roman"/>
          <w:b w:val="0"/>
          <w:bCs w:val="0"/>
        </w:rPr>
      </w:pPr>
      <w:bookmarkStart w:id="95" w:name="_Toc114643626"/>
      <w:bookmarkStart w:id="96" w:name="_Toc15396621"/>
      <w:r>
        <w:rPr>
          <w:rStyle w:val="26"/>
          <w:rFonts w:ascii="Times New Roman" w:hAnsi="Times New Roman" w:eastAsia="黑体" w:cs="Times New Roman"/>
          <w:b w:val="0"/>
          <w:bCs w:val="0"/>
        </w:rPr>
        <w:t>三、支出决算表</w:t>
      </w:r>
      <w:bookmarkEnd w:id="95"/>
      <w:bookmarkEnd w:id="96"/>
    </w:p>
    <w:p w14:paraId="5C8BA7E4">
      <w:pPr>
        <w:pStyle w:val="5"/>
        <w:spacing w:before="0" w:after="0" w:line="576" w:lineRule="exact"/>
        <w:ind w:firstLine="640" w:firstLineChars="200"/>
        <w:rPr>
          <w:rStyle w:val="26"/>
          <w:rFonts w:ascii="Times New Roman" w:hAnsi="Times New Roman" w:eastAsia="黑体" w:cs="Times New Roman"/>
          <w:b w:val="0"/>
          <w:bCs w:val="0"/>
        </w:rPr>
      </w:pPr>
      <w:bookmarkStart w:id="97" w:name="_Toc15396622"/>
      <w:bookmarkStart w:id="98" w:name="_Toc114643627"/>
      <w:r>
        <w:rPr>
          <w:rStyle w:val="26"/>
          <w:rFonts w:ascii="Times New Roman" w:hAnsi="Times New Roman" w:eastAsia="黑体" w:cs="Times New Roman"/>
          <w:b w:val="0"/>
          <w:bCs w:val="0"/>
        </w:rPr>
        <w:t>四、财政拨款收入支出决算总表</w:t>
      </w:r>
      <w:bookmarkEnd w:id="97"/>
      <w:bookmarkEnd w:id="98"/>
    </w:p>
    <w:p w14:paraId="275C50F0">
      <w:pPr>
        <w:pStyle w:val="5"/>
        <w:spacing w:before="0" w:after="0" w:line="576" w:lineRule="exact"/>
        <w:ind w:firstLine="640" w:firstLineChars="200"/>
        <w:rPr>
          <w:rStyle w:val="26"/>
          <w:rFonts w:ascii="Times New Roman" w:hAnsi="Times New Roman" w:eastAsia="黑体" w:cs="Times New Roman"/>
          <w:b w:val="0"/>
          <w:bCs w:val="0"/>
        </w:rPr>
      </w:pPr>
      <w:bookmarkStart w:id="99" w:name="_Toc15396623"/>
      <w:bookmarkStart w:id="100" w:name="_Toc114643628"/>
      <w:r>
        <w:rPr>
          <w:rStyle w:val="26"/>
          <w:rFonts w:ascii="Times New Roman" w:hAnsi="Times New Roman" w:eastAsia="黑体" w:cs="Times New Roman"/>
          <w:b w:val="0"/>
          <w:bCs w:val="0"/>
        </w:rPr>
        <w:t>五、财政拨款支出决算明细表</w:t>
      </w:r>
      <w:bookmarkEnd w:id="99"/>
      <w:bookmarkEnd w:id="100"/>
      <w:bookmarkStart w:id="101" w:name="_Toc15396624"/>
    </w:p>
    <w:p w14:paraId="1AA446FA">
      <w:pPr>
        <w:pStyle w:val="5"/>
        <w:spacing w:before="0" w:after="0" w:line="576" w:lineRule="exact"/>
        <w:ind w:firstLine="640" w:firstLineChars="200"/>
        <w:rPr>
          <w:rStyle w:val="26"/>
          <w:rFonts w:ascii="Times New Roman" w:hAnsi="Times New Roman" w:eastAsia="黑体" w:cs="Times New Roman"/>
          <w:b w:val="0"/>
          <w:bCs w:val="0"/>
        </w:rPr>
      </w:pPr>
      <w:bookmarkStart w:id="102" w:name="_Toc114643629"/>
      <w:r>
        <w:rPr>
          <w:rStyle w:val="26"/>
          <w:rFonts w:ascii="Times New Roman" w:hAnsi="Times New Roman" w:eastAsia="黑体" w:cs="Times New Roman"/>
          <w:b w:val="0"/>
          <w:bCs w:val="0"/>
        </w:rPr>
        <w:t>六、一般公共预算财政拨款支出决算表</w:t>
      </w:r>
      <w:bookmarkEnd w:id="101"/>
      <w:bookmarkEnd w:id="102"/>
    </w:p>
    <w:p w14:paraId="42AFB00E">
      <w:pPr>
        <w:pStyle w:val="5"/>
        <w:spacing w:before="0" w:after="0" w:line="576" w:lineRule="exact"/>
        <w:ind w:firstLine="640" w:firstLineChars="200"/>
        <w:rPr>
          <w:rStyle w:val="26"/>
          <w:rFonts w:ascii="Times New Roman" w:hAnsi="Times New Roman" w:eastAsia="黑体" w:cs="Times New Roman"/>
          <w:b w:val="0"/>
          <w:bCs w:val="0"/>
        </w:rPr>
      </w:pPr>
      <w:bookmarkStart w:id="103" w:name="_Toc114643630"/>
      <w:bookmarkStart w:id="104" w:name="_Toc15396625"/>
      <w:r>
        <w:rPr>
          <w:rStyle w:val="26"/>
          <w:rFonts w:ascii="Times New Roman" w:hAnsi="Times New Roman" w:eastAsia="黑体" w:cs="Times New Roman"/>
          <w:b w:val="0"/>
          <w:bCs w:val="0"/>
        </w:rPr>
        <w:t>七、一般公共预算财政拨款支出决算明细表</w:t>
      </w:r>
      <w:bookmarkEnd w:id="103"/>
      <w:bookmarkEnd w:id="104"/>
    </w:p>
    <w:p w14:paraId="5E610979">
      <w:pPr>
        <w:pStyle w:val="5"/>
        <w:spacing w:before="0" w:after="0" w:line="576" w:lineRule="exact"/>
        <w:ind w:firstLine="640" w:firstLineChars="200"/>
        <w:rPr>
          <w:rStyle w:val="26"/>
          <w:rFonts w:ascii="Times New Roman" w:hAnsi="Times New Roman" w:eastAsia="黑体" w:cs="Times New Roman"/>
          <w:b w:val="0"/>
          <w:bCs w:val="0"/>
        </w:rPr>
      </w:pPr>
      <w:bookmarkStart w:id="105" w:name="_Toc114643631"/>
      <w:bookmarkStart w:id="106" w:name="_Toc15396626"/>
      <w:r>
        <w:rPr>
          <w:rStyle w:val="26"/>
          <w:rFonts w:ascii="Times New Roman" w:hAnsi="Times New Roman" w:eastAsia="黑体" w:cs="Times New Roman"/>
          <w:b w:val="0"/>
          <w:bCs w:val="0"/>
        </w:rPr>
        <w:t>八、一般公共预算财政拨款基本支出决算表</w:t>
      </w:r>
      <w:bookmarkEnd w:id="105"/>
      <w:bookmarkEnd w:id="106"/>
    </w:p>
    <w:p w14:paraId="060D58C2">
      <w:pPr>
        <w:pStyle w:val="5"/>
        <w:spacing w:before="0" w:after="0" w:line="576" w:lineRule="exact"/>
        <w:ind w:firstLine="640" w:firstLineChars="200"/>
        <w:rPr>
          <w:rStyle w:val="26"/>
          <w:rFonts w:ascii="Times New Roman" w:hAnsi="Times New Roman" w:eastAsia="黑体" w:cs="Times New Roman"/>
          <w:b w:val="0"/>
          <w:bCs w:val="0"/>
        </w:rPr>
      </w:pPr>
      <w:bookmarkStart w:id="107" w:name="_Toc15396627"/>
      <w:bookmarkStart w:id="108" w:name="_Toc114643632"/>
      <w:r>
        <w:rPr>
          <w:rStyle w:val="26"/>
          <w:rFonts w:ascii="Times New Roman" w:hAnsi="Times New Roman" w:eastAsia="黑体" w:cs="Times New Roman"/>
          <w:b w:val="0"/>
          <w:bCs w:val="0"/>
        </w:rPr>
        <w:t>九、一般公共预算财政拨款项目支出决算表</w:t>
      </w:r>
      <w:bookmarkEnd w:id="107"/>
      <w:bookmarkEnd w:id="108"/>
    </w:p>
    <w:p w14:paraId="6456D836">
      <w:pPr>
        <w:pStyle w:val="5"/>
        <w:spacing w:before="0" w:after="0" w:line="576" w:lineRule="exact"/>
        <w:ind w:firstLine="640" w:firstLineChars="200"/>
        <w:rPr>
          <w:rStyle w:val="26"/>
          <w:rFonts w:ascii="Times New Roman" w:hAnsi="Times New Roman" w:eastAsia="黑体" w:cs="Times New Roman"/>
          <w:b w:val="0"/>
          <w:bCs w:val="0"/>
        </w:rPr>
      </w:pPr>
      <w:bookmarkStart w:id="109" w:name="_Toc15396628"/>
      <w:bookmarkStart w:id="110" w:name="_Toc114643633"/>
      <w:r>
        <w:rPr>
          <w:rStyle w:val="26"/>
          <w:rFonts w:ascii="Times New Roman" w:hAnsi="Times New Roman" w:eastAsia="黑体" w:cs="Times New Roman"/>
          <w:b w:val="0"/>
          <w:bCs w:val="0"/>
        </w:rPr>
        <w:t>十、一般公共预算财政拨款“三公”经费支出决算表</w:t>
      </w:r>
      <w:bookmarkEnd w:id="109"/>
      <w:bookmarkEnd w:id="110"/>
    </w:p>
    <w:p w14:paraId="1386FC2C">
      <w:pPr>
        <w:pStyle w:val="5"/>
        <w:spacing w:before="0" w:after="0" w:line="576" w:lineRule="exact"/>
        <w:ind w:firstLine="640" w:firstLineChars="200"/>
        <w:rPr>
          <w:rStyle w:val="26"/>
          <w:rFonts w:ascii="Times New Roman" w:hAnsi="Times New Roman" w:eastAsia="黑体" w:cs="Times New Roman"/>
          <w:b w:val="0"/>
          <w:bCs w:val="0"/>
        </w:rPr>
      </w:pPr>
      <w:bookmarkStart w:id="111" w:name="_Toc15396629"/>
      <w:bookmarkStart w:id="112" w:name="_Toc114643634"/>
      <w:r>
        <w:rPr>
          <w:rStyle w:val="26"/>
          <w:rFonts w:ascii="Times New Roman" w:hAnsi="Times New Roman" w:eastAsia="黑体" w:cs="Times New Roman"/>
          <w:b w:val="0"/>
          <w:bCs w:val="0"/>
        </w:rPr>
        <w:t>十一、政府性基金预算财政拨款收入支出决算表</w:t>
      </w:r>
      <w:bookmarkEnd w:id="111"/>
      <w:bookmarkEnd w:id="112"/>
    </w:p>
    <w:p w14:paraId="206F8125">
      <w:pPr>
        <w:pStyle w:val="5"/>
        <w:spacing w:before="0" w:after="0" w:line="576" w:lineRule="exact"/>
        <w:ind w:firstLine="640" w:firstLineChars="200"/>
        <w:rPr>
          <w:rStyle w:val="26"/>
          <w:rFonts w:ascii="Times New Roman" w:hAnsi="Times New Roman" w:eastAsia="黑体" w:cs="Times New Roman"/>
          <w:b w:val="0"/>
          <w:bCs w:val="0"/>
        </w:rPr>
      </w:pPr>
      <w:bookmarkStart w:id="113" w:name="_Toc114643635"/>
      <w:bookmarkStart w:id="114" w:name="_Toc15396630"/>
      <w:r>
        <w:rPr>
          <w:rStyle w:val="26"/>
          <w:rFonts w:ascii="Times New Roman" w:hAnsi="Times New Roman" w:eastAsia="黑体" w:cs="Times New Roman"/>
          <w:b w:val="0"/>
          <w:bCs w:val="0"/>
        </w:rPr>
        <w:t>十二、政府性基金预算财政拨款“三公”经费支出决算表</w:t>
      </w:r>
      <w:bookmarkEnd w:id="113"/>
      <w:bookmarkEnd w:id="114"/>
    </w:p>
    <w:p w14:paraId="5A0C5880">
      <w:pPr>
        <w:pStyle w:val="5"/>
        <w:spacing w:before="0" w:after="0" w:line="576" w:lineRule="exact"/>
        <w:ind w:firstLine="640" w:firstLineChars="200"/>
        <w:rPr>
          <w:rStyle w:val="26"/>
          <w:rFonts w:ascii="Times New Roman" w:hAnsi="Times New Roman" w:eastAsia="黑体" w:cs="Times New Roman"/>
          <w:b w:val="0"/>
          <w:bCs w:val="0"/>
        </w:rPr>
      </w:pPr>
      <w:bookmarkStart w:id="115" w:name="_Toc15396631"/>
      <w:bookmarkStart w:id="116" w:name="_Toc114643636"/>
      <w:r>
        <w:rPr>
          <w:rStyle w:val="26"/>
          <w:rFonts w:ascii="Times New Roman" w:hAnsi="Times New Roman" w:eastAsia="黑体" w:cs="Times New Roman"/>
          <w:b w:val="0"/>
          <w:bCs w:val="0"/>
        </w:rPr>
        <w:t>十三、国有资本经营预算财政拨款收入支出决算表</w:t>
      </w:r>
      <w:bookmarkEnd w:id="115"/>
      <w:bookmarkEnd w:id="116"/>
    </w:p>
    <w:p w14:paraId="6A231F1B">
      <w:pPr>
        <w:pStyle w:val="5"/>
        <w:spacing w:before="0" w:after="0" w:line="576" w:lineRule="exact"/>
        <w:ind w:firstLine="640" w:firstLineChars="200"/>
        <w:rPr>
          <w:rStyle w:val="26"/>
          <w:rFonts w:ascii="Times New Roman" w:hAnsi="Times New Roman" w:eastAsia="黑体" w:cs="Times New Roman"/>
          <w:b w:val="0"/>
          <w:bCs w:val="0"/>
        </w:rPr>
      </w:pPr>
      <w:bookmarkStart w:id="117" w:name="_Toc114643637"/>
      <w:r>
        <w:rPr>
          <w:rStyle w:val="26"/>
          <w:rFonts w:ascii="Times New Roman" w:hAnsi="Times New Roman" w:eastAsia="黑体" w:cs="Times New Roman"/>
          <w:b w:val="0"/>
          <w:bCs w:val="0"/>
        </w:rPr>
        <w:t>十四、国有资本经营预算财政拨款支出决算表</w:t>
      </w:r>
      <w:bookmarkEnd w:id="117"/>
    </w:p>
    <w:sectPr>
      <w:footerReference r:id="rId5" w:type="first"/>
      <w:headerReference r:id="rId3" w:type="default"/>
      <w:footerReference r:id="rId4"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EA6475C-E9FF-4466-9CFA-F3E3FF0E5EF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1A4B879-E2FA-4A54-ABED-A7DACC92BF06}"/>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embedRegular r:id="rId3" w:fontKey="{0B4B4E09-33AD-4545-9D1E-B49EED7CD4B7}"/>
  </w:font>
  <w:font w:name="仿宋">
    <w:panose1 w:val="02010609060101010101"/>
    <w:charset w:val="86"/>
    <w:family w:val="auto"/>
    <w:pitch w:val="default"/>
    <w:sig w:usb0="800002BF" w:usb1="38CF7CFA" w:usb2="00000016" w:usb3="00000000" w:csb0="00040001" w:csb1="00000000"/>
    <w:embedRegular r:id="rId4" w:fontKey="{32EF5F19-91B4-4756-B8AB-4133F2B2B5D2}"/>
  </w:font>
  <w:font w:name="方正小标宋简体">
    <w:panose1 w:val="02000000000000000000"/>
    <w:charset w:val="86"/>
    <w:family w:val="auto"/>
    <w:pitch w:val="default"/>
    <w:sig w:usb0="00000001" w:usb1="08000000" w:usb2="00000000" w:usb3="00000000" w:csb0="00040000" w:csb1="00000000"/>
    <w:embedRegular r:id="rId5" w:fontKey="{2BD130A1-5358-4AFC-A6AC-7B839667E98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5D52C">
    <w:pPr>
      <w:pStyle w:val="9"/>
    </w:pPr>
    <w: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path/>
          <v:fill on="f" focussize="0,0"/>
          <v:stroke on="f" joinstyle="miter"/>
          <v:imagedata o:title=""/>
          <o:lock v:ext="edit"/>
          <v:textbox inset="0mm,0mm,0mm,0mm" style="mso-fit-shape-to-text:t;">
            <w:txbxContent>
              <w:sdt>
                <w:sdtPr>
                  <w:id w:val="-1994781956"/>
                </w:sdtPr>
                <w:sdtContent>
                  <w:p w14:paraId="47EF01B6">
                    <w:pPr>
                      <w:pStyle w:val="9"/>
                    </w:pPr>
                    <w:r>
                      <w:fldChar w:fldCharType="begin"/>
                    </w:r>
                    <w:r>
                      <w:instrText xml:space="preserve">PAGE   \* MERGEFORMAT</w:instrText>
                    </w:r>
                    <w:r>
                      <w:fldChar w:fldCharType="separate"/>
                    </w:r>
                    <w:r>
                      <w:rPr>
                        <w:lang w:val="zh-CN"/>
                      </w:rPr>
                      <w:t>-</w:t>
                    </w:r>
                    <w:r>
                      <w:t xml:space="preserve"> 15 -</w:t>
                    </w:r>
                    <w:r>
                      <w:fldChar w:fldCharType="end"/>
                    </w:r>
                  </w:p>
                </w:sdtContent>
              </w:sdt>
              <w:p w14:paraId="15CAD926">
                <w:pPr>
                  <w:pStyle w:val="2"/>
                  <w:spacing w:before="72"/>
                </w:pPr>
              </w:p>
            </w:txbxContent>
          </v:textbox>
        </v:shape>
      </w:pict>
    </w:r>
  </w:p>
  <w:p w14:paraId="2E0D63DB">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6D5DD">
    <w:pPr>
      <w:pStyle w:val="9"/>
    </w:pPr>
    <w:r>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path/>
          <v:fill on="f" focussize="0,0"/>
          <v:stroke on="f" joinstyle="miter"/>
          <v:imagedata o:title=""/>
          <o:lock v:ext="edit"/>
          <v:textbox inset="0mm,0mm,0mm,0mm" style="mso-fit-shape-to-text:t;">
            <w:txbxContent>
              <w:sdt>
                <w:sdtPr>
                  <w:id w:val="104381783"/>
                </w:sdtPr>
                <w:sdtContent>
                  <w:p w14:paraId="59275B7A">
                    <w:pPr>
                      <w:pStyle w:val="9"/>
                    </w:pPr>
                    <w:r>
                      <w:fldChar w:fldCharType="begin"/>
                    </w:r>
                    <w:r>
                      <w:instrText xml:space="preserve"> PAGE   \* MERGEFORMAT </w:instrText>
                    </w:r>
                    <w:r>
                      <w:fldChar w:fldCharType="separate"/>
                    </w:r>
                    <w:r>
                      <w:rPr>
                        <w:lang w:val="zh-CN"/>
                      </w:rPr>
                      <w:t>1</w:t>
                    </w:r>
                    <w:r>
                      <w:rPr>
                        <w:lang w:val="zh-CN"/>
                      </w:rPr>
                      <w:fldChar w:fldCharType="end"/>
                    </w:r>
                  </w:p>
                </w:sdtContent>
              </w:sdt>
              <w:p w14:paraId="1D6D3912">
                <w:pPr>
                  <w:pStyle w:val="2"/>
                  <w:spacing w:before="72"/>
                </w:pPr>
              </w:p>
            </w:txbxContent>
          </v:textbox>
        </v:shape>
      </w:pict>
    </w:r>
  </w:p>
  <w:p w14:paraId="3963C081">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D179F">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VhYTg4NGNkZWJkODFjNzcyZDRjM2M4Y2UzNjI5ZmUifQ=="/>
  </w:docVars>
  <w:rsids>
    <w:rsidRoot w:val="00F1361C"/>
    <w:rsid w:val="00002693"/>
    <w:rsid w:val="00014BFC"/>
    <w:rsid w:val="000157E7"/>
    <w:rsid w:val="000222C6"/>
    <w:rsid w:val="0002549F"/>
    <w:rsid w:val="000468DB"/>
    <w:rsid w:val="00061E5F"/>
    <w:rsid w:val="0006487A"/>
    <w:rsid w:val="00065F8F"/>
    <w:rsid w:val="00070A43"/>
    <w:rsid w:val="000768F2"/>
    <w:rsid w:val="0009184B"/>
    <w:rsid w:val="00094236"/>
    <w:rsid w:val="0009593C"/>
    <w:rsid w:val="00097322"/>
    <w:rsid w:val="000A6A92"/>
    <w:rsid w:val="000B047F"/>
    <w:rsid w:val="000B5278"/>
    <w:rsid w:val="000B5923"/>
    <w:rsid w:val="000B5A48"/>
    <w:rsid w:val="000B6FF3"/>
    <w:rsid w:val="000C1293"/>
    <w:rsid w:val="000C1B56"/>
    <w:rsid w:val="000C3467"/>
    <w:rsid w:val="000C3CA6"/>
    <w:rsid w:val="000C4A4C"/>
    <w:rsid w:val="000D08BA"/>
    <w:rsid w:val="000D1267"/>
    <w:rsid w:val="000D1D50"/>
    <w:rsid w:val="000D5782"/>
    <w:rsid w:val="000E6613"/>
    <w:rsid w:val="000E7119"/>
    <w:rsid w:val="00103EA4"/>
    <w:rsid w:val="0011056F"/>
    <w:rsid w:val="00114E9B"/>
    <w:rsid w:val="00115742"/>
    <w:rsid w:val="00117D34"/>
    <w:rsid w:val="00142216"/>
    <w:rsid w:val="00144D6A"/>
    <w:rsid w:val="0014729F"/>
    <w:rsid w:val="00151E60"/>
    <w:rsid w:val="00157BAB"/>
    <w:rsid w:val="00163DC2"/>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21E7A"/>
    <w:rsid w:val="00235629"/>
    <w:rsid w:val="00260C38"/>
    <w:rsid w:val="002616C0"/>
    <w:rsid w:val="00265372"/>
    <w:rsid w:val="002662AA"/>
    <w:rsid w:val="00280496"/>
    <w:rsid w:val="002814EB"/>
    <w:rsid w:val="00290969"/>
    <w:rsid w:val="00294DC9"/>
    <w:rsid w:val="00295495"/>
    <w:rsid w:val="002A31DE"/>
    <w:rsid w:val="002A3A0D"/>
    <w:rsid w:val="002B2613"/>
    <w:rsid w:val="002D6D05"/>
    <w:rsid w:val="002F1818"/>
    <w:rsid w:val="002F567B"/>
    <w:rsid w:val="00304C89"/>
    <w:rsid w:val="003216A9"/>
    <w:rsid w:val="00332784"/>
    <w:rsid w:val="00335A74"/>
    <w:rsid w:val="00336ABA"/>
    <w:rsid w:val="0036561B"/>
    <w:rsid w:val="0037013F"/>
    <w:rsid w:val="00375065"/>
    <w:rsid w:val="00380C92"/>
    <w:rsid w:val="00387123"/>
    <w:rsid w:val="003919C1"/>
    <w:rsid w:val="003A484F"/>
    <w:rsid w:val="003A4883"/>
    <w:rsid w:val="003B0BE0"/>
    <w:rsid w:val="003B0C1B"/>
    <w:rsid w:val="003B688C"/>
    <w:rsid w:val="003C0291"/>
    <w:rsid w:val="003C19A7"/>
    <w:rsid w:val="003C39AE"/>
    <w:rsid w:val="003C7B60"/>
    <w:rsid w:val="003D0C0F"/>
    <w:rsid w:val="003D0D11"/>
    <w:rsid w:val="003D1FB2"/>
    <w:rsid w:val="003D4CCB"/>
    <w:rsid w:val="003D5201"/>
    <w:rsid w:val="003D66DA"/>
    <w:rsid w:val="003E1310"/>
    <w:rsid w:val="003E3B5B"/>
    <w:rsid w:val="003E6F55"/>
    <w:rsid w:val="003F2044"/>
    <w:rsid w:val="003F5FFA"/>
    <w:rsid w:val="004010CE"/>
    <w:rsid w:val="00406254"/>
    <w:rsid w:val="004223DE"/>
    <w:rsid w:val="00434489"/>
    <w:rsid w:val="00437085"/>
    <w:rsid w:val="00443880"/>
    <w:rsid w:val="004449B6"/>
    <w:rsid w:val="004464F4"/>
    <w:rsid w:val="00447ECC"/>
    <w:rsid w:val="0046695B"/>
    <w:rsid w:val="00471401"/>
    <w:rsid w:val="00473F31"/>
    <w:rsid w:val="0048263A"/>
    <w:rsid w:val="00487E5D"/>
    <w:rsid w:val="004952EB"/>
    <w:rsid w:val="004A711F"/>
    <w:rsid w:val="004A76B7"/>
    <w:rsid w:val="004B199D"/>
    <w:rsid w:val="004B4690"/>
    <w:rsid w:val="004C6A2D"/>
    <w:rsid w:val="004E0A2D"/>
    <w:rsid w:val="004E206B"/>
    <w:rsid w:val="004E6DF7"/>
    <w:rsid w:val="004F0FBD"/>
    <w:rsid w:val="00505A47"/>
    <w:rsid w:val="00512FDA"/>
    <w:rsid w:val="00520DA0"/>
    <w:rsid w:val="00555A33"/>
    <w:rsid w:val="00556904"/>
    <w:rsid w:val="005664BB"/>
    <w:rsid w:val="00566FFA"/>
    <w:rsid w:val="0057481D"/>
    <w:rsid w:val="0058486E"/>
    <w:rsid w:val="00585B33"/>
    <w:rsid w:val="0059014D"/>
    <w:rsid w:val="0059373B"/>
    <w:rsid w:val="005B5C64"/>
    <w:rsid w:val="005C5337"/>
    <w:rsid w:val="005C6BD0"/>
    <w:rsid w:val="005C6C0D"/>
    <w:rsid w:val="005D1C8B"/>
    <w:rsid w:val="005D468D"/>
    <w:rsid w:val="005D5CED"/>
    <w:rsid w:val="005F1A4C"/>
    <w:rsid w:val="00605688"/>
    <w:rsid w:val="006070AF"/>
    <w:rsid w:val="00607E6C"/>
    <w:rsid w:val="006101B1"/>
    <w:rsid w:val="0061099A"/>
    <w:rsid w:val="00614E44"/>
    <w:rsid w:val="0062270A"/>
    <w:rsid w:val="00622830"/>
    <w:rsid w:val="00623614"/>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E319B"/>
    <w:rsid w:val="006F020C"/>
    <w:rsid w:val="00701E51"/>
    <w:rsid w:val="007127B7"/>
    <w:rsid w:val="00712F23"/>
    <w:rsid w:val="0071798E"/>
    <w:rsid w:val="007416B6"/>
    <w:rsid w:val="00746F48"/>
    <w:rsid w:val="007534B6"/>
    <w:rsid w:val="0075404D"/>
    <w:rsid w:val="0076182A"/>
    <w:rsid w:val="00767B7E"/>
    <w:rsid w:val="00774771"/>
    <w:rsid w:val="007770C3"/>
    <w:rsid w:val="00784D24"/>
    <w:rsid w:val="00785FBA"/>
    <w:rsid w:val="00786E4A"/>
    <w:rsid w:val="007875EB"/>
    <w:rsid w:val="0079426B"/>
    <w:rsid w:val="007B56B3"/>
    <w:rsid w:val="007D1682"/>
    <w:rsid w:val="007D312A"/>
    <w:rsid w:val="007D3F19"/>
    <w:rsid w:val="007E23B0"/>
    <w:rsid w:val="007E23E5"/>
    <w:rsid w:val="007E3B62"/>
    <w:rsid w:val="007F1991"/>
    <w:rsid w:val="007F2C2F"/>
    <w:rsid w:val="007F55FC"/>
    <w:rsid w:val="007F5665"/>
    <w:rsid w:val="00800112"/>
    <w:rsid w:val="00813348"/>
    <w:rsid w:val="00813EE0"/>
    <w:rsid w:val="0082391B"/>
    <w:rsid w:val="00823C10"/>
    <w:rsid w:val="008253BB"/>
    <w:rsid w:val="0083706E"/>
    <w:rsid w:val="008408F6"/>
    <w:rsid w:val="008409BA"/>
    <w:rsid w:val="008423A5"/>
    <w:rsid w:val="00850625"/>
    <w:rsid w:val="00852C97"/>
    <w:rsid w:val="00853718"/>
    <w:rsid w:val="00855221"/>
    <w:rsid w:val="00860645"/>
    <w:rsid w:val="00864CD0"/>
    <w:rsid w:val="00871F71"/>
    <w:rsid w:val="00872FD8"/>
    <w:rsid w:val="008741DB"/>
    <w:rsid w:val="00875975"/>
    <w:rsid w:val="00885AF4"/>
    <w:rsid w:val="008939CD"/>
    <w:rsid w:val="008B768C"/>
    <w:rsid w:val="008C4DB1"/>
    <w:rsid w:val="008C4EAF"/>
    <w:rsid w:val="008C5176"/>
    <w:rsid w:val="008C7FD0"/>
    <w:rsid w:val="008D19C1"/>
    <w:rsid w:val="008D34D5"/>
    <w:rsid w:val="008E1DE7"/>
    <w:rsid w:val="008E707C"/>
    <w:rsid w:val="00900B08"/>
    <w:rsid w:val="00902155"/>
    <w:rsid w:val="00902FA3"/>
    <w:rsid w:val="00912A40"/>
    <w:rsid w:val="00923564"/>
    <w:rsid w:val="0092392E"/>
    <w:rsid w:val="009279B6"/>
    <w:rsid w:val="009315F9"/>
    <w:rsid w:val="00932464"/>
    <w:rsid w:val="00933499"/>
    <w:rsid w:val="00935C98"/>
    <w:rsid w:val="00946945"/>
    <w:rsid w:val="00951248"/>
    <w:rsid w:val="0095152F"/>
    <w:rsid w:val="009543A3"/>
    <w:rsid w:val="00954C49"/>
    <w:rsid w:val="00955E37"/>
    <w:rsid w:val="009621F3"/>
    <w:rsid w:val="00966AB4"/>
    <w:rsid w:val="0097099F"/>
    <w:rsid w:val="00971997"/>
    <w:rsid w:val="00971FFC"/>
    <w:rsid w:val="0098660A"/>
    <w:rsid w:val="009931C3"/>
    <w:rsid w:val="009B2C43"/>
    <w:rsid w:val="009B3DB7"/>
    <w:rsid w:val="009B4EAE"/>
    <w:rsid w:val="009B7573"/>
    <w:rsid w:val="009C22F4"/>
    <w:rsid w:val="009C2A4B"/>
    <w:rsid w:val="009C2E98"/>
    <w:rsid w:val="009D3447"/>
    <w:rsid w:val="009D4711"/>
    <w:rsid w:val="009F1185"/>
    <w:rsid w:val="009F18CD"/>
    <w:rsid w:val="009F2A13"/>
    <w:rsid w:val="009F7527"/>
    <w:rsid w:val="00A00FEF"/>
    <w:rsid w:val="00A04EB0"/>
    <w:rsid w:val="00A13CC1"/>
    <w:rsid w:val="00A16847"/>
    <w:rsid w:val="00A17D68"/>
    <w:rsid w:val="00A2005D"/>
    <w:rsid w:val="00A237D8"/>
    <w:rsid w:val="00A268C4"/>
    <w:rsid w:val="00A307CD"/>
    <w:rsid w:val="00A331C8"/>
    <w:rsid w:val="00A40A00"/>
    <w:rsid w:val="00A4142F"/>
    <w:rsid w:val="00A422EB"/>
    <w:rsid w:val="00A45BB7"/>
    <w:rsid w:val="00A56DF2"/>
    <w:rsid w:val="00A56E6E"/>
    <w:rsid w:val="00A67AB5"/>
    <w:rsid w:val="00A71DF3"/>
    <w:rsid w:val="00A733B2"/>
    <w:rsid w:val="00A741C2"/>
    <w:rsid w:val="00A91760"/>
    <w:rsid w:val="00A93B00"/>
    <w:rsid w:val="00A93C21"/>
    <w:rsid w:val="00A93E8F"/>
    <w:rsid w:val="00AB64C9"/>
    <w:rsid w:val="00AC3C6A"/>
    <w:rsid w:val="00AD5620"/>
    <w:rsid w:val="00AD656B"/>
    <w:rsid w:val="00AD7C1B"/>
    <w:rsid w:val="00AE16BA"/>
    <w:rsid w:val="00AE1EBE"/>
    <w:rsid w:val="00AE2883"/>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2604"/>
    <w:rsid w:val="00B77EA6"/>
    <w:rsid w:val="00B81598"/>
    <w:rsid w:val="00B841F1"/>
    <w:rsid w:val="00B944D6"/>
    <w:rsid w:val="00BA2543"/>
    <w:rsid w:val="00BB2533"/>
    <w:rsid w:val="00BB36EF"/>
    <w:rsid w:val="00BB4DF0"/>
    <w:rsid w:val="00BC289F"/>
    <w:rsid w:val="00BC2D50"/>
    <w:rsid w:val="00BC5361"/>
    <w:rsid w:val="00BC5460"/>
    <w:rsid w:val="00BC6B50"/>
    <w:rsid w:val="00BD0641"/>
    <w:rsid w:val="00BD0E25"/>
    <w:rsid w:val="00BE21AB"/>
    <w:rsid w:val="00BF27A6"/>
    <w:rsid w:val="00BF5BD6"/>
    <w:rsid w:val="00BF6497"/>
    <w:rsid w:val="00C00193"/>
    <w:rsid w:val="00C03E31"/>
    <w:rsid w:val="00C0659C"/>
    <w:rsid w:val="00C22202"/>
    <w:rsid w:val="00C2309F"/>
    <w:rsid w:val="00C33E72"/>
    <w:rsid w:val="00C354B2"/>
    <w:rsid w:val="00C35554"/>
    <w:rsid w:val="00C42709"/>
    <w:rsid w:val="00C533CC"/>
    <w:rsid w:val="00C5751C"/>
    <w:rsid w:val="00C61BFC"/>
    <w:rsid w:val="00C62B85"/>
    <w:rsid w:val="00C65438"/>
    <w:rsid w:val="00C67866"/>
    <w:rsid w:val="00C71E87"/>
    <w:rsid w:val="00C87FD8"/>
    <w:rsid w:val="00C91381"/>
    <w:rsid w:val="00C91CBB"/>
    <w:rsid w:val="00CA36A0"/>
    <w:rsid w:val="00CA72C0"/>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46808"/>
    <w:rsid w:val="00D51276"/>
    <w:rsid w:val="00D519E4"/>
    <w:rsid w:val="00D5545A"/>
    <w:rsid w:val="00D62119"/>
    <w:rsid w:val="00D7035F"/>
    <w:rsid w:val="00DA634F"/>
    <w:rsid w:val="00DA65AC"/>
    <w:rsid w:val="00DB1913"/>
    <w:rsid w:val="00DC410D"/>
    <w:rsid w:val="00DC5A81"/>
    <w:rsid w:val="00DC68CA"/>
    <w:rsid w:val="00DC7CBA"/>
    <w:rsid w:val="00DD73B7"/>
    <w:rsid w:val="00DF28BC"/>
    <w:rsid w:val="00DF34B9"/>
    <w:rsid w:val="00E01053"/>
    <w:rsid w:val="00E07ACF"/>
    <w:rsid w:val="00E100A3"/>
    <w:rsid w:val="00E331A1"/>
    <w:rsid w:val="00E33202"/>
    <w:rsid w:val="00E336A9"/>
    <w:rsid w:val="00E472B1"/>
    <w:rsid w:val="00E50624"/>
    <w:rsid w:val="00E568DF"/>
    <w:rsid w:val="00E6115B"/>
    <w:rsid w:val="00E64269"/>
    <w:rsid w:val="00E66B3B"/>
    <w:rsid w:val="00E74F60"/>
    <w:rsid w:val="00E82267"/>
    <w:rsid w:val="00E853CE"/>
    <w:rsid w:val="00E867B6"/>
    <w:rsid w:val="00EA010F"/>
    <w:rsid w:val="00ED1B63"/>
    <w:rsid w:val="00ED3C1F"/>
    <w:rsid w:val="00ED4085"/>
    <w:rsid w:val="00ED420E"/>
    <w:rsid w:val="00ED5C66"/>
    <w:rsid w:val="00ED6FBE"/>
    <w:rsid w:val="00EE06A5"/>
    <w:rsid w:val="00EE2F57"/>
    <w:rsid w:val="00EF31C1"/>
    <w:rsid w:val="00EF4C34"/>
    <w:rsid w:val="00EF77C6"/>
    <w:rsid w:val="00F05438"/>
    <w:rsid w:val="00F1361C"/>
    <w:rsid w:val="00F156F0"/>
    <w:rsid w:val="00F160C7"/>
    <w:rsid w:val="00F2396A"/>
    <w:rsid w:val="00F2408F"/>
    <w:rsid w:val="00F240E9"/>
    <w:rsid w:val="00F33578"/>
    <w:rsid w:val="00F33D32"/>
    <w:rsid w:val="00F36D8F"/>
    <w:rsid w:val="00F417B1"/>
    <w:rsid w:val="00F45853"/>
    <w:rsid w:val="00F602DF"/>
    <w:rsid w:val="00F754A1"/>
    <w:rsid w:val="00F81FD9"/>
    <w:rsid w:val="00F841AA"/>
    <w:rsid w:val="00F84A94"/>
    <w:rsid w:val="00F87E96"/>
    <w:rsid w:val="00FA23E8"/>
    <w:rsid w:val="00FB2D6A"/>
    <w:rsid w:val="00FB432B"/>
    <w:rsid w:val="00FD3CC1"/>
    <w:rsid w:val="00FE183D"/>
    <w:rsid w:val="00FE65BD"/>
    <w:rsid w:val="00FF1E02"/>
    <w:rsid w:val="00FF30B4"/>
    <w:rsid w:val="00FF53E5"/>
    <w:rsid w:val="05485881"/>
    <w:rsid w:val="0A2032A3"/>
    <w:rsid w:val="0B1240CE"/>
    <w:rsid w:val="0B8A37D8"/>
    <w:rsid w:val="10C055FF"/>
    <w:rsid w:val="117D2CEB"/>
    <w:rsid w:val="118107EC"/>
    <w:rsid w:val="11DD6519"/>
    <w:rsid w:val="165837EF"/>
    <w:rsid w:val="16BB723D"/>
    <w:rsid w:val="18015F3F"/>
    <w:rsid w:val="180E295A"/>
    <w:rsid w:val="1B4C3773"/>
    <w:rsid w:val="1BE8440E"/>
    <w:rsid w:val="1CD51C99"/>
    <w:rsid w:val="1D155CEE"/>
    <w:rsid w:val="20F57F95"/>
    <w:rsid w:val="21F229A5"/>
    <w:rsid w:val="240371BF"/>
    <w:rsid w:val="25C741E6"/>
    <w:rsid w:val="2740148D"/>
    <w:rsid w:val="27842671"/>
    <w:rsid w:val="28CD1A76"/>
    <w:rsid w:val="29FD04D3"/>
    <w:rsid w:val="2ABE7A3E"/>
    <w:rsid w:val="2EFA178C"/>
    <w:rsid w:val="308D18EE"/>
    <w:rsid w:val="30B46D73"/>
    <w:rsid w:val="316C39F4"/>
    <w:rsid w:val="319B054E"/>
    <w:rsid w:val="319F7F4E"/>
    <w:rsid w:val="32700042"/>
    <w:rsid w:val="33FB7DDF"/>
    <w:rsid w:val="34727ECF"/>
    <w:rsid w:val="35004F81"/>
    <w:rsid w:val="35867B7C"/>
    <w:rsid w:val="37BC000F"/>
    <w:rsid w:val="39AE70AB"/>
    <w:rsid w:val="39D44669"/>
    <w:rsid w:val="3B26737D"/>
    <w:rsid w:val="3B392F9B"/>
    <w:rsid w:val="3C0C0783"/>
    <w:rsid w:val="3CA110A6"/>
    <w:rsid w:val="3F795B0E"/>
    <w:rsid w:val="3F9F3A96"/>
    <w:rsid w:val="430D3BE9"/>
    <w:rsid w:val="46142099"/>
    <w:rsid w:val="493C27E9"/>
    <w:rsid w:val="496F39ED"/>
    <w:rsid w:val="49C440B9"/>
    <w:rsid w:val="49FF41D3"/>
    <w:rsid w:val="4A185DC8"/>
    <w:rsid w:val="4B1530DD"/>
    <w:rsid w:val="4BE068DB"/>
    <w:rsid w:val="4BF6002B"/>
    <w:rsid w:val="4ECE2238"/>
    <w:rsid w:val="51DB4B86"/>
    <w:rsid w:val="529F7F90"/>
    <w:rsid w:val="55333C3E"/>
    <w:rsid w:val="5A54184F"/>
    <w:rsid w:val="5BDE1878"/>
    <w:rsid w:val="61A4275A"/>
    <w:rsid w:val="64CA39A1"/>
    <w:rsid w:val="6629276D"/>
    <w:rsid w:val="68B54C3E"/>
    <w:rsid w:val="6A723C50"/>
    <w:rsid w:val="6A8C1E38"/>
    <w:rsid w:val="6C4A05C8"/>
    <w:rsid w:val="6FB95E7D"/>
    <w:rsid w:val="70A22DB5"/>
    <w:rsid w:val="70B5601D"/>
    <w:rsid w:val="70C04FE9"/>
    <w:rsid w:val="72734D90"/>
    <w:rsid w:val="729E5688"/>
    <w:rsid w:val="733A6015"/>
    <w:rsid w:val="74E366CA"/>
    <w:rsid w:val="77FE2154"/>
    <w:rsid w:val="79E7B28D"/>
    <w:rsid w:val="7EAD34D0"/>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qFormat="1" w:uiPriority="39"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2"/>
    <w:qFormat/>
    <w:uiPriority w:val="99"/>
    <w:pPr>
      <w:spacing w:beforeLines="30"/>
    </w:pPr>
    <w:rPr>
      <w:rFonts w:ascii="仿宋_GB2312" w:eastAsia="仿宋_GB2312"/>
      <w:kern w:val="0"/>
      <w:sz w:val="30"/>
    </w:rPr>
  </w:style>
  <w:style w:type="paragraph" w:styleId="3">
    <w:name w:val="toc 5"/>
    <w:basedOn w:val="1"/>
    <w:next w:val="1"/>
    <w:unhideWhenUsed/>
    <w:qFormat/>
    <w:uiPriority w:val="39"/>
    <w:pPr>
      <w:ind w:left="1680" w:leftChars="800"/>
    </w:p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8"/>
    <w:semiHidden/>
    <w:unhideWhenUsed/>
    <w:qFormat/>
    <w:uiPriority w:val="99"/>
    <w:rPr>
      <w:sz w:val="18"/>
      <w:szCs w:val="18"/>
    </w:rPr>
  </w:style>
  <w:style w:type="paragraph" w:styleId="9">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10"/>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9"/>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2"/>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99"/>
    <w:pPr>
      <w:ind w:firstLine="420" w:firstLineChars="200"/>
    </w:pPr>
  </w:style>
  <w:style w:type="character" w:customStyle="1" w:styleId="25">
    <w:name w:val="标题 1 Char"/>
    <w:basedOn w:val="14"/>
    <w:link w:val="4"/>
    <w:qFormat/>
    <w:uiPriority w:val="9"/>
    <w:rPr>
      <w:rFonts w:ascii="Times New Roman" w:hAnsi="Times New Roman"/>
      <w:b/>
      <w:bCs/>
      <w:kern w:val="44"/>
      <w:sz w:val="44"/>
      <w:szCs w:val="44"/>
    </w:rPr>
  </w:style>
  <w:style w:type="character" w:customStyle="1" w:styleId="26">
    <w:name w:val="标题 2 Char"/>
    <w:basedOn w:val="14"/>
    <w:link w:val="5"/>
    <w:qFormat/>
    <w:uiPriority w:val="9"/>
    <w:rPr>
      <w:rFonts w:asciiTheme="majorHAnsi" w:hAnsiTheme="majorHAnsi" w:eastAsiaTheme="majorEastAsia" w:cstheme="majorBidi"/>
      <w:b/>
      <w:bCs/>
      <w:kern w:val="2"/>
      <w:sz w:val="32"/>
      <w:szCs w:val="32"/>
    </w:rPr>
  </w:style>
  <w:style w:type="paragraph" w:customStyle="1" w:styleId="27">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8">
    <w:name w:val="批注框文本 Char"/>
    <w:basedOn w:val="14"/>
    <w:link w:val="8"/>
    <w:semiHidden/>
    <w:qFormat/>
    <w:uiPriority w:val="99"/>
    <w:rPr>
      <w:rFonts w:ascii="Times New Roman" w:hAnsi="Times New Roman"/>
      <w:kern w:val="2"/>
      <w:sz w:val="18"/>
      <w:szCs w:val="18"/>
    </w:rPr>
  </w:style>
  <w:style w:type="character" w:customStyle="1" w:styleId="29">
    <w:name w:val="标题 3 Char"/>
    <w:basedOn w:val="14"/>
    <w:link w:val="6"/>
    <w:qFormat/>
    <w:uiPriority w:val="9"/>
    <w:rPr>
      <w:rFonts w:ascii="Times New Roman" w:hAnsi="Times New Roman"/>
      <w:b/>
      <w:bCs/>
      <w:kern w:val="2"/>
      <w:sz w:val="32"/>
      <w:szCs w:val="32"/>
    </w:rPr>
  </w:style>
  <w:style w:type="paragraph" w:customStyle="1" w:styleId="30">
    <w:name w:val="TOC 标题2"/>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1">
    <w:name w:val="WPSOffice手动目录 1"/>
    <w:qFormat/>
    <w:uiPriority w:val="0"/>
    <w:rPr>
      <w:rFonts w:asciiTheme="minorHAnsi" w:hAnsiTheme="minorHAnsi" w:eastAsiaTheme="minorEastAsia" w:cstheme="minorBidi"/>
      <w:lang w:val="en-US" w:eastAsia="zh-CN" w:bidi="ar-SA"/>
    </w:rPr>
  </w:style>
  <w:style w:type="paragraph" w:customStyle="1" w:styleId="32">
    <w:name w:val="WPSOffice手动目录 2"/>
    <w:qFormat/>
    <w:uiPriority w:val="0"/>
    <w:pPr>
      <w:ind w:left="200" w:leftChars="200"/>
    </w:pPr>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Workbook2.xls"/><Relationship Id="rId8" Type="http://schemas.openxmlformats.org/officeDocument/2006/relationships/image" Target="media/image1.emf"/><Relationship Id="rId7" Type="http://schemas.openxmlformats.org/officeDocument/2006/relationships/oleObject" Target="embeddings/Workbook1.xls"/><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image" Target="media/image6.emf"/><Relationship Id="rId17" Type="http://schemas.openxmlformats.org/officeDocument/2006/relationships/oleObject" Target="embeddings/Workbook6.xls"/><Relationship Id="rId16" Type="http://schemas.openxmlformats.org/officeDocument/2006/relationships/image" Target="media/image5.emf"/><Relationship Id="rId15" Type="http://schemas.openxmlformats.org/officeDocument/2006/relationships/oleObject" Target="embeddings/Workbook5.xls"/><Relationship Id="rId14" Type="http://schemas.openxmlformats.org/officeDocument/2006/relationships/image" Target="media/image4.emf"/><Relationship Id="rId13" Type="http://schemas.openxmlformats.org/officeDocument/2006/relationships/oleObject" Target="embeddings/Workbook4.xls"/><Relationship Id="rId12" Type="http://schemas.openxmlformats.org/officeDocument/2006/relationships/image" Target="media/image3.emf"/><Relationship Id="rId11" Type="http://schemas.openxmlformats.org/officeDocument/2006/relationships/oleObject" Target="embeddings/Workbook3.xls"/><Relationship Id="rId10" Type="http://schemas.openxmlformats.org/officeDocument/2006/relationships/image" Target="media/image2.emf"/><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1026"/>
    <customShpInfo spid="_x0000_s3086"/>
    <customShpInfo spid="_x0000_s3075"/>
    <customShpInfo spid="_x0000_s3076"/>
    <customShpInfo spid="_x0000_s3090"/>
    <customShpInfo spid="_x0000_s3083"/>
    <customShpInfo spid="_x0000_s308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22</Pages>
  <Words>6668</Words>
  <Characters>7055</Characters>
  <Lines>68</Lines>
  <Paragraphs>19</Paragraphs>
  <TotalTime>14</TotalTime>
  <ScaleCrop>false</ScaleCrop>
  <LinksUpToDate>false</LinksUpToDate>
  <CharactersWithSpaces>7254</CharactersWithSpaces>
  <Application>WPS Office_12.1.0.18372_F1E327BC-269C-435d-A152-05C5408002CA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2022-09-30T09:19:00Z</dcterms:created>
  <dc:creator>曹颖</dc:creator>
  <cp:lastModifiedBy>昭化融媒体</cp:lastModifiedBy>
  <cp:lastPrinted>2022-08-06T02:23:00Z</cp:lastPrinted>
  <dcterms:modified xsi:type="dcterms:W3CDTF">2024-12-05T01:27:09Z</dcterms:modified>
  <dc:title>四川省***</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2052-12.1.0.18372</vt:lpwstr>
  </property>
  <property fmtid="{D5CDD505-2E9C-101B-9397-08002B2CF9AE}" pid="3" name="ICV">
    <vt:lpwstr>2266BC99A3DC4927A03E963F13F5D511</vt:lpwstr>
  </property>
</Properties>
</file>