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B9" w:rsidRDefault="00A426B9">
      <w:pPr>
        <w:spacing w:line="600" w:lineRule="exact"/>
        <w:jc w:val="center"/>
        <w:rPr>
          <w:rFonts w:eastAsia="方正小标宋简体"/>
          <w:sz w:val="72"/>
          <w:szCs w:val="72"/>
        </w:rPr>
      </w:pPr>
      <w:bookmarkStart w:id="0" w:name="_Toc15306267"/>
    </w:p>
    <w:p w:rsidR="00A426B9" w:rsidRDefault="00A426B9">
      <w:pPr>
        <w:spacing w:line="600" w:lineRule="exact"/>
        <w:jc w:val="center"/>
        <w:rPr>
          <w:rFonts w:eastAsia="方正小标宋简体"/>
          <w:sz w:val="72"/>
          <w:szCs w:val="72"/>
        </w:rPr>
      </w:pPr>
    </w:p>
    <w:p w:rsidR="00A426B9" w:rsidRDefault="00A426B9">
      <w:pPr>
        <w:spacing w:line="600" w:lineRule="exact"/>
        <w:jc w:val="center"/>
        <w:rPr>
          <w:rFonts w:eastAsia="方正小标宋简体"/>
          <w:sz w:val="72"/>
          <w:szCs w:val="72"/>
        </w:rPr>
      </w:pPr>
    </w:p>
    <w:p w:rsidR="00A426B9" w:rsidRDefault="00A426B9">
      <w:pPr>
        <w:spacing w:line="600" w:lineRule="exact"/>
        <w:jc w:val="center"/>
        <w:rPr>
          <w:rFonts w:eastAsia="方正小标宋简体"/>
          <w:sz w:val="72"/>
          <w:szCs w:val="72"/>
        </w:rPr>
      </w:pPr>
    </w:p>
    <w:p w:rsidR="00A426B9" w:rsidRDefault="00300706">
      <w:pPr>
        <w:adjustRightInd w:val="0"/>
        <w:snapToGrid w:val="0"/>
        <w:spacing w:line="360" w:lineRule="auto"/>
        <w:jc w:val="center"/>
        <w:outlineLvl w:val="0"/>
        <w:rPr>
          <w:rFonts w:eastAsia="方正小标宋简体"/>
          <w:sz w:val="72"/>
          <w:szCs w:val="72"/>
        </w:rPr>
      </w:pPr>
      <w:bookmarkStart w:id="1" w:name="_Toc15378441"/>
      <w:bookmarkStart w:id="2" w:name="_Toc15396475"/>
      <w:bookmarkStart w:id="3" w:name="_Toc15377425"/>
      <w:bookmarkStart w:id="4" w:name="_Toc15396597"/>
      <w:bookmarkStart w:id="5" w:name="_Toc15377193"/>
      <w:bookmarkStart w:id="6" w:name="_Toc16282"/>
      <w:r>
        <w:rPr>
          <w:rFonts w:eastAsia="方正小标宋简体"/>
          <w:sz w:val="72"/>
          <w:szCs w:val="72"/>
        </w:rPr>
        <w:t>2021</w:t>
      </w:r>
      <w:r>
        <w:rPr>
          <w:rFonts w:eastAsia="方正小标宋简体"/>
          <w:sz w:val="72"/>
          <w:szCs w:val="72"/>
        </w:rPr>
        <w:t>年度</w:t>
      </w:r>
      <w:bookmarkEnd w:id="1"/>
      <w:bookmarkEnd w:id="2"/>
      <w:bookmarkEnd w:id="3"/>
      <w:bookmarkEnd w:id="4"/>
      <w:bookmarkEnd w:id="5"/>
      <w:bookmarkEnd w:id="6"/>
    </w:p>
    <w:p w:rsidR="00A426B9" w:rsidRDefault="00300706">
      <w:pPr>
        <w:adjustRightInd w:val="0"/>
        <w:snapToGrid w:val="0"/>
        <w:spacing w:line="360" w:lineRule="auto"/>
        <w:jc w:val="center"/>
        <w:outlineLvl w:val="0"/>
        <w:rPr>
          <w:rFonts w:eastAsia="方正小标宋简体"/>
          <w:sz w:val="72"/>
          <w:szCs w:val="72"/>
        </w:rPr>
      </w:pPr>
      <w:bookmarkStart w:id="7" w:name="_Toc13574"/>
      <w:bookmarkStart w:id="8" w:name="_Toc15377194"/>
      <w:bookmarkStart w:id="9" w:name="_Toc15378442"/>
      <w:bookmarkStart w:id="10" w:name="_Toc15377426"/>
      <w:bookmarkStart w:id="11" w:name="_Toc15396476"/>
      <w:bookmarkStart w:id="12" w:name="_Toc15396598"/>
      <w:r>
        <w:rPr>
          <w:rFonts w:eastAsia="方正小标宋简体"/>
          <w:sz w:val="72"/>
          <w:szCs w:val="72"/>
        </w:rPr>
        <w:t>四川省</w:t>
      </w:r>
      <w:bookmarkStart w:id="13" w:name="_Toc15306268"/>
      <w:bookmarkEnd w:id="0"/>
      <w:r>
        <w:rPr>
          <w:rFonts w:eastAsia="方正小标宋简体"/>
          <w:sz w:val="72"/>
          <w:szCs w:val="72"/>
        </w:rPr>
        <w:t>广元市昭化区综合</w:t>
      </w:r>
      <w:bookmarkEnd w:id="7"/>
    </w:p>
    <w:p w:rsidR="00A426B9" w:rsidRDefault="00300706">
      <w:pPr>
        <w:adjustRightInd w:val="0"/>
        <w:snapToGrid w:val="0"/>
        <w:spacing w:line="360" w:lineRule="auto"/>
        <w:jc w:val="center"/>
        <w:outlineLvl w:val="0"/>
        <w:rPr>
          <w:rFonts w:eastAsia="方正小标宋简体"/>
          <w:sz w:val="72"/>
          <w:szCs w:val="72"/>
        </w:rPr>
      </w:pPr>
      <w:bookmarkStart w:id="14" w:name="_Toc27720"/>
      <w:r>
        <w:rPr>
          <w:rFonts w:eastAsia="方正小标宋简体"/>
          <w:sz w:val="72"/>
          <w:szCs w:val="72"/>
        </w:rPr>
        <w:t>行政执法局决算</w:t>
      </w:r>
      <w:bookmarkEnd w:id="8"/>
      <w:bookmarkEnd w:id="9"/>
      <w:bookmarkEnd w:id="10"/>
      <w:bookmarkEnd w:id="11"/>
      <w:bookmarkEnd w:id="12"/>
      <w:bookmarkEnd w:id="13"/>
      <w:bookmarkEnd w:id="14"/>
    </w:p>
    <w:p w:rsidR="00A426B9" w:rsidRDefault="00300706">
      <w:pPr>
        <w:widowControl/>
        <w:jc w:val="center"/>
        <w:rPr>
          <w:rFonts w:eastAsia="黑体"/>
          <w:sz w:val="48"/>
          <w:szCs w:val="48"/>
        </w:rPr>
      </w:pPr>
      <w:r>
        <w:rPr>
          <w:rFonts w:eastAsia="方正小标宋简体"/>
          <w:sz w:val="36"/>
          <w:szCs w:val="36"/>
        </w:rPr>
        <w:br w:type="page"/>
      </w:r>
      <w:r>
        <w:rPr>
          <w:rFonts w:eastAsia="黑体"/>
          <w:sz w:val="48"/>
          <w:szCs w:val="48"/>
        </w:rPr>
        <w:lastRenderedPageBreak/>
        <w:t>目</w:t>
      </w:r>
      <w:r>
        <w:rPr>
          <w:rFonts w:eastAsia="黑体"/>
          <w:sz w:val="48"/>
          <w:szCs w:val="48"/>
        </w:rPr>
        <w:t xml:space="preserve">    </w:t>
      </w:r>
      <w:r>
        <w:rPr>
          <w:rFonts w:eastAsia="黑体"/>
          <w:sz w:val="48"/>
          <w:szCs w:val="48"/>
        </w:rPr>
        <w:t>录</w:t>
      </w:r>
    </w:p>
    <w:bookmarkStart w:id="15" w:name="_Toc15396599" w:displacedByCustomXml="next"/>
    <w:bookmarkStart w:id="16" w:name="_Toc15377196" w:displacedByCustomXml="next"/>
    <w:sdt>
      <w:sdtPr>
        <w:rPr>
          <w:rFonts w:ascii="宋体" w:eastAsia="宋体" w:hAnsi="宋体" w:cs="Times New Roman"/>
          <w:kern w:val="2"/>
          <w:sz w:val="21"/>
          <w:szCs w:val="24"/>
        </w:rPr>
        <w:id w:val="147471061"/>
        <w:docPartObj>
          <w:docPartGallery w:val="Table of Contents"/>
          <w:docPartUnique/>
        </w:docPartObj>
      </w:sdtPr>
      <w:sdtEndPr>
        <w:rPr>
          <w:rFonts w:ascii="Times New Roman" w:eastAsia="黑体" w:hAnsi="Times New Roman"/>
          <w:b/>
          <w:bCs/>
          <w:kern w:val="44"/>
          <w:sz w:val="44"/>
          <w:szCs w:val="44"/>
        </w:rPr>
      </w:sdtEndPr>
      <w:sdtContent>
        <w:p w:rsidR="00A426B9" w:rsidRDefault="00A426B9">
          <w:pPr>
            <w:pStyle w:val="WPSOffice1"/>
            <w:tabs>
              <w:tab w:val="right" w:leader="dot" w:pos="8845"/>
            </w:tabs>
            <w:rPr>
              <w:rFonts w:ascii="Times New Roman" w:eastAsia="宋体" w:hAnsi="Times New Roman" w:cs="Times New Roman"/>
              <w:kern w:val="2"/>
              <w:sz w:val="24"/>
              <w:szCs w:val="24"/>
            </w:rPr>
          </w:pPr>
          <w:r w:rsidRPr="00A426B9">
            <w:rPr>
              <w:rFonts w:ascii="Times New Roman" w:eastAsia="黑体" w:hAnsi="Times New Roman" w:cs="Times New Roman"/>
            </w:rPr>
            <w:fldChar w:fldCharType="begin"/>
          </w:r>
          <w:r w:rsidR="00300706">
            <w:rPr>
              <w:rFonts w:ascii="Times New Roman" w:eastAsia="黑体" w:hAnsi="Times New Roman" w:cs="Times New Roman"/>
            </w:rPr>
            <w:instrText xml:space="preserve">TOC \o "1-2" \h \u </w:instrText>
          </w:r>
          <w:r w:rsidRPr="00A426B9">
            <w:rPr>
              <w:rFonts w:ascii="Times New Roman" w:eastAsia="黑体" w:hAnsi="Times New Roman" w:cs="Times New Roman"/>
            </w:rPr>
            <w:fldChar w:fldCharType="separate"/>
          </w:r>
        </w:p>
        <w:p w:rsidR="00A426B9" w:rsidRDefault="00A426B9">
          <w:pPr>
            <w:pStyle w:val="WPSOffice1"/>
            <w:tabs>
              <w:tab w:val="right" w:leader="dot" w:pos="8845"/>
            </w:tabs>
            <w:spacing w:line="380" w:lineRule="exact"/>
            <w:rPr>
              <w:rFonts w:ascii="Times New Roman" w:eastAsia="宋体" w:hAnsi="Times New Roman" w:cs="Times New Roman"/>
              <w:kern w:val="2"/>
              <w:sz w:val="24"/>
              <w:szCs w:val="24"/>
            </w:rPr>
          </w:pPr>
          <w:hyperlink w:anchor="_Toc2783" w:history="1">
            <w:r w:rsidR="00300706">
              <w:rPr>
                <w:rFonts w:ascii="Times New Roman" w:eastAsia="宋体" w:hAnsi="Times New Roman" w:cs="Times New Roman"/>
                <w:kern w:val="2"/>
                <w:sz w:val="24"/>
                <w:szCs w:val="24"/>
              </w:rPr>
              <w:t>第一部分</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单位概况</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_Toc2783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305" w:history="1">
            <w:r w:rsidR="00300706">
              <w:rPr>
                <w:rFonts w:ascii="Times New Roman" w:eastAsia="宋体" w:hAnsi="Times New Roman" w:cs="Times New Roman"/>
                <w:kern w:val="2"/>
                <w:sz w:val="24"/>
                <w:szCs w:val="24"/>
              </w:rPr>
              <w:t>一、职能简介</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_Toc305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4623" w:history="1">
            <w:r w:rsidR="00300706">
              <w:rPr>
                <w:rFonts w:ascii="Times New Roman" w:eastAsia="宋体" w:hAnsi="Times New Roman" w:cs="Times New Roman"/>
                <w:kern w:val="2"/>
                <w:sz w:val="24"/>
                <w:szCs w:val="24"/>
              </w:rPr>
              <w:t>二、</w:t>
            </w:r>
            <w:r w:rsidR="00300706">
              <w:rPr>
                <w:rFonts w:ascii="Times New Roman" w:eastAsia="宋体" w:hAnsi="Times New Roman" w:cs="Times New Roman"/>
                <w:kern w:val="2"/>
                <w:sz w:val="24"/>
                <w:szCs w:val="24"/>
              </w:rPr>
              <w:t>2021</w:t>
            </w:r>
            <w:r w:rsidR="00300706">
              <w:rPr>
                <w:rFonts w:ascii="Times New Roman" w:eastAsia="宋体" w:hAnsi="Times New Roman" w:cs="Times New Roman"/>
                <w:kern w:val="2"/>
                <w:sz w:val="24"/>
                <w:szCs w:val="24"/>
              </w:rPr>
              <w:t>年重点工作完成情况</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_Toc14623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fldChar w:fldCharType="end"/>
            </w:r>
          </w:hyperlink>
        </w:p>
        <w:p w:rsidR="00A426B9" w:rsidRDefault="00A426B9">
          <w:pPr>
            <w:pStyle w:val="WPSOffice1"/>
            <w:tabs>
              <w:tab w:val="right" w:leader="dot" w:pos="8845"/>
            </w:tabs>
            <w:spacing w:line="380" w:lineRule="exact"/>
            <w:rPr>
              <w:rFonts w:ascii="Times New Roman" w:eastAsia="宋体" w:hAnsi="Times New Roman" w:cs="Times New Roman"/>
              <w:kern w:val="2"/>
              <w:sz w:val="24"/>
              <w:szCs w:val="24"/>
            </w:rPr>
          </w:pPr>
          <w:hyperlink w:anchor="_Toc27359" w:history="1">
            <w:r w:rsidR="00300706">
              <w:rPr>
                <w:rFonts w:ascii="Times New Roman" w:eastAsia="宋体" w:hAnsi="Times New Roman" w:cs="Times New Roman"/>
                <w:kern w:val="2"/>
                <w:sz w:val="24"/>
                <w:szCs w:val="24"/>
              </w:rPr>
              <w:t>第二部分</w:t>
            </w:r>
            <w:r w:rsidR="00300706">
              <w:rPr>
                <w:rFonts w:ascii="Times New Roman" w:eastAsia="宋体" w:hAnsi="Times New Roman" w:cs="Times New Roman"/>
                <w:kern w:val="2"/>
                <w:sz w:val="24"/>
                <w:szCs w:val="24"/>
              </w:rPr>
              <w:t xml:space="preserve"> 2021</w:t>
            </w:r>
            <w:r w:rsidR="00300706">
              <w:rPr>
                <w:rFonts w:ascii="Times New Roman" w:eastAsia="宋体" w:hAnsi="Times New Roman" w:cs="Times New Roman"/>
                <w:kern w:val="2"/>
                <w:sz w:val="24"/>
                <w:szCs w:val="24"/>
              </w:rPr>
              <w:t>年度单位决算情况说明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_Toc27359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8956" w:history="1">
            <w:r w:rsidR="00300706">
              <w:rPr>
                <w:rFonts w:ascii="Times New Roman" w:eastAsia="宋体" w:hAnsi="Times New Roman" w:cs="Times New Roman"/>
                <w:kern w:val="2"/>
                <w:sz w:val="24"/>
                <w:szCs w:val="24"/>
              </w:rPr>
              <w:t>一、</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收入支出决算总体情况说明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_Toc28956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8348" w:history="1">
            <w:r w:rsidR="00300706">
              <w:rPr>
                <w:rFonts w:ascii="Times New Roman" w:eastAsia="宋体" w:hAnsi="Times New Roman" w:cs="Times New Roman"/>
                <w:kern w:val="2"/>
                <w:sz w:val="24"/>
                <w:szCs w:val="24"/>
              </w:rPr>
              <w:t>二、</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收入决算情况说明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w:instrText>
            </w:r>
            <w:r w:rsidR="00300706">
              <w:rPr>
                <w:rFonts w:ascii="Times New Roman" w:eastAsia="宋体" w:hAnsi="Times New Roman" w:cs="Times New Roman"/>
                <w:kern w:val="2"/>
                <w:sz w:val="24"/>
                <w:szCs w:val="24"/>
              </w:rPr>
              <w:instrText xml:space="preserve"> _Toc8348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6866" w:history="1">
            <w:r w:rsidR="00300706">
              <w:rPr>
                <w:rFonts w:ascii="Times New Roman" w:eastAsia="宋体" w:hAnsi="Times New Roman" w:cs="Times New Roman"/>
                <w:kern w:val="2"/>
                <w:sz w:val="24"/>
                <w:szCs w:val="24"/>
              </w:rPr>
              <w:t>三、</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_Toc16866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6</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5085" w:history="1">
            <w:r w:rsidR="00300706">
              <w:rPr>
                <w:rFonts w:ascii="Times New Roman" w:eastAsia="宋体" w:hAnsi="Times New Roman" w:cs="Times New Roman"/>
                <w:kern w:val="2"/>
                <w:sz w:val="24"/>
                <w:szCs w:val="24"/>
              </w:rPr>
              <w:t>四、财政拨款收入支出决算总体情况说明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_Toc25085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7</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0760" w:history="1">
            <w:r w:rsidR="00300706">
              <w:rPr>
                <w:rFonts w:ascii="Times New Roman" w:eastAsia="宋体" w:hAnsi="Times New Roman" w:cs="Times New Roman"/>
                <w:kern w:val="2"/>
                <w:sz w:val="24"/>
                <w:szCs w:val="24"/>
              </w:rPr>
              <w:t>五、一般公共预算财政拨款支出决算情况说明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_Toc10760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7</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32469" w:history="1">
            <w:r w:rsidR="00300706">
              <w:rPr>
                <w:rFonts w:ascii="Times New Roman" w:eastAsia="宋体" w:hAnsi="Times New Roman" w:cs="Times New Roman"/>
                <w:kern w:val="2"/>
                <w:sz w:val="24"/>
                <w:szCs w:val="24"/>
              </w:rPr>
              <w:t>六</w:t>
            </w:r>
            <w:r w:rsidR="00300706">
              <w:rPr>
                <w:rFonts w:ascii="Times New Roman" w:eastAsia="宋体" w:hAnsi="Times New Roman" w:cs="Times New Roman"/>
                <w:kern w:val="2"/>
                <w:sz w:val="24"/>
                <w:szCs w:val="24"/>
              </w:rPr>
              <w:t>、一般公共预算财政拨款基本支出决算情况说明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_Toc32469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10</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1351" w:history="1">
            <w:r w:rsidR="00300706">
              <w:rPr>
                <w:rFonts w:ascii="Times New Roman" w:eastAsia="宋体" w:hAnsi="Times New Roman" w:cs="Times New Roman"/>
                <w:kern w:val="2"/>
                <w:sz w:val="24"/>
                <w:szCs w:val="24"/>
              </w:rPr>
              <w:t>七、</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三公</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经费财政拨款支出决算情况说明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_Toc11351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10</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8437" w:history="1">
            <w:r w:rsidR="00300706">
              <w:rPr>
                <w:rFonts w:ascii="Times New Roman" w:eastAsia="宋体" w:hAnsi="Times New Roman" w:cs="Times New Roman"/>
                <w:kern w:val="2"/>
                <w:sz w:val="24"/>
                <w:szCs w:val="24"/>
              </w:rPr>
              <w:t>八、政府性基金预算支出决算情况说明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_Toc18437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12</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0621" w:history="1">
            <w:r w:rsidR="00300706">
              <w:rPr>
                <w:rFonts w:ascii="Times New Roman" w:eastAsia="宋体" w:hAnsi="Times New Roman" w:cs="Times New Roman" w:hint="eastAsia"/>
                <w:kern w:val="2"/>
                <w:sz w:val="24"/>
                <w:szCs w:val="24"/>
              </w:rPr>
              <w:t>九、</w:t>
            </w:r>
            <w:r w:rsidR="00300706">
              <w:rPr>
                <w:rFonts w:ascii="Times New Roman" w:eastAsia="宋体" w:hAnsi="Times New Roman" w:cs="Times New Roman" w:hint="eastAsia"/>
                <w:kern w:val="2"/>
                <w:sz w:val="24"/>
                <w:szCs w:val="24"/>
              </w:rPr>
              <w:t xml:space="preserve"> </w:t>
            </w:r>
            <w:r w:rsidR="00300706">
              <w:rPr>
                <w:rFonts w:ascii="Times New Roman" w:eastAsia="宋体" w:hAnsi="Times New Roman" w:cs="Times New Roman"/>
                <w:kern w:val="2"/>
                <w:sz w:val="24"/>
                <w:szCs w:val="24"/>
              </w:rPr>
              <w:t>国有资本经营预算支出决算情况说明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_Toc20621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12</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987" w:history="1">
            <w:r w:rsidR="00300706">
              <w:rPr>
                <w:rFonts w:ascii="Times New Roman" w:eastAsia="宋体" w:hAnsi="Times New Roman" w:cs="Times New Roman" w:hint="eastAsia"/>
                <w:kern w:val="2"/>
                <w:sz w:val="24"/>
                <w:szCs w:val="24"/>
              </w:rPr>
              <w:t>十、</w:t>
            </w:r>
            <w:r w:rsidR="00300706">
              <w:rPr>
                <w:rFonts w:ascii="Times New Roman" w:eastAsia="宋体" w:hAnsi="Times New Roman" w:cs="Times New Roman" w:hint="eastAsia"/>
                <w:kern w:val="2"/>
                <w:sz w:val="24"/>
                <w:szCs w:val="24"/>
              </w:rPr>
              <w:t xml:space="preserve"> </w:t>
            </w:r>
            <w:r w:rsidR="00300706">
              <w:rPr>
                <w:rFonts w:ascii="Times New Roman" w:eastAsia="宋体" w:hAnsi="Times New Roman" w:cs="Times New Roman"/>
                <w:kern w:val="2"/>
                <w:sz w:val="24"/>
                <w:szCs w:val="24"/>
              </w:rPr>
              <w:t>预算绩效管理情况</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_Toc2987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12</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6079" w:history="1">
            <w:r w:rsidR="00300706">
              <w:rPr>
                <w:rFonts w:ascii="Times New Roman" w:eastAsia="宋体" w:hAnsi="Times New Roman" w:cs="Times New Roman" w:hint="eastAsia"/>
                <w:kern w:val="2"/>
                <w:sz w:val="24"/>
                <w:szCs w:val="24"/>
              </w:rPr>
              <w:t>十一、</w:t>
            </w:r>
            <w:r w:rsidR="00300706">
              <w:rPr>
                <w:rFonts w:ascii="Times New Roman" w:eastAsia="宋体" w:hAnsi="Times New Roman" w:cs="Times New Roman" w:hint="eastAsia"/>
                <w:kern w:val="2"/>
                <w:sz w:val="24"/>
                <w:szCs w:val="24"/>
              </w:rPr>
              <w:t xml:space="preserve"> </w:t>
            </w:r>
            <w:r w:rsidR="00300706">
              <w:rPr>
                <w:rFonts w:ascii="Times New Roman" w:eastAsia="宋体" w:hAnsi="Times New Roman" w:cs="Times New Roman"/>
                <w:kern w:val="2"/>
                <w:sz w:val="24"/>
                <w:szCs w:val="24"/>
              </w:rPr>
              <w:t>其他重要事项的情况说明</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_Toc26079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12</w:t>
            </w:r>
            <w:r>
              <w:rPr>
                <w:rFonts w:ascii="Times New Roman" w:eastAsia="宋体" w:hAnsi="Times New Roman" w:cs="Times New Roman"/>
                <w:kern w:val="2"/>
                <w:sz w:val="24"/>
                <w:szCs w:val="24"/>
              </w:rPr>
              <w:fldChar w:fldCharType="end"/>
            </w:r>
          </w:hyperlink>
        </w:p>
        <w:p w:rsidR="00A426B9" w:rsidRDefault="00A426B9">
          <w:pPr>
            <w:pStyle w:val="WPSOffice1"/>
            <w:tabs>
              <w:tab w:val="right" w:leader="dot" w:pos="8845"/>
            </w:tabs>
            <w:spacing w:line="380" w:lineRule="exact"/>
            <w:rPr>
              <w:rFonts w:ascii="Times New Roman" w:eastAsia="宋体" w:hAnsi="Times New Roman" w:cs="Times New Roman"/>
              <w:kern w:val="2"/>
              <w:sz w:val="24"/>
              <w:szCs w:val="24"/>
            </w:rPr>
          </w:pPr>
          <w:hyperlink w:anchor="_Toc22413" w:history="1">
            <w:r w:rsidR="00300706">
              <w:rPr>
                <w:rFonts w:ascii="Times New Roman" w:eastAsia="宋体" w:hAnsi="Times New Roman" w:cs="Times New Roman" w:hint="eastAsia"/>
                <w:kern w:val="2"/>
                <w:sz w:val="24"/>
                <w:szCs w:val="24"/>
              </w:rPr>
              <w:t>第三部分</w:t>
            </w:r>
            <w:r w:rsidR="00300706">
              <w:rPr>
                <w:rFonts w:ascii="Times New Roman" w:eastAsia="宋体" w:hAnsi="Times New Roman" w:cs="Times New Roman" w:hint="eastAsia"/>
                <w:kern w:val="2"/>
                <w:sz w:val="24"/>
                <w:szCs w:val="24"/>
              </w:rPr>
              <w:t xml:space="preserve"> </w:t>
            </w:r>
            <w:r w:rsidR="00300706">
              <w:rPr>
                <w:rFonts w:ascii="Times New Roman" w:eastAsia="宋体" w:hAnsi="Times New Roman" w:cs="Times New Roman"/>
                <w:kern w:val="2"/>
                <w:sz w:val="24"/>
                <w:szCs w:val="24"/>
              </w:rPr>
              <w:t>名词解释</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_Toc22413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14</w:t>
            </w:r>
            <w:r>
              <w:rPr>
                <w:rFonts w:ascii="Times New Roman" w:eastAsia="宋体" w:hAnsi="Times New Roman" w:cs="Times New Roman"/>
                <w:kern w:val="2"/>
                <w:sz w:val="24"/>
                <w:szCs w:val="24"/>
              </w:rPr>
              <w:fldChar w:fldCharType="end"/>
            </w:r>
          </w:hyperlink>
        </w:p>
        <w:p w:rsidR="00A426B9" w:rsidRDefault="00A426B9">
          <w:pPr>
            <w:pStyle w:val="WPSOffice1"/>
            <w:tabs>
              <w:tab w:val="right" w:leader="dot" w:pos="8845"/>
            </w:tabs>
            <w:spacing w:line="380" w:lineRule="exact"/>
            <w:rPr>
              <w:rFonts w:ascii="Times New Roman" w:eastAsia="宋体" w:hAnsi="Times New Roman" w:cs="Times New Roman"/>
              <w:kern w:val="2"/>
              <w:sz w:val="24"/>
              <w:szCs w:val="24"/>
            </w:rPr>
          </w:pPr>
          <w:hyperlink w:anchor="_Toc22735" w:history="1">
            <w:r w:rsidR="00300706">
              <w:rPr>
                <w:rFonts w:ascii="Times New Roman" w:eastAsia="宋体" w:hAnsi="Times New Roman" w:cs="Times New Roman"/>
                <w:kern w:val="2"/>
                <w:sz w:val="24"/>
                <w:szCs w:val="24"/>
              </w:rPr>
              <w:t>第四部分</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附件</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_Toc22735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16</w:t>
            </w:r>
            <w:r>
              <w:rPr>
                <w:rFonts w:ascii="Times New Roman" w:eastAsia="宋体" w:hAnsi="Times New Roman" w:cs="Times New Roman"/>
                <w:kern w:val="2"/>
                <w:sz w:val="24"/>
                <w:szCs w:val="24"/>
              </w:rPr>
              <w:fldChar w:fldCharType="end"/>
            </w:r>
          </w:hyperlink>
        </w:p>
        <w:p w:rsidR="00A426B9" w:rsidRDefault="00A426B9">
          <w:pPr>
            <w:pStyle w:val="WPSOffice1"/>
            <w:tabs>
              <w:tab w:val="right" w:leader="dot" w:pos="8845"/>
            </w:tabs>
            <w:spacing w:line="380" w:lineRule="exact"/>
            <w:rPr>
              <w:rFonts w:ascii="Times New Roman" w:eastAsia="宋体" w:hAnsi="Times New Roman" w:cs="Times New Roman"/>
              <w:kern w:val="2"/>
              <w:sz w:val="24"/>
              <w:szCs w:val="24"/>
            </w:rPr>
          </w:pPr>
          <w:hyperlink w:anchor="_Toc23371" w:history="1">
            <w:r w:rsidR="00300706">
              <w:rPr>
                <w:rFonts w:ascii="Times New Roman" w:eastAsia="宋体" w:hAnsi="Times New Roman" w:cs="Times New Roman"/>
                <w:kern w:val="2"/>
                <w:sz w:val="24"/>
                <w:szCs w:val="24"/>
              </w:rPr>
              <w:t>第五部分</w:t>
            </w:r>
            <w:r w:rsidR="00300706">
              <w:rPr>
                <w:rFonts w:ascii="Times New Roman" w:eastAsia="宋体" w:hAnsi="Times New Roman" w:cs="Times New Roman"/>
                <w:kern w:val="2"/>
                <w:sz w:val="24"/>
                <w:szCs w:val="24"/>
              </w:rPr>
              <w:t xml:space="preserve"> </w:t>
            </w:r>
            <w:r w:rsidR="00300706">
              <w:rPr>
                <w:rFonts w:ascii="Times New Roman" w:eastAsia="宋体" w:hAnsi="Times New Roman" w:cs="Times New Roman"/>
                <w:kern w:val="2"/>
                <w:sz w:val="24"/>
                <w:szCs w:val="24"/>
              </w:rPr>
              <w:t>附表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_Toc23371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6124" w:history="1">
            <w:r w:rsidR="00300706">
              <w:rPr>
                <w:rFonts w:ascii="Times New Roman" w:eastAsia="宋体" w:hAnsi="Times New Roman" w:cs="Times New Roman"/>
                <w:kern w:val="2"/>
                <w:sz w:val="24"/>
                <w:szCs w:val="24"/>
              </w:rPr>
              <w:t>一、收入支出决算总表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_Toc16124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5020" w:history="1">
            <w:r w:rsidR="00300706">
              <w:rPr>
                <w:rFonts w:ascii="Times New Roman" w:eastAsia="宋体" w:hAnsi="Times New Roman" w:cs="Times New Roman"/>
                <w:kern w:val="2"/>
                <w:sz w:val="24"/>
                <w:szCs w:val="24"/>
              </w:rPr>
              <w:t>二、收入决算表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_Toc15020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0681" w:history="1">
            <w:r w:rsidR="00300706">
              <w:rPr>
                <w:rFonts w:ascii="Times New Roman" w:eastAsia="宋体" w:hAnsi="Times New Roman" w:cs="Times New Roman"/>
                <w:kern w:val="2"/>
                <w:sz w:val="24"/>
                <w:szCs w:val="24"/>
              </w:rPr>
              <w:t>三、支出决算表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w:instrText>
            </w:r>
            <w:r w:rsidR="00300706">
              <w:rPr>
                <w:rFonts w:ascii="Times New Roman" w:eastAsia="宋体" w:hAnsi="Times New Roman" w:cs="Times New Roman"/>
                <w:kern w:val="2"/>
                <w:sz w:val="24"/>
                <w:szCs w:val="24"/>
              </w:rPr>
              <w:instrText xml:space="preserve">PAGEREF _Toc20681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4998" w:history="1">
            <w:r w:rsidR="00300706">
              <w:rPr>
                <w:rFonts w:ascii="Times New Roman" w:eastAsia="宋体" w:hAnsi="Times New Roman" w:cs="Times New Roman"/>
                <w:kern w:val="2"/>
                <w:sz w:val="24"/>
                <w:szCs w:val="24"/>
              </w:rPr>
              <w:t>四、财政拨款收入支出决算总表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_Toc14998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5006" w:history="1">
            <w:r w:rsidR="00300706">
              <w:rPr>
                <w:rFonts w:ascii="Times New Roman" w:eastAsia="宋体" w:hAnsi="Times New Roman" w:cs="Times New Roman"/>
                <w:kern w:val="2"/>
                <w:sz w:val="24"/>
                <w:szCs w:val="24"/>
              </w:rPr>
              <w:t>五、财政拨款支出决算明细表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_Toc25006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7431" w:history="1">
            <w:r w:rsidR="00300706">
              <w:rPr>
                <w:rFonts w:ascii="Times New Roman" w:eastAsia="宋体" w:hAnsi="Times New Roman" w:cs="Times New Roman"/>
                <w:kern w:val="2"/>
                <w:sz w:val="24"/>
                <w:szCs w:val="24"/>
              </w:rPr>
              <w:t>六、一般公共预算财政拨款支出决算表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_Toc17431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17977" w:history="1">
            <w:r w:rsidR="00300706">
              <w:rPr>
                <w:rFonts w:ascii="Times New Roman" w:eastAsia="宋体" w:hAnsi="Times New Roman" w:cs="Times New Roman"/>
                <w:kern w:val="2"/>
                <w:sz w:val="24"/>
                <w:szCs w:val="24"/>
              </w:rPr>
              <w:t>七、一般公共预算财政拨款支出决算明细表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_Toc17977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9297" w:history="1">
            <w:r w:rsidR="00300706">
              <w:rPr>
                <w:rFonts w:ascii="Times New Roman" w:eastAsia="宋体" w:hAnsi="Times New Roman" w:cs="Times New Roman"/>
                <w:kern w:val="2"/>
                <w:sz w:val="24"/>
                <w:szCs w:val="24"/>
              </w:rPr>
              <w:t>八、一般公共预算财政拨款基本支出决算表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_Toc29297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530" w:history="1">
            <w:r w:rsidR="00300706">
              <w:rPr>
                <w:rFonts w:ascii="Times New Roman" w:eastAsia="宋体" w:hAnsi="Times New Roman" w:cs="Times New Roman"/>
                <w:kern w:val="2"/>
                <w:sz w:val="24"/>
                <w:szCs w:val="24"/>
              </w:rPr>
              <w:t>九、一般公共预算财政拨款项目支出决算表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_Toc2530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4974" w:history="1">
            <w:r w:rsidR="00300706">
              <w:rPr>
                <w:rFonts w:ascii="Times New Roman" w:eastAsia="宋体" w:hAnsi="Times New Roman" w:cs="Times New Roman"/>
                <w:kern w:val="2"/>
                <w:sz w:val="24"/>
                <w:szCs w:val="24"/>
              </w:rPr>
              <w:t>十、一般公共预算财政拨款</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三公</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经费支出决算表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_Toc4974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3200" w:history="1">
            <w:r w:rsidR="00300706">
              <w:rPr>
                <w:rFonts w:ascii="Times New Roman" w:eastAsia="宋体" w:hAnsi="Times New Roman" w:cs="Times New Roman"/>
                <w:kern w:val="2"/>
                <w:sz w:val="24"/>
                <w:szCs w:val="24"/>
              </w:rPr>
              <w:t>十一、政府性基金预算财政拨款收入支出决算表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_Toc23200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7992" w:history="1">
            <w:r w:rsidR="00300706">
              <w:rPr>
                <w:rFonts w:ascii="Times New Roman" w:eastAsia="宋体" w:hAnsi="Times New Roman" w:cs="Times New Roman"/>
                <w:kern w:val="2"/>
                <w:sz w:val="24"/>
                <w:szCs w:val="24"/>
              </w:rPr>
              <w:t>十二、政府性基金预算财政拨款</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三公</w:t>
            </w:r>
            <w:r w:rsidR="00300706">
              <w:rPr>
                <w:rFonts w:ascii="Times New Roman" w:eastAsia="宋体" w:hAnsi="Times New Roman" w:cs="Times New Roman"/>
                <w:kern w:val="2"/>
                <w:sz w:val="24"/>
                <w:szCs w:val="24"/>
              </w:rPr>
              <w:t>”</w:t>
            </w:r>
            <w:r w:rsidR="00300706">
              <w:rPr>
                <w:rFonts w:ascii="Times New Roman" w:eastAsia="宋体" w:hAnsi="Times New Roman" w:cs="Times New Roman"/>
                <w:kern w:val="2"/>
                <w:sz w:val="24"/>
                <w:szCs w:val="24"/>
              </w:rPr>
              <w:t>经费支出决算表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_Toc7992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宋体" w:hAnsi="Times New Roman" w:cs="Times New Roman"/>
              <w:kern w:val="2"/>
              <w:sz w:val="24"/>
              <w:szCs w:val="24"/>
            </w:rPr>
          </w:pPr>
          <w:hyperlink w:anchor="_Toc29140" w:history="1">
            <w:r w:rsidR="00300706">
              <w:rPr>
                <w:rFonts w:ascii="Times New Roman" w:eastAsia="宋体" w:hAnsi="Times New Roman" w:cs="Times New Roman"/>
                <w:kern w:val="2"/>
                <w:sz w:val="24"/>
                <w:szCs w:val="24"/>
              </w:rPr>
              <w:t>十三、国有资本经营预算财政拨款收入支出决算表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_Toc29140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p>
        <w:p w:rsidR="00A426B9" w:rsidRDefault="00A426B9">
          <w:pPr>
            <w:pStyle w:val="WPSOffice2"/>
            <w:tabs>
              <w:tab w:val="right" w:leader="dot" w:pos="8845"/>
            </w:tabs>
            <w:spacing w:line="380" w:lineRule="exact"/>
            <w:ind w:left="420"/>
            <w:rPr>
              <w:rFonts w:ascii="Times New Roman" w:eastAsia="黑体" w:hAnsi="Times New Roman" w:cs="Times New Roman"/>
            </w:rPr>
          </w:pPr>
          <w:hyperlink w:anchor="_Toc3079" w:history="1">
            <w:r w:rsidR="00300706">
              <w:rPr>
                <w:rFonts w:ascii="Times New Roman" w:eastAsia="宋体" w:hAnsi="Times New Roman" w:cs="Times New Roman"/>
                <w:kern w:val="2"/>
                <w:sz w:val="24"/>
                <w:szCs w:val="24"/>
              </w:rPr>
              <w:t>十四、国有资本经营预算财政拨款支出决算表</w:t>
            </w:r>
            <w:r w:rsidR="00300706">
              <w:rPr>
                <w:rFonts w:ascii="Times New Roman" w:eastAsia="宋体" w:hAnsi="Times New Roman" w:cs="Times New Roman"/>
                <w:kern w:val="2"/>
                <w:sz w:val="24"/>
                <w:szCs w:val="24"/>
              </w:rPr>
              <w:tab/>
            </w:r>
            <w:r>
              <w:rPr>
                <w:rFonts w:ascii="Times New Roman" w:eastAsia="宋体" w:hAnsi="Times New Roman" w:cs="Times New Roman"/>
                <w:kern w:val="2"/>
                <w:sz w:val="24"/>
                <w:szCs w:val="24"/>
              </w:rPr>
              <w:fldChar w:fldCharType="begin"/>
            </w:r>
            <w:r w:rsidR="00300706">
              <w:rPr>
                <w:rFonts w:ascii="Times New Roman" w:eastAsia="宋体" w:hAnsi="Times New Roman" w:cs="Times New Roman"/>
                <w:kern w:val="2"/>
                <w:sz w:val="24"/>
                <w:szCs w:val="24"/>
              </w:rPr>
              <w:instrText xml:space="preserve"> PAGEREF _Toc3079 </w:instrText>
            </w:r>
            <w:r>
              <w:rPr>
                <w:rFonts w:ascii="Times New Roman" w:eastAsia="宋体" w:hAnsi="Times New Roman" w:cs="Times New Roman"/>
                <w:kern w:val="2"/>
                <w:sz w:val="24"/>
                <w:szCs w:val="24"/>
              </w:rPr>
              <w:fldChar w:fldCharType="separate"/>
            </w:r>
            <w:r w:rsidR="00300706">
              <w:rPr>
                <w:rFonts w:ascii="Times New Roman" w:eastAsia="宋体" w:hAnsi="Times New Roman" w:cs="Times New Roman"/>
                <w:kern w:val="2"/>
                <w:sz w:val="24"/>
                <w:szCs w:val="24"/>
              </w:rPr>
              <w:t>18</w:t>
            </w:r>
            <w:r>
              <w:rPr>
                <w:rFonts w:ascii="Times New Roman" w:eastAsia="宋体" w:hAnsi="Times New Roman" w:cs="Times New Roman"/>
                <w:kern w:val="2"/>
                <w:sz w:val="24"/>
                <w:szCs w:val="24"/>
              </w:rPr>
              <w:fldChar w:fldCharType="end"/>
            </w:r>
          </w:hyperlink>
          <w:r>
            <w:rPr>
              <w:rFonts w:ascii="Times New Roman" w:eastAsia="黑体" w:hAnsi="Times New Roman" w:cs="Times New Roman"/>
              <w:b/>
            </w:rPr>
            <w:fldChar w:fldCharType="end"/>
          </w:r>
        </w:p>
      </w:sdtContent>
    </w:sdt>
    <w:p w:rsidR="00A426B9" w:rsidRDefault="00A426B9">
      <w:pPr>
        <w:sectPr w:rsidR="00A426B9">
          <w:headerReference w:type="default" r:id="rId8"/>
          <w:footerReference w:type="default" r:id="rId9"/>
          <w:pgSz w:w="11906" w:h="16838"/>
          <w:pgMar w:top="1928" w:right="1474" w:bottom="1701" w:left="1587" w:header="851" w:footer="992" w:gutter="0"/>
          <w:pgNumType w:start="1"/>
          <w:cols w:space="425"/>
          <w:titlePg/>
          <w:docGrid w:type="lines" w:linePitch="312"/>
        </w:sectPr>
      </w:pPr>
    </w:p>
    <w:p w:rsidR="00A426B9" w:rsidRDefault="00300706">
      <w:pPr>
        <w:pStyle w:val="1"/>
        <w:jc w:val="center"/>
        <w:rPr>
          <w:rStyle w:val="1Char"/>
          <w:rFonts w:eastAsia="黑体"/>
          <w:b/>
        </w:rPr>
      </w:pPr>
      <w:bookmarkStart w:id="17" w:name="_Toc2783"/>
      <w:r>
        <w:rPr>
          <w:rFonts w:eastAsia="黑体"/>
          <w:b w:val="0"/>
        </w:rPr>
        <w:lastRenderedPageBreak/>
        <w:t>第一部分</w:t>
      </w:r>
      <w:r>
        <w:rPr>
          <w:rFonts w:eastAsia="黑体"/>
          <w:b w:val="0"/>
        </w:rPr>
        <w:t xml:space="preserve"> </w:t>
      </w:r>
      <w:r>
        <w:rPr>
          <w:rFonts w:eastAsia="黑体"/>
          <w:b w:val="0"/>
        </w:rPr>
        <w:t>单位</w:t>
      </w:r>
      <w:r>
        <w:rPr>
          <w:rStyle w:val="1Char"/>
          <w:rFonts w:eastAsia="黑体"/>
        </w:rPr>
        <w:t>概况</w:t>
      </w:r>
      <w:bookmarkEnd w:id="16"/>
      <w:bookmarkEnd w:id="15"/>
      <w:bookmarkEnd w:id="17"/>
    </w:p>
    <w:p w:rsidR="00A426B9" w:rsidRDefault="00A426B9">
      <w:pPr>
        <w:widowControl/>
        <w:jc w:val="left"/>
        <w:rPr>
          <w:rFonts w:eastAsia="黑体"/>
          <w:sz w:val="32"/>
          <w:szCs w:val="32"/>
        </w:rPr>
      </w:pPr>
    </w:p>
    <w:p w:rsidR="00A426B9" w:rsidRDefault="00300706">
      <w:pPr>
        <w:pStyle w:val="2"/>
        <w:ind w:firstLineChars="200" w:firstLine="640"/>
        <w:rPr>
          <w:rStyle w:val="2Char"/>
          <w:rFonts w:ascii="Times New Roman" w:eastAsia="黑体" w:hAnsi="Times New Roman" w:cs="Times New Roman"/>
        </w:rPr>
      </w:pPr>
      <w:bookmarkStart w:id="18" w:name="_Toc305"/>
      <w:bookmarkStart w:id="19" w:name="_Toc15377197"/>
      <w:bookmarkStart w:id="20" w:name="_Toc15396600"/>
      <w:r>
        <w:rPr>
          <w:rStyle w:val="2Char"/>
          <w:rFonts w:ascii="Times New Roman" w:eastAsia="黑体" w:hAnsi="Times New Roman" w:cs="Times New Roman"/>
        </w:rPr>
        <w:t>一、职能简介</w:t>
      </w:r>
      <w:bookmarkEnd w:id="18"/>
    </w:p>
    <w:p w:rsidR="00A426B9" w:rsidRDefault="00300706">
      <w:pPr>
        <w:spacing w:line="576" w:lineRule="exact"/>
        <w:ind w:firstLineChars="200" w:firstLine="640"/>
        <w:outlineLvl w:val="1"/>
        <w:rPr>
          <w:rFonts w:eastAsia="仿宋_GB2312"/>
          <w:sz w:val="32"/>
          <w:szCs w:val="32"/>
        </w:rPr>
      </w:pPr>
      <w:bookmarkStart w:id="21" w:name="_Toc2664"/>
      <w:r>
        <w:rPr>
          <w:rFonts w:eastAsia="仿宋_GB2312"/>
          <w:sz w:val="32"/>
          <w:szCs w:val="32"/>
        </w:rPr>
        <w:t>根据现行</w:t>
      </w:r>
      <w:r>
        <w:rPr>
          <w:rFonts w:eastAsia="仿宋_GB2312"/>
          <w:sz w:val="32"/>
          <w:szCs w:val="32"/>
        </w:rPr>
        <w:t>“</w:t>
      </w:r>
      <w:r>
        <w:rPr>
          <w:rFonts w:eastAsia="仿宋_GB2312"/>
          <w:sz w:val="32"/>
          <w:szCs w:val="32"/>
        </w:rPr>
        <w:t>三定</w:t>
      </w:r>
      <w:r>
        <w:rPr>
          <w:rFonts w:eastAsia="仿宋_GB2312"/>
          <w:sz w:val="32"/>
          <w:szCs w:val="32"/>
        </w:rPr>
        <w:t>”</w:t>
      </w:r>
      <w:r>
        <w:rPr>
          <w:rFonts w:eastAsia="仿宋_GB2312"/>
          <w:sz w:val="32"/>
          <w:szCs w:val="32"/>
        </w:rPr>
        <w:t>方案规定，区综合执法局主要行使以下职能职责：</w:t>
      </w:r>
      <w:bookmarkEnd w:id="21"/>
    </w:p>
    <w:p w:rsidR="00A426B9" w:rsidRDefault="00300706">
      <w:pPr>
        <w:spacing w:line="576" w:lineRule="exact"/>
        <w:ind w:firstLineChars="200" w:firstLine="640"/>
        <w:outlineLvl w:val="1"/>
        <w:rPr>
          <w:rFonts w:eastAsia="仿宋_GB2312"/>
          <w:sz w:val="32"/>
          <w:szCs w:val="32"/>
        </w:rPr>
      </w:pPr>
      <w:bookmarkStart w:id="22" w:name="_Toc17128"/>
      <w:r>
        <w:rPr>
          <w:rFonts w:eastAsia="仿宋_GB2312"/>
          <w:sz w:val="32"/>
          <w:szCs w:val="32"/>
        </w:rPr>
        <w:t>1</w:t>
      </w:r>
      <w:r>
        <w:rPr>
          <w:rFonts w:eastAsia="仿宋_GB2312"/>
          <w:sz w:val="32"/>
          <w:szCs w:val="32"/>
        </w:rPr>
        <w:t>、贯彻执行国家、省、市有关综合行政执法工作的方针政策和法律、法规、规章，起草有关规范性文件草案；拟订全区综合行政执法工作规划并组织实施；研究拟定全区爱国卫生事业的发展规划和目标并组织实施；负责全区城乡环境综合治理工作。</w:t>
      </w:r>
      <w:bookmarkEnd w:id="22"/>
    </w:p>
    <w:p w:rsidR="00A426B9" w:rsidRDefault="00300706">
      <w:pPr>
        <w:spacing w:line="576" w:lineRule="exact"/>
        <w:ind w:firstLineChars="200" w:firstLine="640"/>
        <w:outlineLvl w:val="1"/>
        <w:rPr>
          <w:rFonts w:eastAsia="仿宋_GB2312"/>
          <w:sz w:val="32"/>
          <w:szCs w:val="32"/>
        </w:rPr>
      </w:pPr>
      <w:bookmarkStart w:id="23" w:name="_Toc4842"/>
      <w:r>
        <w:rPr>
          <w:rFonts w:eastAsia="仿宋_GB2312"/>
          <w:sz w:val="32"/>
          <w:szCs w:val="32"/>
        </w:rPr>
        <w:t>2</w:t>
      </w:r>
      <w:r>
        <w:rPr>
          <w:rFonts w:eastAsia="仿宋_GB2312"/>
          <w:sz w:val="32"/>
          <w:szCs w:val="32"/>
        </w:rPr>
        <w:t>、负责行使原广元市城市管理行政执法局昭化分局（以下简称区城管分局）、区民政局、区人社局、区统计局、区档案局等部门行政处罚权。</w:t>
      </w:r>
      <w:bookmarkEnd w:id="23"/>
    </w:p>
    <w:p w:rsidR="00A426B9" w:rsidRDefault="00300706">
      <w:pPr>
        <w:spacing w:line="576" w:lineRule="exact"/>
        <w:ind w:firstLineChars="200" w:firstLine="640"/>
        <w:outlineLvl w:val="1"/>
        <w:rPr>
          <w:rFonts w:eastAsia="仿宋_GB2312"/>
          <w:sz w:val="32"/>
          <w:szCs w:val="32"/>
        </w:rPr>
      </w:pPr>
      <w:bookmarkStart w:id="24" w:name="_Toc5263"/>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w:t>
      </w:r>
      <w:r>
        <w:rPr>
          <w:rFonts w:eastAsia="仿宋_GB2312"/>
          <w:sz w:val="32"/>
          <w:szCs w:val="32"/>
        </w:rPr>
        <w:t>行使城区市容市貌、市政管理、施工现场管理、园林管理等城市管理方面法律、法规、规章规定的行政处罚权；</w:t>
      </w:r>
      <w:bookmarkEnd w:id="24"/>
      <w:r>
        <w:rPr>
          <w:rFonts w:eastAsia="仿宋_GB2312"/>
          <w:sz w:val="32"/>
          <w:szCs w:val="32"/>
        </w:rPr>
        <w:t xml:space="preserve"> </w:t>
      </w:r>
    </w:p>
    <w:p w:rsidR="00A426B9" w:rsidRDefault="00300706">
      <w:pPr>
        <w:spacing w:line="576" w:lineRule="exact"/>
        <w:ind w:firstLineChars="200" w:firstLine="640"/>
        <w:outlineLvl w:val="1"/>
        <w:rPr>
          <w:rFonts w:eastAsia="仿宋_GB2312"/>
          <w:sz w:val="32"/>
          <w:szCs w:val="32"/>
        </w:rPr>
      </w:pPr>
      <w:bookmarkStart w:id="25" w:name="_Toc24592"/>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行使低保待遇、殡葬（民政）管理方面法律、法规</w:t>
      </w:r>
      <w:r>
        <w:rPr>
          <w:rFonts w:eastAsia="仿宋_GB2312"/>
          <w:sz w:val="32"/>
          <w:szCs w:val="32"/>
        </w:rPr>
        <w:t>、规章规定的行政处罚权；</w:t>
      </w:r>
      <w:bookmarkEnd w:id="25"/>
    </w:p>
    <w:p w:rsidR="00A426B9" w:rsidRDefault="00300706">
      <w:pPr>
        <w:spacing w:line="576" w:lineRule="exact"/>
        <w:ind w:firstLineChars="200" w:firstLine="640"/>
        <w:outlineLvl w:val="1"/>
        <w:rPr>
          <w:rFonts w:eastAsia="仿宋_GB2312"/>
          <w:sz w:val="32"/>
          <w:szCs w:val="32"/>
        </w:rPr>
      </w:pPr>
      <w:bookmarkStart w:id="26" w:name="_Toc23533"/>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w:t>
      </w:r>
      <w:r>
        <w:rPr>
          <w:rFonts w:eastAsia="仿宋_GB2312"/>
          <w:sz w:val="32"/>
          <w:szCs w:val="32"/>
        </w:rPr>
        <w:t>行使劳动保障管理方面法律、法规、规章规定的行政处罚权；</w:t>
      </w:r>
      <w:bookmarkEnd w:id="26"/>
    </w:p>
    <w:p w:rsidR="00A426B9" w:rsidRDefault="00300706">
      <w:pPr>
        <w:spacing w:line="576"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w:t>
      </w:r>
      <w:r>
        <w:rPr>
          <w:rFonts w:eastAsia="仿宋_GB2312"/>
          <w:sz w:val="32"/>
          <w:szCs w:val="32"/>
        </w:rPr>
        <w:t>行使统计管理方面法律、法规、规章规定的行政处罚权；</w:t>
      </w:r>
    </w:p>
    <w:p w:rsidR="00A426B9" w:rsidRDefault="00300706">
      <w:pPr>
        <w:spacing w:line="57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w:t>
      </w:r>
      <w:r>
        <w:rPr>
          <w:rFonts w:eastAsia="仿宋_GB2312"/>
          <w:sz w:val="32"/>
          <w:szCs w:val="32"/>
        </w:rPr>
        <w:t>.</w:t>
      </w:r>
      <w:r>
        <w:rPr>
          <w:rFonts w:eastAsia="仿宋_GB2312"/>
          <w:sz w:val="32"/>
          <w:szCs w:val="32"/>
        </w:rPr>
        <w:t>行使档案管理方面法律、法规、规章规定的行政处罚权；</w:t>
      </w:r>
    </w:p>
    <w:p w:rsidR="00A426B9" w:rsidRDefault="00300706">
      <w:pPr>
        <w:spacing w:line="576" w:lineRule="exact"/>
        <w:ind w:firstLineChars="200" w:firstLine="640"/>
        <w:outlineLvl w:val="1"/>
        <w:rPr>
          <w:rFonts w:eastAsia="仿宋_GB2312"/>
          <w:sz w:val="32"/>
          <w:szCs w:val="32"/>
        </w:rPr>
      </w:pPr>
      <w:bookmarkStart w:id="27" w:name="_Toc7719"/>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w:t>
      </w:r>
      <w:r>
        <w:rPr>
          <w:rFonts w:eastAsia="仿宋_GB2312"/>
          <w:sz w:val="32"/>
          <w:szCs w:val="32"/>
        </w:rPr>
        <w:t>行使其他需要出动执法的事宜。</w:t>
      </w:r>
      <w:bookmarkEnd w:id="27"/>
    </w:p>
    <w:p w:rsidR="00A426B9" w:rsidRDefault="00300706">
      <w:pPr>
        <w:spacing w:line="576" w:lineRule="exact"/>
        <w:ind w:firstLineChars="200" w:firstLine="640"/>
        <w:outlineLvl w:val="1"/>
        <w:rPr>
          <w:rFonts w:eastAsia="仿宋_GB2312"/>
          <w:sz w:val="32"/>
          <w:szCs w:val="32"/>
        </w:rPr>
      </w:pPr>
      <w:bookmarkStart w:id="28" w:name="_Toc821"/>
      <w:r>
        <w:rPr>
          <w:rFonts w:eastAsia="仿宋_GB2312"/>
          <w:sz w:val="32"/>
          <w:szCs w:val="32"/>
        </w:rPr>
        <w:t>3</w:t>
      </w:r>
      <w:r>
        <w:rPr>
          <w:rFonts w:eastAsia="仿宋_GB2312"/>
          <w:sz w:val="32"/>
          <w:szCs w:val="32"/>
        </w:rPr>
        <w:t>、实施授权行政处罚权相关的行政检查权和法律、法规规定的相应行政强制权。</w:t>
      </w:r>
      <w:bookmarkEnd w:id="28"/>
    </w:p>
    <w:p w:rsidR="00A426B9" w:rsidRDefault="00300706">
      <w:pPr>
        <w:spacing w:line="576" w:lineRule="exact"/>
        <w:ind w:firstLineChars="200" w:firstLine="640"/>
        <w:outlineLvl w:val="1"/>
        <w:rPr>
          <w:rFonts w:eastAsia="仿宋_GB2312"/>
          <w:sz w:val="32"/>
          <w:szCs w:val="32"/>
        </w:rPr>
      </w:pPr>
      <w:bookmarkStart w:id="29" w:name="_Toc10568"/>
      <w:r>
        <w:rPr>
          <w:rFonts w:eastAsia="仿宋_GB2312"/>
          <w:sz w:val="32"/>
          <w:szCs w:val="32"/>
        </w:rPr>
        <w:t>4</w:t>
      </w:r>
      <w:r>
        <w:rPr>
          <w:rFonts w:eastAsia="仿宋_GB2312"/>
          <w:sz w:val="32"/>
          <w:szCs w:val="32"/>
        </w:rPr>
        <w:t>、负责组织统筹开展全区性重大综合执法活动和专项活动。</w:t>
      </w:r>
      <w:bookmarkEnd w:id="29"/>
    </w:p>
    <w:p w:rsidR="00A426B9" w:rsidRDefault="00300706">
      <w:pPr>
        <w:spacing w:line="576" w:lineRule="exact"/>
        <w:ind w:firstLineChars="200" w:firstLine="640"/>
        <w:outlineLvl w:val="1"/>
        <w:rPr>
          <w:rFonts w:eastAsia="仿宋_GB2312"/>
          <w:sz w:val="32"/>
          <w:szCs w:val="32"/>
        </w:rPr>
      </w:pPr>
      <w:bookmarkStart w:id="30" w:name="_Toc28167"/>
      <w:r>
        <w:rPr>
          <w:rFonts w:eastAsia="仿宋_GB2312"/>
          <w:sz w:val="32"/>
          <w:szCs w:val="32"/>
        </w:rPr>
        <w:t>5</w:t>
      </w:r>
      <w:r>
        <w:rPr>
          <w:rFonts w:eastAsia="仿宋_GB2312"/>
          <w:sz w:val="32"/>
          <w:szCs w:val="32"/>
        </w:rPr>
        <w:t>、负责授权行政处罚权职能范围内所属的行政违法举报、投诉或部门移送的案件线索查处、移送或转办。</w:t>
      </w:r>
      <w:bookmarkEnd w:id="30"/>
    </w:p>
    <w:p w:rsidR="00A426B9" w:rsidRDefault="00300706">
      <w:pPr>
        <w:spacing w:line="576" w:lineRule="exact"/>
        <w:ind w:firstLineChars="200" w:firstLine="640"/>
        <w:outlineLvl w:val="1"/>
        <w:rPr>
          <w:rFonts w:eastAsia="仿宋_GB2312"/>
          <w:sz w:val="32"/>
          <w:szCs w:val="32"/>
        </w:rPr>
      </w:pPr>
      <w:bookmarkStart w:id="31" w:name="_Toc5847"/>
      <w:r>
        <w:rPr>
          <w:rFonts w:eastAsia="仿宋_GB2312"/>
          <w:sz w:val="32"/>
          <w:szCs w:val="32"/>
        </w:rPr>
        <w:t>6</w:t>
      </w:r>
      <w:r>
        <w:rPr>
          <w:rFonts w:eastAsia="仿宋_GB2312"/>
          <w:sz w:val="32"/>
          <w:szCs w:val="32"/>
        </w:rPr>
        <w:t>、负责组织授权行政处罚权职能范围内有</w:t>
      </w:r>
      <w:r>
        <w:rPr>
          <w:rFonts w:eastAsia="仿宋_GB2312"/>
          <w:sz w:val="32"/>
          <w:szCs w:val="32"/>
        </w:rPr>
        <w:t>关行政处罚案件的会审和行政应诉工作。</w:t>
      </w:r>
      <w:bookmarkEnd w:id="31"/>
    </w:p>
    <w:p w:rsidR="00A426B9" w:rsidRDefault="00300706">
      <w:pPr>
        <w:spacing w:line="576" w:lineRule="exact"/>
        <w:ind w:firstLineChars="200" w:firstLine="640"/>
        <w:outlineLvl w:val="1"/>
        <w:rPr>
          <w:rFonts w:eastAsia="仿宋_GB2312"/>
          <w:sz w:val="32"/>
          <w:szCs w:val="32"/>
        </w:rPr>
      </w:pPr>
      <w:bookmarkStart w:id="32" w:name="_Toc9070"/>
      <w:r>
        <w:rPr>
          <w:rFonts w:eastAsia="仿宋_GB2312"/>
          <w:sz w:val="32"/>
          <w:szCs w:val="32"/>
        </w:rPr>
        <w:t>7</w:t>
      </w:r>
      <w:r>
        <w:rPr>
          <w:rFonts w:eastAsia="仿宋_GB2312"/>
          <w:sz w:val="32"/>
          <w:szCs w:val="32"/>
        </w:rPr>
        <w:t>、负责</w:t>
      </w:r>
      <w:r>
        <w:rPr>
          <w:rFonts w:eastAsia="仿宋_GB2312"/>
          <w:sz w:val="32"/>
          <w:szCs w:val="32"/>
        </w:rPr>
        <w:t>“</w:t>
      </w:r>
      <w:r>
        <w:rPr>
          <w:rFonts w:eastAsia="仿宋_GB2312"/>
          <w:sz w:val="32"/>
          <w:szCs w:val="32"/>
        </w:rPr>
        <w:t>行政执法与刑事司法</w:t>
      </w:r>
      <w:r>
        <w:rPr>
          <w:rFonts w:eastAsia="仿宋_GB2312"/>
          <w:sz w:val="32"/>
          <w:szCs w:val="32"/>
        </w:rPr>
        <w:t>”</w:t>
      </w:r>
      <w:r>
        <w:rPr>
          <w:rFonts w:eastAsia="仿宋_GB2312"/>
          <w:sz w:val="32"/>
          <w:szCs w:val="32"/>
        </w:rPr>
        <w:t>衔接工作，按相关规定和程序向司法机关移送涉嫌犯罪的案件线索。</w:t>
      </w:r>
      <w:bookmarkEnd w:id="32"/>
    </w:p>
    <w:p w:rsidR="00A426B9" w:rsidRDefault="00300706">
      <w:pPr>
        <w:spacing w:line="576" w:lineRule="exact"/>
        <w:ind w:firstLineChars="200" w:firstLine="640"/>
        <w:outlineLvl w:val="1"/>
        <w:rPr>
          <w:rFonts w:eastAsia="仿宋_GB2312"/>
          <w:sz w:val="32"/>
          <w:szCs w:val="32"/>
        </w:rPr>
      </w:pPr>
      <w:bookmarkStart w:id="33" w:name="_Toc25602"/>
      <w:r>
        <w:rPr>
          <w:rFonts w:eastAsia="仿宋_GB2312"/>
          <w:sz w:val="32"/>
          <w:szCs w:val="32"/>
        </w:rPr>
        <w:t>8</w:t>
      </w:r>
      <w:r>
        <w:rPr>
          <w:rFonts w:eastAsia="仿宋_GB2312"/>
          <w:sz w:val="32"/>
          <w:szCs w:val="32"/>
        </w:rPr>
        <w:t>、负责配合各相关行政部门监督抽检、行业整治等活动。</w:t>
      </w:r>
      <w:bookmarkEnd w:id="33"/>
    </w:p>
    <w:p w:rsidR="00A426B9" w:rsidRDefault="00300706">
      <w:pPr>
        <w:spacing w:line="576" w:lineRule="exact"/>
        <w:ind w:firstLineChars="200" w:firstLine="640"/>
        <w:outlineLvl w:val="1"/>
        <w:rPr>
          <w:rFonts w:eastAsia="仿宋_GB2312"/>
          <w:sz w:val="32"/>
          <w:szCs w:val="32"/>
        </w:rPr>
      </w:pPr>
      <w:bookmarkStart w:id="34" w:name="_Toc15598"/>
      <w:r>
        <w:rPr>
          <w:rFonts w:eastAsia="仿宋_GB2312"/>
          <w:sz w:val="32"/>
          <w:szCs w:val="32"/>
        </w:rPr>
        <w:t>9</w:t>
      </w:r>
      <w:r>
        <w:rPr>
          <w:rFonts w:eastAsia="仿宋_GB2312"/>
          <w:sz w:val="32"/>
          <w:szCs w:val="32"/>
        </w:rPr>
        <w:t>、负责全区综合执法人员的教育培训、监督考核等；指导乡镇执法队伍建设及业务指导。</w:t>
      </w:r>
      <w:bookmarkEnd w:id="34"/>
    </w:p>
    <w:p w:rsidR="00A426B9" w:rsidRDefault="00300706">
      <w:pPr>
        <w:spacing w:line="576" w:lineRule="exact"/>
        <w:ind w:firstLineChars="200" w:firstLine="640"/>
        <w:rPr>
          <w:rFonts w:eastAsia="仿宋_GB2312"/>
          <w:sz w:val="32"/>
          <w:szCs w:val="32"/>
        </w:rPr>
      </w:pPr>
      <w:r>
        <w:rPr>
          <w:rFonts w:eastAsia="仿宋_GB2312"/>
          <w:sz w:val="32"/>
          <w:szCs w:val="32"/>
        </w:rPr>
        <w:t>10</w:t>
      </w:r>
      <w:r>
        <w:rPr>
          <w:rFonts w:eastAsia="仿宋_GB2312"/>
          <w:sz w:val="32"/>
          <w:szCs w:val="32"/>
        </w:rPr>
        <w:t>、负责统筹协调、监督检查城乡（含铁路沿线）环境卫生治理；指导乡镇环境卫生设施的建设和管理，监管城乡生活垃圾分类处理机制运行。</w:t>
      </w:r>
    </w:p>
    <w:p w:rsidR="00A426B9" w:rsidRDefault="00300706">
      <w:pPr>
        <w:spacing w:line="576" w:lineRule="exact"/>
        <w:ind w:firstLineChars="200" w:firstLine="640"/>
        <w:rPr>
          <w:rFonts w:eastAsia="仿宋_GB2312"/>
          <w:sz w:val="32"/>
          <w:szCs w:val="32"/>
        </w:rPr>
      </w:pPr>
      <w:r>
        <w:rPr>
          <w:rFonts w:eastAsia="仿宋_GB2312"/>
          <w:sz w:val="32"/>
          <w:szCs w:val="32"/>
        </w:rPr>
        <w:t>11</w:t>
      </w:r>
      <w:r>
        <w:rPr>
          <w:rFonts w:eastAsia="仿宋_GB2312"/>
          <w:sz w:val="32"/>
          <w:szCs w:val="32"/>
        </w:rPr>
        <w:t>、负责组织开展省市环境优美示范镇、卫生单位（乡镇、村）等的创建指导、考核验收、复查及推荐工作。</w:t>
      </w:r>
    </w:p>
    <w:p w:rsidR="00A426B9" w:rsidRDefault="00300706">
      <w:r>
        <w:rPr>
          <w:rFonts w:eastAsia="仿宋_GB2312"/>
          <w:sz w:val="32"/>
          <w:szCs w:val="32"/>
        </w:rPr>
        <w:t>12</w:t>
      </w:r>
      <w:r>
        <w:rPr>
          <w:rFonts w:eastAsia="仿宋_GB2312"/>
          <w:sz w:val="32"/>
          <w:szCs w:val="32"/>
        </w:rPr>
        <w:t>、指导全区城</w:t>
      </w:r>
      <w:r>
        <w:rPr>
          <w:rFonts w:eastAsia="仿宋_GB2312"/>
          <w:sz w:val="32"/>
          <w:szCs w:val="32"/>
        </w:rPr>
        <w:t>乡除</w:t>
      </w:r>
      <w:r>
        <w:rPr>
          <w:rFonts w:eastAsia="仿宋_GB2312"/>
          <w:sz w:val="32"/>
          <w:szCs w:val="32"/>
        </w:rPr>
        <w:t>“</w:t>
      </w:r>
      <w:r>
        <w:rPr>
          <w:rFonts w:eastAsia="仿宋_GB2312"/>
          <w:sz w:val="32"/>
          <w:szCs w:val="32"/>
        </w:rPr>
        <w:t>四害</w:t>
      </w:r>
      <w:r>
        <w:rPr>
          <w:rFonts w:eastAsia="仿宋_GB2312"/>
          <w:sz w:val="32"/>
          <w:szCs w:val="32"/>
        </w:rPr>
        <w:t>”</w:t>
      </w:r>
      <w:r>
        <w:rPr>
          <w:rFonts w:eastAsia="仿宋_GB2312"/>
          <w:sz w:val="32"/>
          <w:szCs w:val="32"/>
        </w:rPr>
        <w:t>活动和农村爱国卫生工作；负责全区爱国卫生宣传、城乡社会公共卫生管理、卫生监督及检查评比。</w:t>
      </w:r>
    </w:p>
    <w:p w:rsidR="00A426B9" w:rsidRDefault="00300706">
      <w:pPr>
        <w:pStyle w:val="2"/>
        <w:ind w:firstLineChars="200" w:firstLine="640"/>
        <w:rPr>
          <w:rFonts w:ascii="Times New Roman" w:eastAsia="黑体" w:hAnsi="Times New Roman" w:cs="Times New Roman"/>
          <w:b w:val="0"/>
        </w:rPr>
      </w:pPr>
      <w:bookmarkStart w:id="35" w:name="_Toc14623"/>
      <w:r>
        <w:rPr>
          <w:rFonts w:ascii="Times New Roman" w:eastAsia="黑体" w:hAnsi="Times New Roman" w:cs="Times New Roman"/>
          <w:b w:val="0"/>
        </w:rPr>
        <w:lastRenderedPageBreak/>
        <w:t>二、</w:t>
      </w:r>
      <w:r>
        <w:rPr>
          <w:rFonts w:ascii="Times New Roman" w:eastAsia="黑体" w:hAnsi="Times New Roman" w:cs="Times New Roman"/>
          <w:b w:val="0"/>
        </w:rPr>
        <w:t>2021</w:t>
      </w:r>
      <w:r>
        <w:rPr>
          <w:rFonts w:ascii="Times New Roman" w:eastAsia="黑体" w:hAnsi="Times New Roman" w:cs="Times New Roman"/>
          <w:b w:val="0"/>
        </w:rPr>
        <w:t>年重点工作</w:t>
      </w:r>
      <w:bookmarkEnd w:id="19"/>
      <w:bookmarkEnd w:id="20"/>
      <w:r>
        <w:rPr>
          <w:rFonts w:ascii="Times New Roman" w:eastAsia="黑体" w:hAnsi="Times New Roman" w:cs="Times New Roman"/>
          <w:b w:val="0"/>
        </w:rPr>
        <w:t>完成情况</w:t>
      </w:r>
      <w:bookmarkEnd w:id="35"/>
    </w:p>
    <w:p w:rsidR="00A426B9" w:rsidRDefault="00300706">
      <w:pPr>
        <w:pStyle w:val="a8"/>
        <w:widowControl/>
        <w:shd w:val="clear" w:color="auto" w:fill="FFFFFF"/>
        <w:spacing w:line="576" w:lineRule="exact"/>
        <w:ind w:firstLineChars="200" w:firstLine="640"/>
        <w:rPr>
          <w:rFonts w:ascii="Times New Roman" w:eastAsia="仿宋_GB2312" w:hAnsi="Times New Roman"/>
          <w:sz w:val="32"/>
          <w:szCs w:val="32"/>
        </w:rPr>
      </w:pPr>
      <w:r>
        <w:rPr>
          <w:rFonts w:ascii="Times New Roman" w:eastAsia="楷体_GB2312" w:hAnsi="Times New Roman"/>
          <w:color w:val="000000"/>
          <w:sz w:val="32"/>
          <w:szCs w:val="32"/>
        </w:rPr>
        <w:t>1.</w:t>
      </w:r>
      <w:r>
        <w:rPr>
          <w:rFonts w:ascii="Times New Roman" w:eastAsia="楷体_GB2312" w:hAnsi="Times New Roman"/>
          <w:color w:val="000000"/>
          <w:sz w:val="32"/>
          <w:szCs w:val="32"/>
        </w:rPr>
        <w:t>全力抓好城乡环境大整治。</w:t>
      </w:r>
      <w:r>
        <w:rPr>
          <w:rFonts w:ascii="Times New Roman" w:eastAsia="仿宋_GB2312" w:hAnsi="Times New Roman"/>
          <w:sz w:val="32"/>
          <w:szCs w:val="32"/>
        </w:rPr>
        <w:t>开展环境卫生整治，开展</w:t>
      </w:r>
      <w:r>
        <w:rPr>
          <w:rFonts w:ascii="Times New Roman" w:eastAsia="仿宋_GB2312" w:hAnsi="Times New Roman"/>
          <w:sz w:val="32"/>
          <w:szCs w:val="32"/>
        </w:rPr>
        <w:t>“</w:t>
      </w:r>
      <w:r>
        <w:rPr>
          <w:rFonts w:ascii="Times New Roman" w:eastAsia="仿宋_GB2312" w:hAnsi="Times New Roman"/>
          <w:sz w:val="32"/>
          <w:szCs w:val="32"/>
        </w:rPr>
        <w:t>七进</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四清</w:t>
      </w:r>
      <w:r>
        <w:rPr>
          <w:rFonts w:ascii="Times New Roman" w:eastAsia="仿宋_GB2312" w:hAnsi="Times New Roman"/>
          <w:sz w:val="32"/>
          <w:szCs w:val="32"/>
        </w:rPr>
        <w:t>”</w:t>
      </w:r>
      <w:r>
        <w:rPr>
          <w:rFonts w:ascii="Times New Roman" w:eastAsia="仿宋_GB2312" w:hAnsi="Times New Roman"/>
          <w:sz w:val="32"/>
          <w:szCs w:val="32"/>
        </w:rPr>
        <w:t>、治</w:t>
      </w:r>
      <w:r>
        <w:rPr>
          <w:rFonts w:ascii="Times New Roman" w:eastAsia="仿宋_GB2312" w:hAnsi="Times New Roman"/>
          <w:sz w:val="32"/>
          <w:szCs w:val="32"/>
        </w:rPr>
        <w:t>“</w:t>
      </w:r>
      <w:r>
        <w:rPr>
          <w:rFonts w:ascii="Times New Roman" w:eastAsia="仿宋_GB2312" w:hAnsi="Times New Roman"/>
          <w:sz w:val="32"/>
          <w:szCs w:val="32"/>
        </w:rPr>
        <w:t>五乱</w:t>
      </w:r>
      <w:r>
        <w:rPr>
          <w:rFonts w:ascii="Times New Roman" w:eastAsia="仿宋_GB2312" w:hAnsi="Times New Roman"/>
          <w:sz w:val="32"/>
          <w:szCs w:val="32"/>
        </w:rPr>
        <w:t>”</w:t>
      </w:r>
      <w:r>
        <w:rPr>
          <w:rFonts w:ascii="Times New Roman" w:eastAsia="仿宋_GB2312" w:hAnsi="Times New Roman"/>
          <w:sz w:val="32"/>
          <w:szCs w:val="32"/>
        </w:rPr>
        <w:t>活动；加强省环保督察问题整改；高质量做好重点工作保障；持续推进示范创建。</w:t>
      </w:r>
    </w:p>
    <w:p w:rsidR="00A426B9" w:rsidRDefault="00300706">
      <w:pPr>
        <w:pStyle w:val="a8"/>
        <w:widowControl/>
        <w:shd w:val="clear" w:color="auto" w:fill="FFFFFF"/>
        <w:spacing w:line="576" w:lineRule="exact"/>
        <w:ind w:firstLineChars="200" w:firstLine="640"/>
        <w:rPr>
          <w:rFonts w:ascii="Times New Roman" w:eastAsia="仿宋_GB2312" w:hAnsi="Times New Roman"/>
          <w:sz w:val="32"/>
          <w:szCs w:val="32"/>
        </w:rPr>
      </w:pPr>
      <w:r>
        <w:rPr>
          <w:rFonts w:ascii="Times New Roman" w:eastAsia="楷体_GB2312" w:hAnsi="Times New Roman"/>
          <w:color w:val="000000"/>
          <w:sz w:val="32"/>
          <w:szCs w:val="32"/>
        </w:rPr>
        <w:t>2.</w:t>
      </w:r>
      <w:r>
        <w:rPr>
          <w:rFonts w:ascii="Times New Roman" w:eastAsia="楷体_GB2312" w:hAnsi="Times New Roman"/>
          <w:color w:val="000000"/>
          <w:sz w:val="32"/>
          <w:szCs w:val="32"/>
        </w:rPr>
        <w:t>抓好路网沿线安全环境整治。</w:t>
      </w:r>
      <w:r>
        <w:rPr>
          <w:rFonts w:ascii="Times New Roman" w:eastAsia="仿宋_GB2312" w:hAnsi="Times New Roman"/>
          <w:sz w:val="32"/>
          <w:szCs w:val="32"/>
        </w:rPr>
        <w:t>围绕高铁、广达铁路、公路整治重点，深化</w:t>
      </w:r>
      <w:r>
        <w:rPr>
          <w:rFonts w:ascii="Times New Roman" w:eastAsia="仿宋_GB2312" w:hAnsi="Times New Roman"/>
          <w:sz w:val="32"/>
          <w:szCs w:val="32"/>
        </w:rPr>
        <w:t>“</w:t>
      </w:r>
      <w:r>
        <w:rPr>
          <w:rFonts w:ascii="Times New Roman" w:eastAsia="仿宋_GB2312" w:hAnsi="Times New Roman"/>
          <w:sz w:val="32"/>
          <w:szCs w:val="32"/>
        </w:rPr>
        <w:t>双段长</w:t>
      </w:r>
      <w:r>
        <w:rPr>
          <w:rFonts w:ascii="Times New Roman" w:eastAsia="仿宋_GB2312" w:hAnsi="Times New Roman"/>
          <w:sz w:val="32"/>
          <w:szCs w:val="32"/>
        </w:rPr>
        <w:t>”</w:t>
      </w:r>
      <w:r>
        <w:rPr>
          <w:rFonts w:ascii="Times New Roman" w:eastAsia="仿宋_GB2312" w:hAnsi="Times New Roman"/>
          <w:sz w:val="32"/>
          <w:szCs w:val="32"/>
        </w:rPr>
        <w:t>责任机制。</w:t>
      </w:r>
    </w:p>
    <w:p w:rsidR="00A426B9" w:rsidRDefault="00300706">
      <w:pPr>
        <w:spacing w:line="576" w:lineRule="exact"/>
        <w:ind w:firstLineChars="200" w:firstLine="640"/>
        <w:rPr>
          <w:rFonts w:eastAsia="仿宋_GB2312"/>
          <w:color w:val="FF0000"/>
          <w:sz w:val="32"/>
          <w:szCs w:val="32"/>
        </w:rPr>
      </w:pPr>
      <w:r>
        <w:rPr>
          <w:rFonts w:eastAsia="楷体_GB2312"/>
          <w:sz w:val="32"/>
          <w:szCs w:val="32"/>
        </w:rPr>
        <w:t>3.</w:t>
      </w:r>
      <w:r>
        <w:rPr>
          <w:rFonts w:eastAsia="楷体_GB2312"/>
          <w:kern w:val="0"/>
          <w:sz w:val="32"/>
          <w:szCs w:val="32"/>
        </w:rPr>
        <w:t>全域推进生活垃圾分类。</w:t>
      </w:r>
      <w:r>
        <w:rPr>
          <w:rFonts w:eastAsia="仿宋_GB2312"/>
          <w:sz w:val="32"/>
          <w:szCs w:val="32"/>
        </w:rPr>
        <w:t>加快推进城区垃圾收运体系建设；持续开展城市生活垃圾分类</w:t>
      </w:r>
      <w:r>
        <w:rPr>
          <w:rFonts w:eastAsia="仿宋_GB2312"/>
          <w:sz w:val="32"/>
          <w:szCs w:val="32"/>
        </w:rPr>
        <w:t>“</w:t>
      </w:r>
      <w:r>
        <w:rPr>
          <w:rFonts w:eastAsia="仿宋_GB2312"/>
          <w:sz w:val="32"/>
          <w:szCs w:val="32"/>
        </w:rPr>
        <w:t>细胞工程</w:t>
      </w:r>
      <w:r>
        <w:rPr>
          <w:rFonts w:eastAsia="仿宋_GB2312"/>
          <w:sz w:val="32"/>
          <w:szCs w:val="32"/>
        </w:rPr>
        <w:t>”</w:t>
      </w:r>
      <w:r>
        <w:rPr>
          <w:rFonts w:eastAsia="仿宋_GB2312"/>
          <w:sz w:val="32"/>
          <w:szCs w:val="32"/>
        </w:rPr>
        <w:t>创建；因地制宜开展农村生活垃圾分类。</w:t>
      </w:r>
    </w:p>
    <w:p w:rsidR="00A426B9" w:rsidRDefault="00300706">
      <w:pPr>
        <w:widowControl/>
        <w:spacing w:line="576" w:lineRule="exact"/>
        <w:ind w:firstLineChars="200" w:firstLine="640"/>
        <w:rPr>
          <w:rFonts w:eastAsia="仿宋_GB2312"/>
          <w:sz w:val="32"/>
          <w:szCs w:val="32"/>
        </w:rPr>
      </w:pPr>
      <w:r>
        <w:rPr>
          <w:rFonts w:eastAsia="楷体_GB2312"/>
          <w:kern w:val="0"/>
          <w:sz w:val="32"/>
          <w:szCs w:val="32"/>
        </w:rPr>
        <w:t>4.</w:t>
      </w:r>
      <w:r>
        <w:rPr>
          <w:rFonts w:eastAsia="楷体_GB2312"/>
          <w:kern w:val="0"/>
          <w:sz w:val="32"/>
          <w:szCs w:val="32"/>
        </w:rPr>
        <w:t>高质量抓好爱国卫生运动。</w:t>
      </w:r>
      <w:r>
        <w:rPr>
          <w:rFonts w:eastAsia="仿宋_GB2312"/>
          <w:sz w:val="32"/>
          <w:szCs w:val="32"/>
        </w:rPr>
        <w:t>重点开展市容环境整治，不断巩固国家卫生城市创建成果，扎实开展最干净城市、乡镇、村庄等细胞创建工作。</w:t>
      </w:r>
    </w:p>
    <w:p w:rsidR="00A426B9" w:rsidRDefault="00300706">
      <w:pPr>
        <w:spacing w:line="576" w:lineRule="exact"/>
        <w:ind w:firstLineChars="200" w:firstLine="640"/>
        <w:rPr>
          <w:rFonts w:eastAsia="仿宋_GB2312"/>
          <w:sz w:val="32"/>
          <w:szCs w:val="32"/>
        </w:rPr>
      </w:pPr>
      <w:r>
        <w:rPr>
          <w:rFonts w:eastAsia="楷体_GB2312"/>
          <w:bCs/>
          <w:sz w:val="32"/>
          <w:szCs w:val="32"/>
        </w:rPr>
        <w:t>5.</w:t>
      </w:r>
      <w:r>
        <w:rPr>
          <w:rFonts w:eastAsia="楷体_GB2312"/>
          <w:sz w:val="32"/>
          <w:szCs w:val="32"/>
        </w:rPr>
        <w:t>常态化开展新冠疫情防控。</w:t>
      </w:r>
      <w:r>
        <w:rPr>
          <w:rFonts w:eastAsia="仿宋_GB2312"/>
          <w:sz w:val="32"/>
          <w:szCs w:val="32"/>
        </w:rPr>
        <w:t>进一步抓住</w:t>
      </w:r>
      <w:r>
        <w:rPr>
          <w:rFonts w:eastAsia="仿宋_GB2312"/>
          <w:sz w:val="32"/>
          <w:szCs w:val="32"/>
        </w:rPr>
        <w:t>“</w:t>
      </w:r>
      <w:r>
        <w:rPr>
          <w:rFonts w:eastAsia="仿宋_GB2312"/>
          <w:sz w:val="32"/>
          <w:szCs w:val="32"/>
        </w:rPr>
        <w:t>外防输入、内防扩散</w:t>
      </w:r>
      <w:r>
        <w:rPr>
          <w:rFonts w:eastAsia="仿宋_GB2312"/>
          <w:sz w:val="32"/>
          <w:szCs w:val="32"/>
        </w:rPr>
        <w:t>”</w:t>
      </w:r>
      <w:r>
        <w:rPr>
          <w:rFonts w:eastAsia="仿宋_GB2312"/>
          <w:sz w:val="32"/>
          <w:szCs w:val="32"/>
        </w:rPr>
        <w:t>两个重点，大力开展爱国卫生运动，常态化开展</w:t>
      </w:r>
      <w:r>
        <w:rPr>
          <w:rFonts w:eastAsia="仿宋_GB2312"/>
          <w:sz w:val="32"/>
          <w:szCs w:val="32"/>
        </w:rPr>
        <w:t>“</w:t>
      </w:r>
      <w:r>
        <w:rPr>
          <w:rFonts w:eastAsia="仿宋_GB2312"/>
          <w:sz w:val="32"/>
          <w:szCs w:val="32"/>
        </w:rPr>
        <w:t>四害</w:t>
      </w:r>
      <w:r>
        <w:rPr>
          <w:rFonts w:eastAsia="仿宋_GB2312"/>
          <w:sz w:val="32"/>
          <w:szCs w:val="32"/>
        </w:rPr>
        <w:t>”</w:t>
      </w:r>
      <w:r>
        <w:rPr>
          <w:rFonts w:eastAsia="仿宋_GB2312"/>
          <w:sz w:val="32"/>
          <w:szCs w:val="32"/>
        </w:rPr>
        <w:t>消杀行动。</w:t>
      </w:r>
    </w:p>
    <w:p w:rsidR="00A426B9" w:rsidRDefault="00300706">
      <w:pPr>
        <w:pStyle w:val="a8"/>
        <w:widowControl/>
        <w:shd w:val="clear" w:color="auto" w:fill="FFFFFF"/>
        <w:spacing w:line="576" w:lineRule="exact"/>
        <w:ind w:firstLine="645"/>
        <w:rPr>
          <w:rFonts w:ascii="Times New Roman" w:eastAsia="仿宋_GB2312" w:hAnsi="Times New Roman"/>
          <w:sz w:val="32"/>
          <w:szCs w:val="32"/>
        </w:rPr>
      </w:pPr>
      <w:r>
        <w:rPr>
          <w:rFonts w:ascii="Times New Roman" w:eastAsia="楷体_GB2312" w:hAnsi="Times New Roman"/>
          <w:sz w:val="32"/>
          <w:szCs w:val="32"/>
        </w:rPr>
        <w:t>6.</w:t>
      </w:r>
      <w:r>
        <w:rPr>
          <w:rFonts w:ascii="Times New Roman" w:eastAsia="楷体_GB2312" w:hAnsi="Times New Roman"/>
          <w:bCs/>
          <w:sz w:val="32"/>
          <w:szCs w:val="32"/>
        </w:rPr>
        <w:t>健全城乡环境治理长效机制。</w:t>
      </w:r>
      <w:r>
        <w:rPr>
          <w:rFonts w:ascii="Times New Roman" w:eastAsia="仿宋_GB2312" w:hAnsi="Times New Roman"/>
          <w:sz w:val="32"/>
          <w:szCs w:val="32"/>
        </w:rPr>
        <w:t>健全城乡环境治理投入机制；继续推行</w:t>
      </w:r>
      <w:r>
        <w:rPr>
          <w:rFonts w:ascii="Times New Roman" w:eastAsia="仿宋_GB2312" w:hAnsi="Times New Roman"/>
          <w:sz w:val="32"/>
          <w:szCs w:val="32"/>
        </w:rPr>
        <w:t>“</w:t>
      </w:r>
      <w:r>
        <w:rPr>
          <w:rFonts w:ascii="Times New Roman" w:eastAsia="仿宋_GB2312" w:hAnsi="Times New Roman"/>
          <w:sz w:val="32"/>
          <w:szCs w:val="32"/>
        </w:rPr>
        <w:t>户分类、镇（村）收集、区转运、市处理</w:t>
      </w:r>
      <w:r>
        <w:rPr>
          <w:rFonts w:ascii="Times New Roman" w:eastAsia="仿宋_GB2312" w:hAnsi="Times New Roman"/>
          <w:sz w:val="32"/>
          <w:szCs w:val="32"/>
        </w:rPr>
        <w:t>”</w:t>
      </w:r>
      <w:r>
        <w:rPr>
          <w:rFonts w:ascii="Times New Roman" w:eastAsia="仿宋_GB2312" w:hAnsi="Times New Roman"/>
          <w:sz w:val="32"/>
          <w:szCs w:val="32"/>
        </w:rPr>
        <w:t>的农村生活垃圾收运处置模式；探索和健全村规民约、公民道德积分、网格化管理等务实管用长效机制。</w:t>
      </w:r>
    </w:p>
    <w:p w:rsidR="00A426B9" w:rsidRDefault="00300706">
      <w:pPr>
        <w:spacing w:line="576" w:lineRule="exact"/>
        <w:ind w:firstLineChars="200" w:firstLine="640"/>
        <w:rPr>
          <w:rFonts w:eastAsia="楷体_GB2312"/>
          <w:sz w:val="32"/>
          <w:szCs w:val="32"/>
        </w:rPr>
      </w:pPr>
      <w:r>
        <w:rPr>
          <w:rFonts w:eastAsia="楷体_GB2312"/>
          <w:sz w:val="32"/>
          <w:szCs w:val="32"/>
        </w:rPr>
        <w:t>7.</w:t>
      </w:r>
      <w:r>
        <w:rPr>
          <w:rFonts w:eastAsia="楷体_GB2312"/>
          <w:sz w:val="32"/>
          <w:szCs w:val="32"/>
        </w:rPr>
        <w:t>按照全区乡村振兴重点帮扶村工作要求，高质量完成我局工作指标。</w:t>
      </w:r>
    </w:p>
    <w:p w:rsidR="00A426B9" w:rsidRDefault="00300706">
      <w:pPr>
        <w:pStyle w:val="a8"/>
        <w:widowControl/>
        <w:spacing w:line="576"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8.</w:t>
      </w:r>
      <w:r>
        <w:rPr>
          <w:rFonts w:ascii="Times New Roman" w:eastAsia="楷体_GB2312" w:hAnsi="Times New Roman"/>
          <w:sz w:val="32"/>
          <w:szCs w:val="32"/>
        </w:rPr>
        <w:t>推进城市管理各项工作。</w:t>
      </w:r>
      <w:r>
        <w:rPr>
          <w:rFonts w:ascii="Times New Roman" w:eastAsia="仿宋_GB2312" w:hAnsi="Times New Roman"/>
          <w:sz w:val="32"/>
          <w:szCs w:val="32"/>
        </w:rPr>
        <w:t>完善城市管理规章制度，组织开展干部队伍大练兵，坚持依法行政、依法执法，强化执法责任追究机制，以法治思维、法治方式推进管理工作。</w:t>
      </w:r>
    </w:p>
    <w:p w:rsidR="00A426B9" w:rsidRDefault="00300706">
      <w:pPr>
        <w:spacing w:line="576" w:lineRule="exact"/>
        <w:ind w:firstLineChars="200" w:firstLine="640"/>
        <w:rPr>
          <w:rFonts w:eastAsia="楷体_GB2312"/>
          <w:sz w:val="32"/>
          <w:szCs w:val="32"/>
        </w:rPr>
      </w:pPr>
      <w:r>
        <w:rPr>
          <w:rFonts w:eastAsia="楷体_GB2312"/>
          <w:sz w:val="32"/>
          <w:szCs w:val="32"/>
        </w:rPr>
        <w:t>9.</w:t>
      </w:r>
      <w:r>
        <w:rPr>
          <w:rFonts w:eastAsia="楷体_GB2312"/>
          <w:sz w:val="32"/>
          <w:szCs w:val="32"/>
        </w:rPr>
        <w:t>抓深抓实党建工作。</w:t>
      </w:r>
      <w:r>
        <w:rPr>
          <w:rFonts w:eastAsia="仿宋_GB2312"/>
          <w:sz w:val="32"/>
          <w:szCs w:val="32"/>
        </w:rPr>
        <w:t>带头拥护</w:t>
      </w:r>
      <w:r>
        <w:rPr>
          <w:rFonts w:eastAsia="仿宋_GB2312"/>
          <w:sz w:val="32"/>
          <w:szCs w:val="32"/>
        </w:rPr>
        <w:t>“</w:t>
      </w:r>
      <w:r>
        <w:rPr>
          <w:rFonts w:eastAsia="仿宋_GB2312"/>
          <w:sz w:val="32"/>
          <w:szCs w:val="32"/>
        </w:rPr>
        <w:t>两个确立</w:t>
      </w:r>
      <w:r>
        <w:rPr>
          <w:rFonts w:eastAsia="仿宋_GB2312"/>
          <w:sz w:val="32"/>
          <w:szCs w:val="32"/>
        </w:rPr>
        <w:t>”</w:t>
      </w:r>
      <w:r>
        <w:rPr>
          <w:rFonts w:eastAsia="仿宋_GB2312"/>
          <w:sz w:val="32"/>
          <w:szCs w:val="32"/>
        </w:rPr>
        <w:t>坚定践行</w:t>
      </w:r>
      <w:r>
        <w:rPr>
          <w:rFonts w:eastAsia="仿宋_GB2312"/>
          <w:sz w:val="32"/>
          <w:szCs w:val="32"/>
        </w:rPr>
        <w:t>“</w:t>
      </w:r>
      <w:r>
        <w:rPr>
          <w:rFonts w:eastAsia="仿宋_GB2312"/>
          <w:sz w:val="32"/>
          <w:szCs w:val="32"/>
        </w:rPr>
        <w:t>两个维护</w:t>
      </w:r>
      <w:r>
        <w:rPr>
          <w:rFonts w:eastAsia="仿宋_GB2312"/>
          <w:sz w:val="32"/>
          <w:szCs w:val="32"/>
        </w:rPr>
        <w:t>”</w:t>
      </w:r>
      <w:r>
        <w:rPr>
          <w:rFonts w:eastAsia="仿宋_GB2312"/>
          <w:sz w:val="32"/>
          <w:szCs w:val="32"/>
        </w:rPr>
        <w:t>。</w:t>
      </w:r>
    </w:p>
    <w:p w:rsidR="00A426B9" w:rsidRDefault="00300706">
      <w:r>
        <w:t xml:space="preserve">  </w:t>
      </w:r>
      <w:r>
        <w:rPr>
          <w:rFonts w:eastAsia="仿宋_GB2312"/>
        </w:rPr>
        <w:t xml:space="preserve"> </w:t>
      </w:r>
      <w:r>
        <w:rPr>
          <w:rFonts w:eastAsia="仿宋_GB2312"/>
          <w:sz w:val="32"/>
          <w:szCs w:val="32"/>
        </w:rPr>
        <w:t>10.</w:t>
      </w:r>
      <w:r>
        <w:rPr>
          <w:rFonts w:eastAsia="仿宋_GB2312"/>
          <w:sz w:val="32"/>
          <w:szCs w:val="32"/>
        </w:rPr>
        <w:t>依法有序深入开展综合执法各项工作。强化执法队伍规范化建设，建立完善案件接收、查处、信息录入等工作机制，做好法律法规汇编、整理工作，抓好内部管理。</w:t>
      </w:r>
    </w:p>
    <w:p w:rsidR="00A426B9" w:rsidRDefault="00300706">
      <w:pPr>
        <w:widowControl/>
        <w:jc w:val="left"/>
        <w:rPr>
          <w:rFonts w:eastAsia="仿宋"/>
          <w:kern w:val="0"/>
          <w:sz w:val="32"/>
          <w:szCs w:val="32"/>
        </w:rPr>
      </w:pPr>
      <w:r>
        <w:rPr>
          <w:rFonts w:eastAsia="仿宋"/>
          <w:sz w:val="32"/>
          <w:szCs w:val="32"/>
        </w:rPr>
        <w:br w:type="page"/>
      </w:r>
    </w:p>
    <w:p w:rsidR="00A426B9" w:rsidRDefault="00300706">
      <w:pPr>
        <w:pStyle w:val="1"/>
        <w:ind w:right="440"/>
        <w:jc w:val="center"/>
        <w:rPr>
          <w:rStyle w:val="1Char"/>
          <w:rFonts w:eastAsia="黑体"/>
          <w:bCs/>
        </w:rPr>
      </w:pPr>
      <w:bookmarkStart w:id="36" w:name="_Toc15396602"/>
      <w:bookmarkStart w:id="37" w:name="_Toc27359"/>
      <w:bookmarkStart w:id="38" w:name="_Toc15377204"/>
      <w:r>
        <w:rPr>
          <w:rFonts w:eastAsia="黑体"/>
          <w:b w:val="0"/>
        </w:rPr>
        <w:lastRenderedPageBreak/>
        <w:t>第二部分</w:t>
      </w:r>
      <w:r>
        <w:rPr>
          <w:rFonts w:eastAsia="黑体"/>
          <w:b w:val="0"/>
        </w:rPr>
        <w:t xml:space="preserve"> 2021</w:t>
      </w:r>
      <w:r>
        <w:rPr>
          <w:rFonts w:eastAsia="黑体"/>
          <w:b w:val="0"/>
        </w:rPr>
        <w:t>年度</w:t>
      </w:r>
      <w:r>
        <w:rPr>
          <w:rStyle w:val="1Char"/>
          <w:rFonts w:eastAsia="黑体"/>
          <w:bCs/>
        </w:rPr>
        <w:t>单位决算情况说明</w:t>
      </w:r>
      <w:bookmarkEnd w:id="36"/>
      <w:bookmarkEnd w:id="37"/>
      <w:bookmarkEnd w:id="38"/>
    </w:p>
    <w:p w:rsidR="00A426B9" w:rsidRDefault="00A426B9"/>
    <w:p w:rsidR="00A426B9" w:rsidRDefault="00300706">
      <w:pPr>
        <w:pStyle w:val="ab"/>
        <w:numPr>
          <w:ilvl w:val="0"/>
          <w:numId w:val="1"/>
        </w:numPr>
        <w:spacing w:line="600" w:lineRule="exact"/>
        <w:ind w:firstLineChars="0"/>
        <w:outlineLvl w:val="1"/>
        <w:rPr>
          <w:rStyle w:val="2Char"/>
          <w:rFonts w:ascii="Times New Roman" w:eastAsia="黑体" w:hAnsi="Times New Roman" w:cs="Times New Roman"/>
          <w:b w:val="0"/>
        </w:rPr>
      </w:pPr>
      <w:bookmarkStart w:id="39" w:name="_Toc15396603"/>
      <w:bookmarkStart w:id="40" w:name="_Toc15377205"/>
      <w:bookmarkStart w:id="41" w:name="_Toc28956"/>
      <w:r>
        <w:rPr>
          <w:rFonts w:eastAsia="黑体"/>
          <w:sz w:val="32"/>
          <w:szCs w:val="32"/>
        </w:rPr>
        <w:t>收</w:t>
      </w:r>
      <w:r>
        <w:rPr>
          <w:rStyle w:val="2Char"/>
          <w:rFonts w:ascii="Times New Roman" w:eastAsia="黑体" w:hAnsi="Times New Roman" w:cs="Times New Roman"/>
          <w:b w:val="0"/>
        </w:rPr>
        <w:t>入支出决算总体情况说明</w:t>
      </w:r>
      <w:bookmarkEnd w:id="39"/>
      <w:bookmarkEnd w:id="40"/>
      <w:bookmarkEnd w:id="41"/>
    </w:p>
    <w:p w:rsidR="00A426B9" w:rsidRDefault="00300706">
      <w:pPr>
        <w:spacing w:line="600" w:lineRule="exact"/>
        <w:ind w:firstLineChars="200" w:firstLine="640"/>
        <w:rPr>
          <w:rFonts w:eastAsia="仿宋"/>
          <w:sz w:val="32"/>
          <w:szCs w:val="32"/>
        </w:rPr>
      </w:pPr>
      <w:r>
        <w:rPr>
          <w:rFonts w:eastAsia="仿宋"/>
          <w:color w:val="0000FF"/>
          <w:sz w:val="32"/>
          <w:szCs w:val="32"/>
        </w:rPr>
        <w:t>2021</w:t>
      </w:r>
      <w:r>
        <w:rPr>
          <w:rFonts w:eastAsia="仿宋"/>
          <w:color w:val="0000FF"/>
          <w:sz w:val="32"/>
          <w:szCs w:val="32"/>
        </w:rPr>
        <w:t>年度收</w:t>
      </w:r>
      <w:r>
        <w:rPr>
          <w:rFonts w:eastAsia="仿宋" w:hint="eastAsia"/>
          <w:color w:val="0000FF"/>
          <w:sz w:val="32"/>
          <w:szCs w:val="32"/>
        </w:rPr>
        <w:t>、支</w:t>
      </w:r>
      <w:r>
        <w:rPr>
          <w:rFonts w:eastAsia="仿宋"/>
          <w:color w:val="0000FF"/>
          <w:sz w:val="32"/>
          <w:szCs w:val="32"/>
        </w:rPr>
        <w:t>总计</w:t>
      </w:r>
      <w:r>
        <w:rPr>
          <w:rFonts w:eastAsia="仿宋"/>
          <w:color w:val="0000FF"/>
          <w:sz w:val="32"/>
          <w:szCs w:val="32"/>
        </w:rPr>
        <w:t>2676.83</w:t>
      </w:r>
      <w:r>
        <w:rPr>
          <w:rFonts w:eastAsia="仿宋"/>
          <w:color w:val="0000FF"/>
          <w:sz w:val="32"/>
          <w:szCs w:val="32"/>
        </w:rPr>
        <w:t>万元。与</w:t>
      </w:r>
      <w:r>
        <w:rPr>
          <w:rFonts w:eastAsia="仿宋"/>
          <w:color w:val="0000FF"/>
          <w:sz w:val="32"/>
          <w:szCs w:val="32"/>
        </w:rPr>
        <w:t>2020</w:t>
      </w:r>
      <w:r>
        <w:rPr>
          <w:rFonts w:eastAsia="仿宋"/>
          <w:color w:val="0000FF"/>
          <w:sz w:val="32"/>
          <w:szCs w:val="32"/>
        </w:rPr>
        <w:t>年相比，收</w:t>
      </w:r>
      <w:r>
        <w:rPr>
          <w:rFonts w:eastAsia="仿宋" w:hint="eastAsia"/>
          <w:color w:val="0000FF"/>
          <w:sz w:val="32"/>
          <w:szCs w:val="32"/>
        </w:rPr>
        <w:t>、支</w:t>
      </w:r>
      <w:r>
        <w:rPr>
          <w:rFonts w:eastAsia="仿宋"/>
          <w:color w:val="0000FF"/>
          <w:sz w:val="32"/>
          <w:szCs w:val="32"/>
        </w:rPr>
        <w:t>总计</w:t>
      </w:r>
      <w:r>
        <w:rPr>
          <w:rFonts w:eastAsia="仿宋" w:hint="eastAsia"/>
          <w:color w:val="0000FF"/>
          <w:sz w:val="32"/>
          <w:szCs w:val="32"/>
        </w:rPr>
        <w:t>347.72</w:t>
      </w:r>
      <w:r>
        <w:rPr>
          <w:rFonts w:eastAsia="仿宋"/>
          <w:color w:val="0000FF"/>
          <w:sz w:val="32"/>
          <w:szCs w:val="32"/>
        </w:rPr>
        <w:t>万元增加</w:t>
      </w:r>
      <w:r>
        <w:rPr>
          <w:rFonts w:eastAsia="仿宋" w:hint="eastAsia"/>
          <w:color w:val="0000FF"/>
          <w:sz w:val="32"/>
          <w:szCs w:val="32"/>
        </w:rPr>
        <w:t>2329.11</w:t>
      </w:r>
      <w:r>
        <w:rPr>
          <w:rFonts w:eastAsia="仿宋"/>
          <w:color w:val="0000FF"/>
          <w:sz w:val="32"/>
          <w:szCs w:val="32"/>
        </w:rPr>
        <w:t>万元，增长</w:t>
      </w:r>
      <w:r>
        <w:rPr>
          <w:rFonts w:eastAsia="仿宋" w:hint="eastAsia"/>
          <w:color w:val="0000FF"/>
          <w:sz w:val="32"/>
          <w:szCs w:val="32"/>
        </w:rPr>
        <w:t>669.82</w:t>
      </w:r>
      <w:r>
        <w:rPr>
          <w:rFonts w:eastAsia="仿宋"/>
          <w:color w:val="0000FF"/>
          <w:sz w:val="32"/>
          <w:szCs w:val="32"/>
        </w:rPr>
        <w:t>%</w:t>
      </w:r>
      <w:r>
        <w:rPr>
          <w:rFonts w:eastAsia="仿宋"/>
          <w:color w:val="0000FF"/>
          <w:sz w:val="32"/>
          <w:szCs w:val="32"/>
        </w:rPr>
        <w:t>。主要变动原因</w:t>
      </w:r>
      <w:r>
        <w:rPr>
          <w:rFonts w:eastAsia="仿宋" w:hint="eastAsia"/>
          <w:color w:val="0000FF"/>
          <w:sz w:val="32"/>
          <w:szCs w:val="32"/>
        </w:rPr>
        <w:t>一</w:t>
      </w:r>
      <w:r>
        <w:rPr>
          <w:rFonts w:eastAsia="仿宋"/>
          <w:color w:val="0000FF"/>
          <w:sz w:val="32"/>
          <w:szCs w:val="32"/>
        </w:rPr>
        <w:t>是项目资金增加</w:t>
      </w:r>
      <w:r>
        <w:rPr>
          <w:rFonts w:eastAsia="仿宋" w:hint="eastAsia"/>
          <w:color w:val="0000FF"/>
          <w:sz w:val="32"/>
          <w:szCs w:val="32"/>
        </w:rPr>
        <w:t>，二</w:t>
      </w:r>
      <w:r>
        <w:rPr>
          <w:rFonts w:eastAsia="仿宋"/>
          <w:color w:val="0000FF"/>
          <w:sz w:val="32"/>
          <w:szCs w:val="32"/>
        </w:rPr>
        <w:t>是项目资金支出增加。</w:t>
      </w:r>
    </w:p>
    <w:p w:rsidR="00A426B9" w:rsidRDefault="00300706">
      <w:pPr>
        <w:pStyle w:val="a4"/>
        <w:spacing w:before="93"/>
        <w:jc w:val="center"/>
        <w:rPr>
          <w:rFonts w:ascii="Times New Roman"/>
        </w:rPr>
      </w:pPr>
      <w:r>
        <w:rPr>
          <w:rFonts w:ascii="Times New Roman"/>
          <w:noProof/>
        </w:rPr>
        <w:drawing>
          <wp:inline distT="0" distB="0" distL="114300" distR="114300">
            <wp:extent cx="5022850" cy="3076575"/>
            <wp:effectExtent l="19050" t="0" r="254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26B9" w:rsidRDefault="00300706">
      <w:pPr>
        <w:spacing w:line="600" w:lineRule="exact"/>
        <w:jc w:val="center"/>
        <w:rPr>
          <w:rFonts w:eastAsia="仿宋"/>
          <w:sz w:val="32"/>
          <w:szCs w:val="32"/>
        </w:rPr>
      </w:pPr>
      <w:r>
        <w:rPr>
          <w:rFonts w:eastAsia="仿宋"/>
          <w:sz w:val="32"/>
          <w:szCs w:val="32"/>
        </w:rPr>
        <w:t>（图</w:t>
      </w:r>
      <w:r>
        <w:rPr>
          <w:rFonts w:eastAsia="仿宋"/>
          <w:sz w:val="32"/>
          <w:szCs w:val="32"/>
        </w:rPr>
        <w:t>1</w:t>
      </w:r>
      <w:r>
        <w:rPr>
          <w:rFonts w:eastAsia="仿宋"/>
          <w:sz w:val="32"/>
          <w:szCs w:val="32"/>
        </w:rPr>
        <w:t>：收、支决算总计变动情况图）（柱状图）</w:t>
      </w:r>
    </w:p>
    <w:p w:rsidR="00A426B9" w:rsidRDefault="00300706">
      <w:pPr>
        <w:pStyle w:val="ab"/>
        <w:numPr>
          <w:ilvl w:val="0"/>
          <w:numId w:val="1"/>
        </w:numPr>
        <w:spacing w:line="600" w:lineRule="exact"/>
        <w:ind w:firstLineChars="0"/>
        <w:outlineLvl w:val="1"/>
        <w:rPr>
          <w:rStyle w:val="2Char"/>
          <w:rFonts w:ascii="Times New Roman" w:eastAsia="黑体" w:hAnsi="Times New Roman" w:cs="Times New Roman"/>
          <w:b w:val="0"/>
        </w:rPr>
      </w:pPr>
      <w:bookmarkStart w:id="42" w:name="_Toc8348"/>
      <w:bookmarkStart w:id="43" w:name="_Toc15396604"/>
      <w:bookmarkStart w:id="44" w:name="_Toc15377206"/>
      <w:r>
        <w:rPr>
          <w:rFonts w:eastAsia="黑体"/>
          <w:sz w:val="32"/>
          <w:szCs w:val="32"/>
        </w:rPr>
        <w:t>收</w:t>
      </w:r>
      <w:r>
        <w:rPr>
          <w:rStyle w:val="2Char"/>
          <w:rFonts w:ascii="Times New Roman" w:eastAsia="黑体" w:hAnsi="Times New Roman" w:cs="Times New Roman"/>
          <w:b w:val="0"/>
        </w:rPr>
        <w:t>入决算情况说明</w:t>
      </w:r>
      <w:bookmarkEnd w:id="42"/>
      <w:bookmarkEnd w:id="43"/>
      <w:bookmarkEnd w:id="44"/>
    </w:p>
    <w:p w:rsidR="00A426B9" w:rsidRDefault="00300706">
      <w:pPr>
        <w:spacing w:line="600" w:lineRule="exact"/>
        <w:ind w:firstLineChars="200" w:firstLine="640"/>
        <w:outlineLvl w:val="1"/>
        <w:rPr>
          <w:rFonts w:eastAsia="仿宋"/>
          <w:sz w:val="32"/>
          <w:szCs w:val="32"/>
        </w:rPr>
      </w:pPr>
      <w:bookmarkStart w:id="45" w:name="_Toc19813"/>
      <w:r>
        <w:rPr>
          <w:rFonts w:eastAsia="仿宋"/>
          <w:sz w:val="32"/>
          <w:szCs w:val="32"/>
        </w:rPr>
        <w:t>2021</w:t>
      </w:r>
      <w:r>
        <w:rPr>
          <w:rFonts w:eastAsia="仿宋"/>
          <w:sz w:val="32"/>
          <w:szCs w:val="32"/>
        </w:rPr>
        <w:t>年本年收入合计</w:t>
      </w:r>
      <w:r>
        <w:rPr>
          <w:rFonts w:eastAsia="仿宋"/>
          <w:sz w:val="32"/>
          <w:szCs w:val="32"/>
        </w:rPr>
        <w:t>2676.83</w:t>
      </w:r>
      <w:r>
        <w:rPr>
          <w:rFonts w:eastAsia="仿宋"/>
          <w:sz w:val="32"/>
          <w:szCs w:val="32"/>
        </w:rPr>
        <w:t>万元，其中：一般公共预算财政拨款收入</w:t>
      </w:r>
      <w:r>
        <w:rPr>
          <w:rFonts w:eastAsia="仿宋"/>
          <w:sz w:val="32"/>
          <w:szCs w:val="32"/>
        </w:rPr>
        <w:t>2676.83</w:t>
      </w:r>
      <w:r>
        <w:rPr>
          <w:rFonts w:eastAsia="仿宋"/>
          <w:sz w:val="32"/>
          <w:szCs w:val="32"/>
        </w:rPr>
        <w:t>万元，占</w:t>
      </w:r>
      <w:r>
        <w:rPr>
          <w:rFonts w:eastAsia="仿宋"/>
          <w:sz w:val="32"/>
          <w:szCs w:val="32"/>
        </w:rPr>
        <w:t>100%</w:t>
      </w:r>
      <w:r>
        <w:rPr>
          <w:rFonts w:eastAsia="仿宋"/>
          <w:sz w:val="32"/>
          <w:szCs w:val="32"/>
        </w:rPr>
        <w:t>。</w:t>
      </w:r>
      <w:bookmarkEnd w:id="45"/>
    </w:p>
    <w:p w:rsidR="00A426B9" w:rsidRDefault="00A426B9">
      <w:pPr>
        <w:spacing w:line="600" w:lineRule="exact"/>
        <w:ind w:firstLineChars="200" w:firstLine="640"/>
        <w:rPr>
          <w:rFonts w:eastAsia="仿宋"/>
          <w:color w:val="000000"/>
          <w:sz w:val="32"/>
          <w:szCs w:val="32"/>
        </w:rPr>
      </w:pPr>
      <w:r>
        <w:rPr>
          <w:rFonts w:eastAsia="仿宋"/>
          <w:color w:val="000000"/>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2052" type="#_x0000_t75" style="position:absolute;left:0;text-align:left;margin-left:40.45pt;margin-top:23.2pt;width:316.1pt;height:148.65pt;z-index:251660288">
            <v:imagedata r:id="rId11" o:title=""/>
            <w10:wrap type="topAndBottom"/>
          </v:shape>
          <o:OLEObject Type="Embed" ProgID="Excel.Chart.8" ShapeID="Object 3" DrawAspect="Content" ObjectID="_1726063035" r:id="rId12"/>
        </w:pict>
      </w:r>
    </w:p>
    <w:p w:rsidR="00A426B9" w:rsidRDefault="00300706">
      <w:pPr>
        <w:spacing w:line="600" w:lineRule="exact"/>
        <w:ind w:firstLineChars="200" w:firstLine="640"/>
        <w:outlineLvl w:val="1"/>
        <w:rPr>
          <w:rFonts w:eastAsia="仿宋"/>
          <w:sz w:val="32"/>
          <w:szCs w:val="32"/>
        </w:rPr>
      </w:pPr>
      <w:bookmarkStart w:id="46" w:name="_Toc20318"/>
      <w:r>
        <w:rPr>
          <w:rFonts w:eastAsia="仿宋"/>
          <w:sz w:val="32"/>
          <w:szCs w:val="32"/>
        </w:rPr>
        <w:t>（图</w:t>
      </w:r>
      <w:r>
        <w:rPr>
          <w:rFonts w:eastAsia="仿宋"/>
          <w:sz w:val="32"/>
          <w:szCs w:val="32"/>
        </w:rPr>
        <w:t>2</w:t>
      </w:r>
      <w:r>
        <w:rPr>
          <w:rFonts w:eastAsia="仿宋"/>
          <w:sz w:val="32"/>
          <w:szCs w:val="32"/>
        </w:rPr>
        <w:t>：收入决算结构图）（饼状图）</w:t>
      </w:r>
      <w:bookmarkEnd w:id="46"/>
    </w:p>
    <w:p w:rsidR="00A426B9" w:rsidRDefault="00300706">
      <w:pPr>
        <w:pStyle w:val="ab"/>
        <w:numPr>
          <w:ilvl w:val="0"/>
          <w:numId w:val="1"/>
        </w:numPr>
        <w:spacing w:line="600" w:lineRule="exact"/>
        <w:ind w:firstLineChars="0"/>
        <w:outlineLvl w:val="1"/>
        <w:rPr>
          <w:rStyle w:val="2Char"/>
          <w:rFonts w:ascii="Times New Roman" w:eastAsia="黑体" w:hAnsi="Times New Roman" w:cs="Times New Roman"/>
          <w:b w:val="0"/>
        </w:rPr>
      </w:pPr>
      <w:bookmarkStart w:id="47" w:name="_Toc15377207"/>
      <w:bookmarkStart w:id="48" w:name="_Toc15396605"/>
      <w:bookmarkStart w:id="49" w:name="_Toc16866"/>
      <w:r>
        <w:rPr>
          <w:rFonts w:eastAsia="黑体"/>
          <w:sz w:val="32"/>
          <w:szCs w:val="32"/>
        </w:rPr>
        <w:t>支</w:t>
      </w:r>
      <w:r>
        <w:rPr>
          <w:rStyle w:val="2Char"/>
          <w:rFonts w:ascii="Times New Roman" w:eastAsia="黑体" w:hAnsi="Times New Roman" w:cs="Times New Roman"/>
          <w:b w:val="0"/>
        </w:rPr>
        <w:t>出决算情况说明</w:t>
      </w:r>
      <w:bookmarkEnd w:id="47"/>
      <w:bookmarkEnd w:id="48"/>
      <w:bookmarkEnd w:id="49"/>
    </w:p>
    <w:p w:rsidR="00A426B9" w:rsidRDefault="00300706">
      <w:pPr>
        <w:spacing w:line="600" w:lineRule="exact"/>
        <w:ind w:firstLineChars="200" w:firstLine="640"/>
        <w:outlineLvl w:val="1"/>
        <w:rPr>
          <w:rFonts w:eastAsia="仿宋"/>
          <w:sz w:val="32"/>
          <w:szCs w:val="32"/>
        </w:rPr>
      </w:pPr>
      <w:bookmarkStart w:id="50" w:name="_Toc3257"/>
      <w:r>
        <w:rPr>
          <w:rFonts w:eastAsia="仿宋"/>
          <w:sz w:val="32"/>
          <w:szCs w:val="32"/>
        </w:rPr>
        <w:t>2021</w:t>
      </w:r>
      <w:r>
        <w:rPr>
          <w:rFonts w:eastAsia="仿宋"/>
          <w:sz w:val="32"/>
          <w:szCs w:val="32"/>
        </w:rPr>
        <w:t>年本年支出合计</w:t>
      </w:r>
      <w:r>
        <w:rPr>
          <w:rFonts w:eastAsia="仿宋"/>
          <w:sz w:val="32"/>
          <w:szCs w:val="32"/>
        </w:rPr>
        <w:t>701.47</w:t>
      </w:r>
      <w:r>
        <w:rPr>
          <w:rFonts w:eastAsia="仿宋"/>
          <w:sz w:val="32"/>
          <w:szCs w:val="32"/>
        </w:rPr>
        <w:t>万元，其中：基本支出</w:t>
      </w:r>
      <w:r>
        <w:rPr>
          <w:rFonts w:eastAsia="仿宋"/>
          <w:sz w:val="32"/>
          <w:szCs w:val="32"/>
        </w:rPr>
        <w:t>313.83</w:t>
      </w:r>
      <w:r>
        <w:rPr>
          <w:rFonts w:eastAsia="仿宋"/>
          <w:sz w:val="32"/>
          <w:szCs w:val="32"/>
        </w:rPr>
        <w:t>万元，占</w:t>
      </w:r>
      <w:r>
        <w:rPr>
          <w:rFonts w:eastAsia="仿宋"/>
          <w:sz w:val="32"/>
          <w:szCs w:val="32"/>
        </w:rPr>
        <w:t>44.74%</w:t>
      </w:r>
      <w:r>
        <w:rPr>
          <w:rFonts w:eastAsia="仿宋"/>
          <w:sz w:val="32"/>
          <w:szCs w:val="32"/>
        </w:rPr>
        <w:t>；项目支出</w:t>
      </w:r>
      <w:r>
        <w:rPr>
          <w:rFonts w:eastAsia="仿宋"/>
          <w:sz w:val="32"/>
          <w:szCs w:val="32"/>
        </w:rPr>
        <w:t>387.64</w:t>
      </w:r>
      <w:r>
        <w:rPr>
          <w:rFonts w:eastAsia="仿宋"/>
          <w:sz w:val="32"/>
          <w:szCs w:val="32"/>
        </w:rPr>
        <w:t>万元，占</w:t>
      </w:r>
      <w:r>
        <w:rPr>
          <w:rFonts w:eastAsia="仿宋"/>
          <w:sz w:val="32"/>
          <w:szCs w:val="32"/>
        </w:rPr>
        <w:t>55.26%</w:t>
      </w:r>
      <w:r>
        <w:rPr>
          <w:rFonts w:eastAsia="仿宋"/>
          <w:sz w:val="32"/>
          <w:szCs w:val="32"/>
        </w:rPr>
        <w:t>。</w:t>
      </w:r>
      <w:bookmarkEnd w:id="50"/>
      <w:r>
        <w:rPr>
          <w:rFonts w:eastAsia="仿宋"/>
          <w:sz w:val="32"/>
          <w:szCs w:val="32"/>
        </w:rPr>
        <w:t xml:space="preserve"> </w:t>
      </w:r>
    </w:p>
    <w:p w:rsidR="00A426B9" w:rsidRDefault="00300706">
      <w:pPr>
        <w:pStyle w:val="a4"/>
        <w:spacing w:before="93"/>
        <w:rPr>
          <w:rFonts w:ascii="Times New Roman" w:eastAsia="仿宋"/>
          <w:sz w:val="32"/>
          <w:szCs w:val="32"/>
        </w:rPr>
      </w:pPr>
      <w:r>
        <w:rPr>
          <w:rFonts w:ascii="Times New Roman" w:eastAsia="仿宋"/>
          <w:noProof/>
          <w:sz w:val="32"/>
          <w:szCs w:val="32"/>
        </w:rPr>
        <w:drawing>
          <wp:inline distT="0" distB="0" distL="114300" distR="114300">
            <wp:extent cx="5708650" cy="3057525"/>
            <wp:effectExtent l="4445" t="4445" r="2095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26B9" w:rsidRDefault="00300706">
      <w:pPr>
        <w:spacing w:line="600" w:lineRule="exact"/>
        <w:jc w:val="center"/>
        <w:rPr>
          <w:rFonts w:eastAsia="仿宋"/>
          <w:sz w:val="32"/>
          <w:szCs w:val="32"/>
        </w:rPr>
      </w:pPr>
      <w:r>
        <w:rPr>
          <w:rFonts w:eastAsia="仿宋"/>
          <w:sz w:val="32"/>
          <w:szCs w:val="32"/>
        </w:rPr>
        <w:t>图</w:t>
      </w:r>
      <w:r>
        <w:rPr>
          <w:rFonts w:eastAsia="仿宋"/>
          <w:sz w:val="32"/>
          <w:szCs w:val="32"/>
        </w:rPr>
        <w:t>3</w:t>
      </w:r>
      <w:r>
        <w:rPr>
          <w:rFonts w:eastAsia="仿宋"/>
          <w:sz w:val="32"/>
          <w:szCs w:val="32"/>
        </w:rPr>
        <w:t>：（支出决算结构图）（饼状图）</w:t>
      </w:r>
    </w:p>
    <w:p w:rsidR="00A426B9" w:rsidRDefault="00A426B9">
      <w:pPr>
        <w:spacing w:line="600" w:lineRule="exact"/>
        <w:ind w:firstLineChars="200" w:firstLine="640"/>
        <w:rPr>
          <w:rFonts w:eastAsia="黑体"/>
          <w:sz w:val="32"/>
          <w:szCs w:val="32"/>
        </w:rPr>
      </w:pPr>
      <w:bookmarkStart w:id="51" w:name="_Toc15377208"/>
      <w:bookmarkStart w:id="52" w:name="_Toc15396606"/>
    </w:p>
    <w:p w:rsidR="00A426B9" w:rsidRDefault="00300706">
      <w:pPr>
        <w:spacing w:line="600" w:lineRule="exact"/>
        <w:ind w:firstLineChars="200" w:firstLine="640"/>
        <w:outlineLvl w:val="1"/>
        <w:rPr>
          <w:rStyle w:val="2Char"/>
          <w:rFonts w:ascii="Times New Roman" w:eastAsia="黑体" w:hAnsi="Times New Roman" w:cs="Times New Roman"/>
          <w:b w:val="0"/>
        </w:rPr>
      </w:pPr>
      <w:bookmarkStart w:id="53" w:name="_Toc25085"/>
      <w:r>
        <w:rPr>
          <w:rFonts w:eastAsia="黑体"/>
          <w:sz w:val="32"/>
          <w:szCs w:val="32"/>
        </w:rPr>
        <w:lastRenderedPageBreak/>
        <w:t>四、财</w:t>
      </w:r>
      <w:r>
        <w:rPr>
          <w:rStyle w:val="2Char"/>
          <w:rFonts w:ascii="Times New Roman" w:eastAsia="黑体" w:hAnsi="Times New Roman" w:cs="Times New Roman"/>
          <w:b w:val="0"/>
        </w:rPr>
        <w:t>政拨款收入支出决算总体情况说明</w:t>
      </w:r>
      <w:bookmarkEnd w:id="51"/>
      <w:bookmarkEnd w:id="52"/>
      <w:bookmarkEnd w:id="53"/>
    </w:p>
    <w:p w:rsidR="00A426B9" w:rsidRDefault="00300706">
      <w:pPr>
        <w:spacing w:line="600" w:lineRule="exact"/>
        <w:ind w:firstLine="640"/>
        <w:rPr>
          <w:rFonts w:eastAsia="仿宋"/>
          <w:color w:val="0000FF"/>
          <w:sz w:val="32"/>
          <w:szCs w:val="32"/>
        </w:rPr>
      </w:pPr>
      <w:r>
        <w:rPr>
          <w:rFonts w:eastAsia="仿宋" w:hint="eastAsia"/>
          <w:color w:val="0000FF"/>
          <w:sz w:val="32"/>
          <w:szCs w:val="32"/>
        </w:rPr>
        <w:t>2021</w:t>
      </w:r>
      <w:r>
        <w:rPr>
          <w:rFonts w:eastAsia="仿宋" w:hint="eastAsia"/>
          <w:color w:val="0000FF"/>
          <w:sz w:val="32"/>
          <w:szCs w:val="32"/>
        </w:rPr>
        <w:t>年度收、支总计</w:t>
      </w:r>
      <w:r>
        <w:rPr>
          <w:rFonts w:eastAsia="仿宋" w:hint="eastAsia"/>
          <w:color w:val="0000FF"/>
          <w:sz w:val="32"/>
          <w:szCs w:val="32"/>
        </w:rPr>
        <w:t>2676.83</w:t>
      </w:r>
      <w:r>
        <w:rPr>
          <w:rFonts w:eastAsia="仿宋" w:hint="eastAsia"/>
          <w:color w:val="0000FF"/>
          <w:sz w:val="32"/>
          <w:szCs w:val="32"/>
        </w:rPr>
        <w:t>万元。与</w:t>
      </w:r>
      <w:r>
        <w:rPr>
          <w:rFonts w:eastAsia="仿宋" w:hint="eastAsia"/>
          <w:color w:val="0000FF"/>
          <w:sz w:val="32"/>
          <w:szCs w:val="32"/>
        </w:rPr>
        <w:t>2020</w:t>
      </w:r>
      <w:r>
        <w:rPr>
          <w:rFonts w:eastAsia="仿宋" w:hint="eastAsia"/>
          <w:color w:val="0000FF"/>
          <w:sz w:val="32"/>
          <w:szCs w:val="32"/>
        </w:rPr>
        <w:t>年相比，收、支总计</w:t>
      </w:r>
      <w:r>
        <w:rPr>
          <w:rFonts w:eastAsia="仿宋" w:hint="eastAsia"/>
          <w:color w:val="0000FF"/>
          <w:sz w:val="32"/>
          <w:szCs w:val="32"/>
        </w:rPr>
        <w:t>347.72</w:t>
      </w:r>
      <w:r>
        <w:rPr>
          <w:rFonts w:eastAsia="仿宋" w:hint="eastAsia"/>
          <w:color w:val="0000FF"/>
          <w:sz w:val="32"/>
          <w:szCs w:val="32"/>
        </w:rPr>
        <w:t>万元增加</w:t>
      </w:r>
      <w:r>
        <w:rPr>
          <w:rFonts w:eastAsia="仿宋" w:hint="eastAsia"/>
          <w:color w:val="0000FF"/>
          <w:sz w:val="32"/>
          <w:szCs w:val="32"/>
        </w:rPr>
        <w:t>2329.11</w:t>
      </w:r>
      <w:r>
        <w:rPr>
          <w:rFonts w:eastAsia="仿宋" w:hint="eastAsia"/>
          <w:color w:val="0000FF"/>
          <w:sz w:val="32"/>
          <w:szCs w:val="32"/>
        </w:rPr>
        <w:t>万元，增长</w:t>
      </w:r>
      <w:r>
        <w:rPr>
          <w:rFonts w:eastAsia="仿宋" w:hint="eastAsia"/>
          <w:color w:val="0000FF"/>
          <w:sz w:val="32"/>
          <w:szCs w:val="32"/>
        </w:rPr>
        <w:t>669.82%</w:t>
      </w:r>
      <w:r>
        <w:rPr>
          <w:rFonts w:eastAsia="仿宋" w:hint="eastAsia"/>
          <w:color w:val="0000FF"/>
          <w:sz w:val="32"/>
          <w:szCs w:val="32"/>
        </w:rPr>
        <w:t>。主要变动原因一是项目资金增加，二是项目资金支出增加。</w:t>
      </w:r>
    </w:p>
    <w:p w:rsidR="00A426B9" w:rsidRDefault="00A426B9">
      <w:pPr>
        <w:pStyle w:val="a0"/>
        <w:ind w:firstLineChars="0" w:firstLine="0"/>
      </w:pPr>
    </w:p>
    <w:p w:rsidR="00A426B9" w:rsidRDefault="00300706">
      <w:pPr>
        <w:pStyle w:val="a0"/>
      </w:pPr>
      <w:r>
        <w:rPr>
          <w:noProof/>
        </w:rPr>
        <w:drawing>
          <wp:inline distT="0" distB="0" distL="114300" distR="114300">
            <wp:extent cx="5022850" cy="3076575"/>
            <wp:effectExtent l="19050" t="0" r="2540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26B9" w:rsidRDefault="00A426B9">
      <w:pPr>
        <w:pStyle w:val="a4"/>
        <w:spacing w:before="93"/>
        <w:jc w:val="center"/>
        <w:rPr>
          <w:rFonts w:ascii="Times New Roman" w:eastAsia="仿宋"/>
          <w:sz w:val="32"/>
          <w:szCs w:val="32"/>
        </w:rPr>
      </w:pPr>
    </w:p>
    <w:p w:rsidR="00A426B9" w:rsidRDefault="00300706">
      <w:pPr>
        <w:spacing w:line="600" w:lineRule="exact"/>
        <w:rPr>
          <w:rFonts w:eastAsia="仿宋"/>
          <w:sz w:val="32"/>
          <w:szCs w:val="32"/>
        </w:rPr>
      </w:pPr>
      <w:r>
        <w:rPr>
          <w:rFonts w:eastAsia="仿宋"/>
          <w:sz w:val="32"/>
          <w:szCs w:val="32"/>
        </w:rPr>
        <w:t>（图</w:t>
      </w:r>
      <w:r>
        <w:rPr>
          <w:rFonts w:eastAsia="仿宋"/>
          <w:sz w:val="32"/>
          <w:szCs w:val="32"/>
        </w:rPr>
        <w:t>4</w:t>
      </w:r>
      <w:r>
        <w:rPr>
          <w:rFonts w:eastAsia="仿宋"/>
          <w:sz w:val="32"/>
          <w:szCs w:val="32"/>
        </w:rPr>
        <w:t>：财政拨款收、支决算总计变动情况）（柱状图）</w:t>
      </w:r>
    </w:p>
    <w:p w:rsidR="00A426B9" w:rsidRDefault="00300706">
      <w:pPr>
        <w:spacing w:line="600" w:lineRule="exact"/>
        <w:ind w:firstLineChars="200" w:firstLine="640"/>
        <w:outlineLvl w:val="1"/>
        <w:rPr>
          <w:rStyle w:val="2Char"/>
          <w:rFonts w:ascii="Times New Roman" w:eastAsia="黑体" w:hAnsi="Times New Roman" w:cs="Times New Roman"/>
          <w:b w:val="0"/>
        </w:rPr>
      </w:pPr>
      <w:bookmarkStart w:id="54" w:name="_Toc15396607"/>
      <w:bookmarkStart w:id="55" w:name="_Toc15377209"/>
      <w:bookmarkStart w:id="56" w:name="_Toc10760"/>
      <w:r>
        <w:rPr>
          <w:rFonts w:eastAsia="黑体"/>
          <w:sz w:val="32"/>
          <w:szCs w:val="32"/>
        </w:rPr>
        <w:t>五、</w:t>
      </w:r>
      <w:r>
        <w:rPr>
          <w:rFonts w:eastAsia="黑体"/>
          <w:b/>
          <w:sz w:val="32"/>
          <w:szCs w:val="32"/>
        </w:rPr>
        <w:t>一</w:t>
      </w:r>
      <w:r>
        <w:rPr>
          <w:rStyle w:val="2Char"/>
          <w:rFonts w:ascii="Times New Roman" w:eastAsia="黑体" w:hAnsi="Times New Roman" w:cs="Times New Roman"/>
          <w:b w:val="0"/>
        </w:rPr>
        <w:t>般公共预算财政拨款支出决算情况说明</w:t>
      </w:r>
      <w:bookmarkEnd w:id="54"/>
      <w:bookmarkEnd w:id="55"/>
      <w:bookmarkEnd w:id="56"/>
    </w:p>
    <w:p w:rsidR="00A426B9" w:rsidRDefault="00300706">
      <w:pPr>
        <w:spacing w:line="600" w:lineRule="exact"/>
        <w:ind w:firstLineChars="200" w:firstLine="643"/>
        <w:outlineLvl w:val="2"/>
        <w:rPr>
          <w:rFonts w:eastAsia="仿宋"/>
          <w:b/>
          <w:sz w:val="32"/>
          <w:szCs w:val="32"/>
        </w:rPr>
      </w:pPr>
      <w:bookmarkStart w:id="57" w:name="_Toc15377210"/>
      <w:r>
        <w:rPr>
          <w:rFonts w:eastAsia="仿宋"/>
          <w:b/>
          <w:sz w:val="32"/>
          <w:szCs w:val="32"/>
        </w:rPr>
        <w:t>（一）一般公共预算财政拨款支出决算总体情况</w:t>
      </w:r>
      <w:bookmarkEnd w:id="57"/>
    </w:p>
    <w:p w:rsidR="00A426B9" w:rsidRDefault="00300706">
      <w:pPr>
        <w:spacing w:line="600" w:lineRule="exact"/>
        <w:ind w:firstLineChars="200" w:firstLine="640"/>
        <w:rPr>
          <w:rFonts w:eastAsia="仿宋"/>
          <w:sz w:val="32"/>
          <w:szCs w:val="32"/>
        </w:rPr>
      </w:pPr>
      <w:r>
        <w:rPr>
          <w:rFonts w:eastAsia="仿宋"/>
          <w:sz w:val="32"/>
          <w:szCs w:val="32"/>
        </w:rPr>
        <w:t>2021</w:t>
      </w:r>
      <w:r>
        <w:rPr>
          <w:rFonts w:eastAsia="仿宋"/>
          <w:sz w:val="32"/>
          <w:szCs w:val="32"/>
        </w:rPr>
        <w:t>年一般公共预算财政拨款支出</w:t>
      </w:r>
      <w:r>
        <w:rPr>
          <w:rFonts w:eastAsia="仿宋"/>
          <w:sz w:val="32"/>
          <w:szCs w:val="32"/>
        </w:rPr>
        <w:t>701.47</w:t>
      </w:r>
      <w:r>
        <w:rPr>
          <w:rFonts w:eastAsia="仿宋"/>
          <w:sz w:val="32"/>
          <w:szCs w:val="32"/>
        </w:rPr>
        <w:t>万元，占本年支出合计的</w:t>
      </w:r>
      <w:r>
        <w:rPr>
          <w:rFonts w:eastAsia="仿宋"/>
          <w:sz w:val="32"/>
          <w:szCs w:val="32"/>
        </w:rPr>
        <w:t>100%</w:t>
      </w:r>
      <w:r>
        <w:rPr>
          <w:rFonts w:eastAsia="仿宋"/>
          <w:sz w:val="32"/>
          <w:szCs w:val="32"/>
        </w:rPr>
        <w:t>。与</w:t>
      </w:r>
      <w:r>
        <w:rPr>
          <w:rFonts w:eastAsia="仿宋"/>
          <w:sz w:val="32"/>
          <w:szCs w:val="32"/>
        </w:rPr>
        <w:t>2020</w:t>
      </w:r>
      <w:r>
        <w:rPr>
          <w:rFonts w:eastAsia="仿宋"/>
          <w:sz w:val="32"/>
          <w:szCs w:val="32"/>
        </w:rPr>
        <w:t>年相比，一般公共预算财政拨款支出增加</w:t>
      </w:r>
      <w:r>
        <w:rPr>
          <w:rFonts w:eastAsia="仿宋"/>
          <w:sz w:val="32"/>
          <w:szCs w:val="32"/>
        </w:rPr>
        <w:t>353.75</w:t>
      </w:r>
      <w:r>
        <w:rPr>
          <w:rFonts w:eastAsia="仿宋"/>
          <w:sz w:val="32"/>
          <w:szCs w:val="32"/>
        </w:rPr>
        <w:t>万元，增长</w:t>
      </w:r>
      <w:r>
        <w:rPr>
          <w:rFonts w:eastAsia="仿宋"/>
          <w:sz w:val="32"/>
          <w:szCs w:val="32"/>
        </w:rPr>
        <w:t>816.85%</w:t>
      </w:r>
      <w:r>
        <w:rPr>
          <w:rFonts w:eastAsia="仿宋"/>
          <w:sz w:val="32"/>
          <w:szCs w:val="32"/>
        </w:rPr>
        <w:t>。主要变动原因是项目资金支出增加。</w:t>
      </w:r>
    </w:p>
    <w:p w:rsidR="00A426B9" w:rsidRDefault="00300706">
      <w:pPr>
        <w:pStyle w:val="a4"/>
        <w:spacing w:before="93"/>
        <w:jc w:val="center"/>
        <w:rPr>
          <w:rFonts w:ascii="Times New Roman" w:eastAsia="仿宋"/>
          <w:sz w:val="32"/>
          <w:szCs w:val="32"/>
        </w:rPr>
      </w:pPr>
      <w:r>
        <w:rPr>
          <w:rFonts w:ascii="Times New Roman" w:eastAsia="仿宋"/>
          <w:noProof/>
          <w:sz w:val="32"/>
          <w:szCs w:val="32"/>
        </w:rPr>
        <w:lastRenderedPageBreak/>
        <w:drawing>
          <wp:inline distT="0" distB="0" distL="114300" distR="114300">
            <wp:extent cx="5080000" cy="3810000"/>
            <wp:effectExtent l="19050" t="0" r="2540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26B9" w:rsidRDefault="00300706">
      <w:pPr>
        <w:spacing w:line="600" w:lineRule="exact"/>
        <w:rPr>
          <w:rFonts w:eastAsia="仿宋"/>
          <w:sz w:val="32"/>
          <w:szCs w:val="32"/>
        </w:rPr>
      </w:pPr>
      <w:r>
        <w:rPr>
          <w:rFonts w:eastAsia="仿宋"/>
          <w:sz w:val="32"/>
          <w:szCs w:val="32"/>
        </w:rPr>
        <w:t>（图</w:t>
      </w:r>
      <w:r>
        <w:rPr>
          <w:rFonts w:eastAsia="仿宋"/>
          <w:sz w:val="32"/>
          <w:szCs w:val="32"/>
        </w:rPr>
        <w:t>5</w:t>
      </w:r>
      <w:r>
        <w:rPr>
          <w:rFonts w:eastAsia="仿宋"/>
          <w:sz w:val="32"/>
          <w:szCs w:val="32"/>
        </w:rPr>
        <w:t>：一般公共预算财政拨款支出决算变动情况）（柱状图）</w:t>
      </w:r>
    </w:p>
    <w:p w:rsidR="00A426B9" w:rsidRDefault="00300706">
      <w:pPr>
        <w:spacing w:line="600" w:lineRule="exact"/>
        <w:ind w:firstLineChars="200" w:firstLine="643"/>
        <w:outlineLvl w:val="2"/>
        <w:rPr>
          <w:rFonts w:eastAsia="仿宋"/>
          <w:b/>
          <w:sz w:val="32"/>
          <w:szCs w:val="32"/>
        </w:rPr>
      </w:pPr>
      <w:bookmarkStart w:id="58" w:name="_Toc15377211"/>
      <w:r>
        <w:rPr>
          <w:rFonts w:eastAsia="仿宋"/>
          <w:b/>
          <w:sz w:val="32"/>
          <w:szCs w:val="32"/>
        </w:rPr>
        <w:t>（二）一般公共预算财政拨款支出决算结构情况</w:t>
      </w:r>
      <w:bookmarkEnd w:id="58"/>
    </w:p>
    <w:p w:rsidR="00A426B9" w:rsidRDefault="00300706">
      <w:pPr>
        <w:spacing w:line="600" w:lineRule="exact"/>
        <w:ind w:firstLine="640"/>
      </w:pPr>
      <w:r>
        <w:rPr>
          <w:rFonts w:eastAsia="仿宋"/>
          <w:sz w:val="32"/>
          <w:szCs w:val="32"/>
        </w:rPr>
        <w:t>2021</w:t>
      </w:r>
      <w:r>
        <w:rPr>
          <w:rFonts w:eastAsia="仿宋"/>
          <w:sz w:val="32"/>
          <w:szCs w:val="32"/>
        </w:rPr>
        <w:t>年一般公共预算财政拨款支出</w:t>
      </w:r>
      <w:r>
        <w:rPr>
          <w:rFonts w:eastAsia="仿宋"/>
          <w:sz w:val="32"/>
          <w:szCs w:val="32"/>
        </w:rPr>
        <w:t>701.47</w:t>
      </w:r>
      <w:r>
        <w:rPr>
          <w:rFonts w:eastAsia="仿宋"/>
          <w:sz w:val="32"/>
          <w:szCs w:val="32"/>
        </w:rPr>
        <w:t>万元，主要用于以下方面</w:t>
      </w:r>
      <w:r>
        <w:rPr>
          <w:rFonts w:eastAsia="仿宋"/>
          <w:sz w:val="32"/>
          <w:szCs w:val="32"/>
        </w:rPr>
        <w:t>:</w:t>
      </w:r>
      <w:r>
        <w:rPr>
          <w:rFonts w:eastAsia="仿宋"/>
          <w:b/>
          <w:sz w:val="32"/>
          <w:szCs w:val="32"/>
        </w:rPr>
        <w:t>社会保障和就业（类）</w:t>
      </w:r>
      <w:r>
        <w:rPr>
          <w:rFonts w:eastAsia="仿宋"/>
          <w:sz w:val="32"/>
          <w:szCs w:val="32"/>
        </w:rPr>
        <w:t>支出</w:t>
      </w:r>
      <w:r>
        <w:rPr>
          <w:rFonts w:eastAsia="仿宋"/>
          <w:sz w:val="32"/>
          <w:szCs w:val="32"/>
        </w:rPr>
        <w:t>16.82</w:t>
      </w:r>
      <w:r>
        <w:rPr>
          <w:rFonts w:eastAsia="仿宋"/>
          <w:sz w:val="32"/>
          <w:szCs w:val="32"/>
        </w:rPr>
        <w:t>万元，占</w:t>
      </w:r>
      <w:r>
        <w:rPr>
          <w:rFonts w:eastAsia="仿宋"/>
          <w:sz w:val="32"/>
          <w:szCs w:val="32"/>
        </w:rPr>
        <w:t>2.4%</w:t>
      </w:r>
      <w:r>
        <w:rPr>
          <w:rFonts w:eastAsia="仿宋"/>
          <w:sz w:val="32"/>
          <w:szCs w:val="32"/>
        </w:rPr>
        <w:t>；</w:t>
      </w:r>
      <w:r>
        <w:rPr>
          <w:rFonts w:eastAsia="仿宋"/>
          <w:b/>
          <w:bCs/>
          <w:sz w:val="32"/>
          <w:szCs w:val="32"/>
        </w:rPr>
        <w:t>卫生健康支出</w:t>
      </w:r>
      <w:r>
        <w:rPr>
          <w:rFonts w:eastAsia="仿宋"/>
          <w:sz w:val="32"/>
          <w:szCs w:val="32"/>
        </w:rPr>
        <w:t>8.23</w:t>
      </w:r>
      <w:r>
        <w:rPr>
          <w:rFonts w:eastAsia="仿宋"/>
          <w:sz w:val="32"/>
          <w:szCs w:val="32"/>
        </w:rPr>
        <w:t>万元，占</w:t>
      </w:r>
      <w:r>
        <w:rPr>
          <w:rFonts w:eastAsia="仿宋"/>
          <w:sz w:val="32"/>
          <w:szCs w:val="32"/>
        </w:rPr>
        <w:t>1.17%</w:t>
      </w:r>
      <w:r>
        <w:rPr>
          <w:rFonts w:eastAsia="仿宋"/>
          <w:sz w:val="32"/>
          <w:szCs w:val="32"/>
        </w:rPr>
        <w:t>；城乡社区支出</w:t>
      </w:r>
      <w:r>
        <w:rPr>
          <w:rFonts w:eastAsia="仿宋"/>
          <w:sz w:val="32"/>
          <w:szCs w:val="32"/>
        </w:rPr>
        <w:t>659.56</w:t>
      </w:r>
      <w:r>
        <w:rPr>
          <w:rFonts w:eastAsia="仿宋"/>
          <w:sz w:val="32"/>
          <w:szCs w:val="32"/>
        </w:rPr>
        <w:t>万元，占</w:t>
      </w:r>
      <w:r>
        <w:rPr>
          <w:rFonts w:eastAsia="仿宋"/>
          <w:sz w:val="32"/>
          <w:szCs w:val="32"/>
        </w:rPr>
        <w:t>94.03%</w:t>
      </w:r>
      <w:r>
        <w:rPr>
          <w:rFonts w:eastAsia="仿宋"/>
          <w:sz w:val="32"/>
          <w:szCs w:val="32"/>
        </w:rPr>
        <w:t>；住</w:t>
      </w:r>
      <w:r>
        <w:rPr>
          <w:rFonts w:eastAsia="仿宋"/>
          <w:sz w:val="32"/>
          <w:szCs w:val="32"/>
        </w:rPr>
        <w:t>房保障支出</w:t>
      </w:r>
      <w:r>
        <w:rPr>
          <w:rFonts w:eastAsia="仿宋"/>
          <w:sz w:val="32"/>
          <w:szCs w:val="32"/>
        </w:rPr>
        <w:t>16.85</w:t>
      </w:r>
      <w:r>
        <w:rPr>
          <w:rFonts w:eastAsia="仿宋"/>
          <w:sz w:val="32"/>
          <w:szCs w:val="32"/>
        </w:rPr>
        <w:t>万元，占</w:t>
      </w:r>
      <w:r>
        <w:rPr>
          <w:rFonts w:eastAsia="仿宋"/>
          <w:sz w:val="32"/>
          <w:szCs w:val="32"/>
        </w:rPr>
        <w:t>2.40%</w:t>
      </w:r>
      <w:r>
        <w:rPr>
          <w:rFonts w:eastAsia="仿宋"/>
          <w:sz w:val="32"/>
          <w:szCs w:val="32"/>
        </w:rPr>
        <w:t>。</w:t>
      </w:r>
    </w:p>
    <w:p w:rsidR="00A426B9" w:rsidRDefault="00300706">
      <w:pPr>
        <w:pStyle w:val="a4"/>
        <w:spacing w:before="93"/>
        <w:rPr>
          <w:rFonts w:ascii="Times New Roman" w:eastAsia="仿宋"/>
          <w:b/>
          <w:sz w:val="32"/>
          <w:szCs w:val="32"/>
        </w:rPr>
      </w:pPr>
      <w:r>
        <w:rPr>
          <w:rFonts w:ascii="Times New Roman" w:eastAsia="仿宋"/>
          <w:b/>
          <w:noProof/>
          <w:sz w:val="32"/>
          <w:szCs w:val="32"/>
        </w:rPr>
        <w:lastRenderedPageBreak/>
        <w:drawing>
          <wp:inline distT="0" distB="0" distL="114300" distR="114300">
            <wp:extent cx="5308600" cy="3181350"/>
            <wp:effectExtent l="5080" t="4445" r="20320"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26B9" w:rsidRDefault="00A426B9">
      <w:pPr>
        <w:spacing w:line="600" w:lineRule="exact"/>
        <w:ind w:firstLine="640"/>
        <w:rPr>
          <w:rFonts w:eastAsia="仿宋"/>
          <w:sz w:val="32"/>
          <w:szCs w:val="32"/>
        </w:rPr>
      </w:pPr>
    </w:p>
    <w:p w:rsidR="00A426B9" w:rsidRDefault="00300706">
      <w:pPr>
        <w:spacing w:line="600" w:lineRule="exact"/>
        <w:ind w:firstLineChars="200" w:firstLine="640"/>
        <w:rPr>
          <w:rFonts w:eastAsia="仿宋"/>
          <w:sz w:val="32"/>
          <w:szCs w:val="32"/>
        </w:rPr>
      </w:pPr>
      <w:r>
        <w:rPr>
          <w:rFonts w:eastAsia="仿宋"/>
          <w:sz w:val="32"/>
          <w:szCs w:val="32"/>
        </w:rPr>
        <w:t>（图</w:t>
      </w:r>
      <w:r>
        <w:rPr>
          <w:rFonts w:eastAsia="仿宋"/>
          <w:sz w:val="32"/>
          <w:szCs w:val="32"/>
        </w:rPr>
        <w:t>6</w:t>
      </w:r>
      <w:r>
        <w:rPr>
          <w:rFonts w:eastAsia="仿宋"/>
          <w:sz w:val="32"/>
          <w:szCs w:val="32"/>
        </w:rPr>
        <w:t>：一般公共预算财政拨款支出决算结构）（饼状图）</w:t>
      </w:r>
    </w:p>
    <w:p w:rsidR="00A426B9" w:rsidRDefault="00300706">
      <w:pPr>
        <w:spacing w:line="600" w:lineRule="exact"/>
        <w:ind w:firstLineChars="200" w:firstLine="643"/>
        <w:outlineLvl w:val="2"/>
        <w:rPr>
          <w:rFonts w:eastAsia="仿宋"/>
          <w:b/>
          <w:sz w:val="32"/>
          <w:szCs w:val="32"/>
        </w:rPr>
      </w:pPr>
      <w:bookmarkStart w:id="59" w:name="_Toc15377212"/>
      <w:r>
        <w:rPr>
          <w:rFonts w:eastAsia="仿宋"/>
          <w:b/>
          <w:sz w:val="32"/>
          <w:szCs w:val="32"/>
        </w:rPr>
        <w:t>（三）一般公共预算财政拨款支出决算具体情况</w:t>
      </w:r>
      <w:bookmarkEnd w:id="59"/>
    </w:p>
    <w:p w:rsidR="00A426B9" w:rsidRDefault="00300706">
      <w:pPr>
        <w:spacing w:line="600" w:lineRule="exact"/>
        <w:ind w:firstLineChars="200" w:firstLine="643"/>
        <w:outlineLvl w:val="2"/>
        <w:rPr>
          <w:rFonts w:eastAsia="仿宋"/>
          <w:sz w:val="32"/>
          <w:szCs w:val="32"/>
        </w:rPr>
      </w:pPr>
      <w:bookmarkStart w:id="60" w:name="_Toc15377213"/>
      <w:bookmarkStart w:id="61" w:name="_Toc15377444"/>
      <w:bookmarkStart w:id="62" w:name="_Toc15378460"/>
      <w:r>
        <w:rPr>
          <w:rFonts w:eastAsia="仿宋"/>
          <w:b/>
          <w:sz w:val="32"/>
          <w:szCs w:val="32"/>
        </w:rPr>
        <w:t>2021</w:t>
      </w:r>
      <w:r>
        <w:rPr>
          <w:rFonts w:eastAsia="仿宋"/>
          <w:b/>
          <w:sz w:val="32"/>
          <w:szCs w:val="32"/>
        </w:rPr>
        <w:t>年一般公共预算支出决算数为</w:t>
      </w:r>
      <w:r>
        <w:rPr>
          <w:rFonts w:eastAsia="仿宋"/>
          <w:b/>
          <w:sz w:val="32"/>
          <w:szCs w:val="32"/>
        </w:rPr>
        <w:t>701.47</w:t>
      </w:r>
      <w:r>
        <w:rPr>
          <w:rFonts w:eastAsia="仿宋"/>
          <w:b/>
          <w:sz w:val="32"/>
          <w:szCs w:val="32"/>
        </w:rPr>
        <w:t>万元</w:t>
      </w:r>
      <w:r>
        <w:rPr>
          <w:rFonts w:eastAsia="仿宋"/>
          <w:sz w:val="32"/>
          <w:szCs w:val="32"/>
        </w:rPr>
        <w:t>，</w:t>
      </w:r>
      <w:r>
        <w:rPr>
          <w:rStyle w:val="a9"/>
          <w:rFonts w:eastAsia="仿宋"/>
          <w:bCs/>
          <w:sz w:val="32"/>
          <w:szCs w:val="32"/>
        </w:rPr>
        <w:t>完成预算</w:t>
      </w:r>
      <w:r>
        <w:rPr>
          <w:rStyle w:val="a9"/>
          <w:rFonts w:eastAsia="仿宋"/>
          <w:bCs/>
          <w:sz w:val="32"/>
          <w:szCs w:val="32"/>
        </w:rPr>
        <w:t>26.21%</w:t>
      </w:r>
      <w:r>
        <w:rPr>
          <w:rStyle w:val="a9"/>
          <w:rFonts w:eastAsia="仿宋"/>
          <w:bCs/>
          <w:sz w:val="32"/>
          <w:szCs w:val="32"/>
        </w:rPr>
        <w:t>。其中：</w:t>
      </w:r>
      <w:bookmarkEnd w:id="60"/>
      <w:bookmarkEnd w:id="61"/>
      <w:bookmarkEnd w:id="62"/>
    </w:p>
    <w:p w:rsidR="00A426B9" w:rsidRDefault="00300706">
      <w:pPr>
        <w:spacing w:line="600" w:lineRule="exact"/>
        <w:ind w:firstLineChars="200" w:firstLine="643"/>
        <w:rPr>
          <w:rFonts w:eastAsia="仿宋"/>
          <w:b/>
          <w:sz w:val="32"/>
          <w:szCs w:val="32"/>
        </w:rPr>
      </w:pPr>
      <w:r>
        <w:rPr>
          <w:rStyle w:val="a9"/>
          <w:rFonts w:eastAsia="仿宋"/>
          <w:bCs/>
          <w:sz w:val="32"/>
          <w:szCs w:val="32"/>
        </w:rPr>
        <w:t>1.</w:t>
      </w:r>
      <w:r>
        <w:rPr>
          <w:rStyle w:val="a9"/>
          <w:rFonts w:eastAsia="仿宋"/>
          <w:bCs/>
          <w:sz w:val="32"/>
          <w:szCs w:val="32"/>
        </w:rPr>
        <w:t>社会保障和就业（类）</w:t>
      </w:r>
      <w:r>
        <w:rPr>
          <w:rStyle w:val="a9"/>
          <w:rFonts w:eastAsia="仿宋"/>
          <w:color w:val="000000"/>
          <w:sz w:val="32"/>
          <w:szCs w:val="32"/>
        </w:rPr>
        <w:t>行政事业单位养老支出（款）机关事业单位基本养老保险缴费支出和其他社会保障缴费（项）</w:t>
      </w:r>
      <w:r>
        <w:rPr>
          <w:rStyle w:val="a9"/>
          <w:rFonts w:eastAsia="仿宋"/>
          <w:bCs/>
          <w:sz w:val="32"/>
          <w:szCs w:val="32"/>
        </w:rPr>
        <w:t>:</w:t>
      </w:r>
      <w:r>
        <w:rPr>
          <w:rStyle w:val="a9"/>
          <w:rFonts w:eastAsia="仿宋"/>
          <w:b w:val="0"/>
          <w:bCs/>
          <w:sz w:val="32"/>
          <w:szCs w:val="32"/>
        </w:rPr>
        <w:t xml:space="preserve"> </w:t>
      </w:r>
      <w:r>
        <w:rPr>
          <w:rStyle w:val="a9"/>
          <w:rFonts w:eastAsia="仿宋"/>
          <w:b w:val="0"/>
          <w:bCs/>
          <w:sz w:val="32"/>
          <w:szCs w:val="32"/>
        </w:rPr>
        <w:t>支出决算为</w:t>
      </w:r>
      <w:r>
        <w:rPr>
          <w:rStyle w:val="a9"/>
          <w:rFonts w:eastAsia="仿宋"/>
          <w:b w:val="0"/>
          <w:bCs/>
          <w:sz w:val="32"/>
          <w:szCs w:val="32"/>
        </w:rPr>
        <w:t>16.82</w:t>
      </w:r>
      <w:r>
        <w:rPr>
          <w:rStyle w:val="a9"/>
          <w:rFonts w:eastAsia="仿宋"/>
          <w:b w:val="0"/>
          <w:bCs/>
          <w:sz w:val="32"/>
          <w:szCs w:val="32"/>
        </w:rPr>
        <w:t>万元，完成预算</w:t>
      </w:r>
      <w:r>
        <w:rPr>
          <w:rStyle w:val="a9"/>
          <w:rFonts w:eastAsia="仿宋"/>
          <w:b w:val="0"/>
          <w:bCs/>
          <w:sz w:val="32"/>
          <w:szCs w:val="32"/>
        </w:rPr>
        <w:t>100%</w:t>
      </w:r>
      <w:r>
        <w:rPr>
          <w:rStyle w:val="a9"/>
          <w:rFonts w:eastAsia="仿宋"/>
          <w:b w:val="0"/>
          <w:bCs/>
          <w:sz w:val="32"/>
          <w:szCs w:val="32"/>
        </w:rPr>
        <w:t>，决算数等于预算数。</w:t>
      </w:r>
    </w:p>
    <w:p w:rsidR="00A426B9" w:rsidRDefault="00300706">
      <w:pPr>
        <w:spacing w:line="600" w:lineRule="exact"/>
        <w:ind w:firstLineChars="200" w:firstLine="643"/>
        <w:rPr>
          <w:rFonts w:eastAsia="仿宋"/>
          <w:b/>
          <w:sz w:val="32"/>
          <w:szCs w:val="32"/>
        </w:rPr>
      </w:pPr>
      <w:r>
        <w:rPr>
          <w:rStyle w:val="a9"/>
          <w:rFonts w:eastAsia="仿宋"/>
          <w:bCs/>
          <w:sz w:val="32"/>
          <w:szCs w:val="32"/>
        </w:rPr>
        <w:t>2.</w:t>
      </w:r>
      <w:r>
        <w:rPr>
          <w:rFonts w:eastAsia="仿宋"/>
          <w:b/>
          <w:bCs/>
          <w:sz w:val="32"/>
          <w:szCs w:val="32"/>
        </w:rPr>
        <w:t>卫生健康</w:t>
      </w:r>
      <w:r>
        <w:rPr>
          <w:rStyle w:val="a9"/>
          <w:rFonts w:eastAsia="仿宋"/>
          <w:bCs/>
          <w:sz w:val="32"/>
          <w:szCs w:val="32"/>
        </w:rPr>
        <w:t>（类）</w:t>
      </w:r>
      <w:r>
        <w:rPr>
          <w:rStyle w:val="a9"/>
          <w:rFonts w:eastAsia="仿宋"/>
          <w:color w:val="000000"/>
          <w:sz w:val="32"/>
          <w:szCs w:val="32"/>
        </w:rPr>
        <w:t>行政事业单位医疗（款）行政事业单位医疗（项）</w:t>
      </w:r>
      <w:r>
        <w:rPr>
          <w:rStyle w:val="a9"/>
          <w:rFonts w:eastAsia="仿宋"/>
          <w:bCs/>
          <w:sz w:val="32"/>
          <w:szCs w:val="32"/>
        </w:rPr>
        <w:t>:</w:t>
      </w:r>
      <w:r>
        <w:rPr>
          <w:rStyle w:val="a9"/>
          <w:rFonts w:eastAsia="仿宋"/>
          <w:b w:val="0"/>
          <w:bCs/>
          <w:sz w:val="32"/>
          <w:szCs w:val="32"/>
        </w:rPr>
        <w:t>支出决算为</w:t>
      </w:r>
      <w:r>
        <w:rPr>
          <w:rStyle w:val="a9"/>
          <w:rFonts w:eastAsia="仿宋"/>
          <w:b w:val="0"/>
          <w:bCs/>
          <w:sz w:val="32"/>
          <w:szCs w:val="32"/>
        </w:rPr>
        <w:t>8.23</w:t>
      </w:r>
      <w:r>
        <w:rPr>
          <w:rStyle w:val="a9"/>
          <w:rFonts w:eastAsia="仿宋"/>
          <w:b w:val="0"/>
          <w:bCs/>
          <w:sz w:val="32"/>
          <w:szCs w:val="32"/>
        </w:rPr>
        <w:t>万元，完成预算</w:t>
      </w:r>
      <w:r>
        <w:rPr>
          <w:rStyle w:val="a9"/>
          <w:rFonts w:eastAsia="仿宋"/>
          <w:b w:val="0"/>
          <w:bCs/>
          <w:sz w:val="32"/>
          <w:szCs w:val="32"/>
        </w:rPr>
        <w:t>100%</w:t>
      </w:r>
      <w:r>
        <w:rPr>
          <w:rStyle w:val="a9"/>
          <w:rFonts w:eastAsia="仿宋"/>
          <w:b w:val="0"/>
          <w:bCs/>
          <w:sz w:val="32"/>
          <w:szCs w:val="32"/>
        </w:rPr>
        <w:t>，决算</w:t>
      </w:r>
      <w:r>
        <w:rPr>
          <w:rStyle w:val="a9"/>
          <w:rFonts w:eastAsia="仿宋"/>
          <w:b w:val="0"/>
          <w:bCs/>
          <w:sz w:val="32"/>
          <w:szCs w:val="32"/>
        </w:rPr>
        <w:t>数等于预算数。</w:t>
      </w:r>
    </w:p>
    <w:p w:rsidR="00A426B9" w:rsidRDefault="00300706">
      <w:pPr>
        <w:spacing w:line="600" w:lineRule="exact"/>
        <w:ind w:firstLineChars="200" w:firstLine="643"/>
        <w:rPr>
          <w:rFonts w:eastAsia="仿宋"/>
          <w:b/>
          <w:sz w:val="32"/>
          <w:szCs w:val="32"/>
        </w:rPr>
      </w:pPr>
      <w:r>
        <w:rPr>
          <w:rStyle w:val="a9"/>
          <w:rFonts w:eastAsia="仿宋"/>
          <w:bCs/>
          <w:sz w:val="32"/>
          <w:szCs w:val="32"/>
        </w:rPr>
        <w:t>3.</w:t>
      </w:r>
      <w:r>
        <w:rPr>
          <w:rFonts w:eastAsia="仿宋"/>
          <w:b/>
          <w:bCs/>
          <w:sz w:val="32"/>
          <w:szCs w:val="32"/>
        </w:rPr>
        <w:t>城乡社区</w:t>
      </w:r>
      <w:r>
        <w:rPr>
          <w:rStyle w:val="a9"/>
          <w:rFonts w:eastAsia="仿宋"/>
          <w:bCs/>
          <w:sz w:val="32"/>
          <w:szCs w:val="32"/>
        </w:rPr>
        <w:t>类）城乡社区支出（款）城乡社区管理事务和其他社区支出（项）</w:t>
      </w:r>
      <w:r>
        <w:rPr>
          <w:rStyle w:val="a9"/>
          <w:rFonts w:eastAsia="仿宋"/>
          <w:bCs/>
          <w:sz w:val="32"/>
          <w:szCs w:val="32"/>
        </w:rPr>
        <w:t>:</w:t>
      </w:r>
      <w:r>
        <w:rPr>
          <w:rStyle w:val="a9"/>
          <w:rFonts w:eastAsia="仿宋"/>
          <w:b w:val="0"/>
          <w:bCs/>
          <w:sz w:val="32"/>
          <w:szCs w:val="32"/>
        </w:rPr>
        <w:t>支出决算为</w:t>
      </w:r>
      <w:r>
        <w:rPr>
          <w:rStyle w:val="a9"/>
          <w:rFonts w:eastAsia="仿宋"/>
          <w:b w:val="0"/>
          <w:bCs/>
          <w:sz w:val="32"/>
          <w:szCs w:val="32"/>
        </w:rPr>
        <w:t>659.56</w:t>
      </w:r>
      <w:r>
        <w:rPr>
          <w:rStyle w:val="a9"/>
          <w:rFonts w:eastAsia="仿宋"/>
          <w:b w:val="0"/>
          <w:bCs/>
          <w:sz w:val="32"/>
          <w:szCs w:val="32"/>
        </w:rPr>
        <w:t>万元，完成预算</w:t>
      </w:r>
      <w:r>
        <w:rPr>
          <w:rStyle w:val="a9"/>
          <w:rFonts w:eastAsia="仿宋"/>
          <w:b w:val="0"/>
          <w:bCs/>
          <w:sz w:val="32"/>
          <w:szCs w:val="32"/>
        </w:rPr>
        <w:t>69.07%</w:t>
      </w:r>
      <w:r>
        <w:rPr>
          <w:rStyle w:val="a9"/>
          <w:rFonts w:eastAsia="仿宋"/>
          <w:b w:val="0"/>
          <w:bCs/>
          <w:sz w:val="32"/>
          <w:szCs w:val="32"/>
        </w:rPr>
        <w:t>。</w:t>
      </w:r>
      <w:r>
        <w:rPr>
          <w:rStyle w:val="a9"/>
          <w:rFonts w:eastAsia="仿宋"/>
          <w:b w:val="0"/>
          <w:bCs/>
          <w:sz w:val="32"/>
          <w:szCs w:val="32"/>
        </w:rPr>
        <w:lastRenderedPageBreak/>
        <w:t>主要原因是：部分项目还在审计，故资金未拨付。</w:t>
      </w:r>
    </w:p>
    <w:p w:rsidR="00A426B9" w:rsidRDefault="00300706">
      <w:pPr>
        <w:spacing w:line="600" w:lineRule="exact"/>
        <w:ind w:firstLineChars="200" w:firstLine="643"/>
        <w:rPr>
          <w:rFonts w:eastAsia="仿宋"/>
          <w:b/>
          <w:sz w:val="32"/>
          <w:szCs w:val="32"/>
        </w:rPr>
      </w:pPr>
      <w:r>
        <w:rPr>
          <w:rStyle w:val="a9"/>
          <w:rFonts w:eastAsia="仿宋"/>
          <w:bCs/>
          <w:sz w:val="32"/>
          <w:szCs w:val="32"/>
        </w:rPr>
        <w:t>4.</w:t>
      </w:r>
      <w:r>
        <w:rPr>
          <w:rFonts w:eastAsia="仿宋"/>
          <w:b/>
          <w:bCs/>
          <w:sz w:val="32"/>
          <w:szCs w:val="32"/>
        </w:rPr>
        <w:t>住房保障支出</w:t>
      </w:r>
      <w:r>
        <w:rPr>
          <w:rStyle w:val="a9"/>
          <w:rFonts w:eastAsia="仿宋"/>
          <w:color w:val="000000"/>
          <w:sz w:val="32"/>
          <w:szCs w:val="32"/>
        </w:rPr>
        <w:t>住房改革支出（款）住房公积金（项）</w:t>
      </w:r>
      <w:r>
        <w:rPr>
          <w:rStyle w:val="a9"/>
          <w:rFonts w:eastAsia="仿宋"/>
          <w:bCs/>
          <w:sz w:val="32"/>
          <w:szCs w:val="32"/>
        </w:rPr>
        <w:t>:</w:t>
      </w:r>
      <w:r>
        <w:rPr>
          <w:rStyle w:val="a9"/>
          <w:rFonts w:eastAsia="仿宋"/>
          <w:b w:val="0"/>
          <w:bCs/>
          <w:sz w:val="32"/>
          <w:szCs w:val="32"/>
        </w:rPr>
        <w:t>支出决算为</w:t>
      </w:r>
      <w:r>
        <w:rPr>
          <w:rStyle w:val="a9"/>
          <w:rFonts w:eastAsia="仿宋"/>
          <w:b w:val="0"/>
          <w:bCs/>
          <w:sz w:val="32"/>
          <w:szCs w:val="32"/>
        </w:rPr>
        <w:t>16.85</w:t>
      </w:r>
      <w:r>
        <w:rPr>
          <w:rStyle w:val="a9"/>
          <w:rFonts w:eastAsia="仿宋"/>
          <w:b w:val="0"/>
          <w:bCs/>
          <w:sz w:val="32"/>
          <w:szCs w:val="32"/>
        </w:rPr>
        <w:t>万元，完成预算</w:t>
      </w:r>
      <w:r>
        <w:rPr>
          <w:rStyle w:val="a9"/>
          <w:rFonts w:eastAsia="仿宋"/>
          <w:b w:val="0"/>
          <w:bCs/>
          <w:sz w:val="32"/>
          <w:szCs w:val="32"/>
        </w:rPr>
        <w:t>100%</w:t>
      </w:r>
      <w:r>
        <w:rPr>
          <w:rStyle w:val="a9"/>
          <w:rFonts w:eastAsia="仿宋"/>
          <w:b w:val="0"/>
          <w:bCs/>
          <w:sz w:val="32"/>
          <w:szCs w:val="32"/>
        </w:rPr>
        <w:t>，决算数等于预算数。</w:t>
      </w:r>
    </w:p>
    <w:p w:rsidR="00A426B9" w:rsidRDefault="00300706">
      <w:pPr>
        <w:tabs>
          <w:tab w:val="right" w:pos="8306"/>
        </w:tabs>
        <w:spacing w:line="600" w:lineRule="exact"/>
        <w:ind w:firstLine="640"/>
        <w:outlineLvl w:val="1"/>
        <w:rPr>
          <w:rStyle w:val="2Char"/>
          <w:rFonts w:ascii="Times New Roman" w:hAnsi="Times New Roman" w:cs="Times New Roman"/>
        </w:rPr>
      </w:pPr>
      <w:bookmarkStart w:id="63" w:name="_Toc15396608"/>
      <w:bookmarkStart w:id="64" w:name="_Toc32469"/>
      <w:bookmarkStart w:id="65" w:name="_Toc15377214"/>
      <w:r>
        <w:rPr>
          <w:rFonts w:eastAsia="黑体"/>
          <w:sz w:val="32"/>
          <w:szCs w:val="32"/>
        </w:rPr>
        <w:t>六</w:t>
      </w:r>
      <w:r>
        <w:rPr>
          <w:rFonts w:eastAsia="黑体"/>
          <w:b/>
          <w:sz w:val="32"/>
          <w:szCs w:val="32"/>
        </w:rPr>
        <w:t>、一</w:t>
      </w:r>
      <w:r>
        <w:rPr>
          <w:rStyle w:val="2Char"/>
          <w:rFonts w:ascii="Times New Roman" w:eastAsia="黑体" w:hAnsi="Times New Roman" w:cs="Times New Roman"/>
          <w:b w:val="0"/>
        </w:rPr>
        <w:t>般公共预算财政拨款基本支出决算情况说明</w:t>
      </w:r>
      <w:bookmarkEnd w:id="63"/>
      <w:bookmarkEnd w:id="64"/>
      <w:bookmarkEnd w:id="65"/>
      <w:r>
        <w:rPr>
          <w:rStyle w:val="2Char"/>
          <w:rFonts w:ascii="Times New Roman" w:eastAsia="黑体" w:hAnsi="Times New Roman" w:cs="Times New Roman"/>
          <w:b w:val="0"/>
        </w:rPr>
        <w:tab/>
      </w:r>
    </w:p>
    <w:p w:rsidR="00A426B9" w:rsidRDefault="00300706">
      <w:pPr>
        <w:spacing w:line="600" w:lineRule="exact"/>
        <w:ind w:firstLine="645"/>
        <w:rPr>
          <w:rFonts w:eastAsia="仿宋"/>
          <w:sz w:val="32"/>
          <w:szCs w:val="32"/>
        </w:rPr>
      </w:pPr>
      <w:r>
        <w:rPr>
          <w:rFonts w:eastAsia="仿宋"/>
          <w:sz w:val="32"/>
          <w:szCs w:val="32"/>
        </w:rPr>
        <w:t>2021</w:t>
      </w:r>
      <w:r>
        <w:rPr>
          <w:rFonts w:eastAsia="仿宋"/>
          <w:sz w:val="32"/>
          <w:szCs w:val="32"/>
        </w:rPr>
        <w:t>年一般公共预算财政拨款基本支出</w:t>
      </w:r>
      <w:r>
        <w:rPr>
          <w:rFonts w:eastAsia="仿宋"/>
          <w:sz w:val="32"/>
          <w:szCs w:val="32"/>
        </w:rPr>
        <w:t>313.83</w:t>
      </w:r>
      <w:r>
        <w:rPr>
          <w:rFonts w:eastAsia="仿宋"/>
          <w:sz w:val="32"/>
          <w:szCs w:val="32"/>
        </w:rPr>
        <w:t>万元，其中：</w:t>
      </w:r>
    </w:p>
    <w:p w:rsidR="00A426B9" w:rsidRDefault="00300706">
      <w:pPr>
        <w:spacing w:line="600" w:lineRule="exact"/>
        <w:ind w:firstLine="645"/>
        <w:rPr>
          <w:rFonts w:eastAsia="仿宋"/>
          <w:sz w:val="32"/>
          <w:szCs w:val="32"/>
        </w:rPr>
      </w:pPr>
      <w:r>
        <w:rPr>
          <w:rFonts w:eastAsia="仿宋"/>
          <w:sz w:val="32"/>
          <w:szCs w:val="32"/>
        </w:rPr>
        <w:t>人员经费</w:t>
      </w:r>
      <w:r>
        <w:rPr>
          <w:rFonts w:eastAsia="仿宋"/>
          <w:sz w:val="32"/>
          <w:szCs w:val="32"/>
        </w:rPr>
        <w:t>171.61</w:t>
      </w:r>
      <w:r>
        <w:rPr>
          <w:rFonts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
          <w:sz w:val="32"/>
          <w:szCs w:val="32"/>
        </w:rPr>
        <w:br/>
      </w:r>
      <w:r>
        <w:rPr>
          <w:rFonts w:eastAsia="仿宋"/>
          <w:sz w:val="32"/>
          <w:szCs w:val="32"/>
        </w:rPr>
        <w:t xml:space="preserve">　　公用经费</w:t>
      </w:r>
      <w:r>
        <w:rPr>
          <w:rFonts w:eastAsia="仿宋"/>
          <w:sz w:val="32"/>
          <w:szCs w:val="32"/>
        </w:rPr>
        <w:t>142.22</w:t>
      </w:r>
      <w:r>
        <w:rPr>
          <w:rFonts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w:t>
      </w:r>
      <w:r>
        <w:rPr>
          <w:rFonts w:eastAsia="仿宋"/>
          <w:sz w:val="32"/>
          <w:szCs w:val="32"/>
        </w:rPr>
        <w:t>他交通费、税金及附加费用、其他商品和服务支出、办公设备购置、专用设备购置、信息网络及软件购置更新、其他资本性支出等。</w:t>
      </w:r>
    </w:p>
    <w:p w:rsidR="00A426B9" w:rsidRDefault="00300706">
      <w:pPr>
        <w:spacing w:line="600" w:lineRule="exact"/>
        <w:ind w:firstLine="640"/>
        <w:outlineLvl w:val="1"/>
        <w:rPr>
          <w:rStyle w:val="2Char"/>
          <w:rFonts w:ascii="Times New Roman" w:eastAsia="黑体" w:hAnsi="Times New Roman" w:cs="Times New Roman"/>
          <w:b w:val="0"/>
        </w:rPr>
      </w:pPr>
      <w:bookmarkStart w:id="66" w:name="_Toc15377215"/>
      <w:bookmarkStart w:id="67" w:name="_Toc15396609"/>
      <w:bookmarkStart w:id="68" w:name="_Toc11351"/>
      <w:r>
        <w:rPr>
          <w:rFonts w:eastAsia="黑体"/>
          <w:sz w:val="32"/>
          <w:szCs w:val="32"/>
        </w:rPr>
        <w:t>七、</w:t>
      </w:r>
      <w:r>
        <w:rPr>
          <w:rStyle w:val="2Char"/>
          <w:rFonts w:ascii="Times New Roman" w:eastAsia="黑体" w:hAnsi="Times New Roman" w:cs="Times New Roman"/>
        </w:rPr>
        <w:t>“</w:t>
      </w:r>
      <w:r>
        <w:rPr>
          <w:rStyle w:val="2Char"/>
          <w:rFonts w:ascii="Times New Roman" w:eastAsia="黑体" w:hAnsi="Times New Roman" w:cs="Times New Roman"/>
          <w:b w:val="0"/>
        </w:rPr>
        <w:t>三公</w:t>
      </w:r>
      <w:r>
        <w:rPr>
          <w:rStyle w:val="2Char"/>
          <w:rFonts w:ascii="Times New Roman" w:eastAsia="黑体" w:hAnsi="Times New Roman" w:cs="Times New Roman"/>
          <w:b w:val="0"/>
        </w:rPr>
        <w:t>”</w:t>
      </w:r>
      <w:r>
        <w:rPr>
          <w:rStyle w:val="2Char"/>
          <w:rFonts w:ascii="Times New Roman" w:eastAsia="黑体" w:hAnsi="Times New Roman" w:cs="Times New Roman"/>
          <w:b w:val="0"/>
        </w:rPr>
        <w:t>经费财政拨款支出决算情况说明</w:t>
      </w:r>
      <w:bookmarkEnd w:id="66"/>
      <w:bookmarkEnd w:id="67"/>
      <w:bookmarkEnd w:id="68"/>
    </w:p>
    <w:p w:rsidR="00A426B9" w:rsidRDefault="00300706">
      <w:pPr>
        <w:spacing w:line="600" w:lineRule="exact"/>
        <w:ind w:firstLine="640"/>
        <w:outlineLvl w:val="2"/>
        <w:rPr>
          <w:rFonts w:eastAsia="仿宋"/>
          <w:b/>
          <w:sz w:val="32"/>
          <w:szCs w:val="32"/>
        </w:rPr>
      </w:pPr>
      <w:bookmarkStart w:id="69" w:name="_Toc15377216"/>
      <w:r>
        <w:rPr>
          <w:rFonts w:eastAsia="仿宋"/>
          <w:b/>
          <w:sz w:val="32"/>
          <w:szCs w:val="32"/>
        </w:rPr>
        <w:t>（一）</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经费财政拨款支出决算总体情况说明</w:t>
      </w:r>
      <w:bookmarkEnd w:id="69"/>
    </w:p>
    <w:p w:rsidR="00A426B9" w:rsidRDefault="00300706">
      <w:pPr>
        <w:spacing w:line="600" w:lineRule="exact"/>
        <w:ind w:firstLine="640"/>
        <w:rPr>
          <w:rFonts w:eastAsia="仿宋"/>
          <w:b/>
          <w:sz w:val="32"/>
          <w:szCs w:val="32"/>
        </w:rPr>
      </w:pPr>
      <w:r>
        <w:rPr>
          <w:rFonts w:eastAsia="仿宋"/>
          <w:sz w:val="32"/>
          <w:szCs w:val="32"/>
        </w:rPr>
        <w:t>2021</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经费财政拨款支出决算为</w:t>
      </w:r>
      <w:r>
        <w:rPr>
          <w:rFonts w:eastAsia="仿宋"/>
          <w:sz w:val="32"/>
          <w:szCs w:val="32"/>
        </w:rPr>
        <w:t>9.9</w:t>
      </w:r>
      <w:r>
        <w:rPr>
          <w:rFonts w:eastAsia="仿宋"/>
          <w:sz w:val="32"/>
          <w:szCs w:val="32"/>
        </w:rPr>
        <w:t>万元，完成预算</w:t>
      </w:r>
      <w:r>
        <w:rPr>
          <w:rFonts w:eastAsia="仿宋"/>
          <w:sz w:val="32"/>
          <w:szCs w:val="32"/>
        </w:rPr>
        <w:t>100%</w:t>
      </w:r>
      <w:r>
        <w:rPr>
          <w:rFonts w:eastAsia="仿宋"/>
          <w:sz w:val="32"/>
          <w:szCs w:val="32"/>
        </w:rPr>
        <w:t>，决算数与预算数持平。</w:t>
      </w:r>
    </w:p>
    <w:p w:rsidR="00A426B9" w:rsidRDefault="00300706">
      <w:pPr>
        <w:spacing w:line="600" w:lineRule="exact"/>
        <w:ind w:firstLine="640"/>
        <w:outlineLvl w:val="2"/>
        <w:rPr>
          <w:rFonts w:eastAsia="仿宋"/>
          <w:b/>
          <w:sz w:val="32"/>
          <w:szCs w:val="32"/>
        </w:rPr>
      </w:pPr>
      <w:bookmarkStart w:id="70" w:name="_Toc15377217"/>
      <w:r>
        <w:rPr>
          <w:rFonts w:eastAsia="仿宋"/>
          <w:b/>
          <w:sz w:val="32"/>
          <w:szCs w:val="32"/>
        </w:rPr>
        <w:t>（二）</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经费财政拨款支出决算具体情况说明</w:t>
      </w:r>
      <w:bookmarkEnd w:id="70"/>
    </w:p>
    <w:p w:rsidR="00A426B9" w:rsidRDefault="00300706">
      <w:pPr>
        <w:spacing w:line="600" w:lineRule="exact"/>
        <w:ind w:firstLine="640"/>
        <w:rPr>
          <w:rFonts w:eastAsia="仿宋"/>
          <w:sz w:val="32"/>
          <w:szCs w:val="32"/>
        </w:rPr>
      </w:pPr>
      <w:r>
        <w:rPr>
          <w:rFonts w:eastAsia="仿宋"/>
          <w:sz w:val="32"/>
          <w:szCs w:val="32"/>
        </w:rPr>
        <w:lastRenderedPageBreak/>
        <w:t>2021</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经费财政拨款支出决算中，因公出国（境）费支出决算</w:t>
      </w:r>
      <w:r>
        <w:rPr>
          <w:rFonts w:eastAsia="仿宋"/>
          <w:sz w:val="32"/>
          <w:szCs w:val="32"/>
        </w:rPr>
        <w:t>0</w:t>
      </w:r>
      <w:r>
        <w:rPr>
          <w:rFonts w:eastAsia="仿宋"/>
          <w:sz w:val="32"/>
          <w:szCs w:val="32"/>
        </w:rPr>
        <w:t>万元，占</w:t>
      </w:r>
      <w:r>
        <w:rPr>
          <w:rFonts w:eastAsia="仿宋"/>
          <w:sz w:val="32"/>
          <w:szCs w:val="32"/>
        </w:rPr>
        <w:t>0%</w:t>
      </w:r>
      <w:r>
        <w:rPr>
          <w:rFonts w:eastAsia="仿宋"/>
          <w:sz w:val="32"/>
          <w:szCs w:val="32"/>
        </w:rPr>
        <w:t>；公务用车购置及运行维护费支出决算</w:t>
      </w:r>
      <w:r>
        <w:rPr>
          <w:rFonts w:eastAsia="仿宋"/>
          <w:sz w:val="32"/>
          <w:szCs w:val="32"/>
        </w:rPr>
        <w:t>7</w:t>
      </w:r>
      <w:r>
        <w:rPr>
          <w:rFonts w:eastAsia="仿宋"/>
          <w:sz w:val="32"/>
          <w:szCs w:val="32"/>
        </w:rPr>
        <w:t>万元，占</w:t>
      </w:r>
      <w:r>
        <w:rPr>
          <w:rFonts w:eastAsia="仿宋"/>
          <w:sz w:val="32"/>
          <w:szCs w:val="32"/>
        </w:rPr>
        <w:t>70.70%</w:t>
      </w:r>
      <w:r>
        <w:rPr>
          <w:rFonts w:eastAsia="仿宋"/>
          <w:sz w:val="32"/>
          <w:szCs w:val="32"/>
        </w:rPr>
        <w:t>，其中</w:t>
      </w:r>
      <w:r>
        <w:rPr>
          <w:rFonts w:eastAsia="仿宋" w:hint="eastAsia"/>
          <w:sz w:val="32"/>
          <w:szCs w:val="32"/>
        </w:rPr>
        <w:t>，</w:t>
      </w:r>
      <w:r>
        <w:rPr>
          <w:rFonts w:eastAsia="仿宋"/>
          <w:sz w:val="32"/>
          <w:szCs w:val="32"/>
        </w:rPr>
        <w:t>公务用车购置</w:t>
      </w:r>
      <w:r>
        <w:rPr>
          <w:rFonts w:eastAsia="仿宋"/>
          <w:sz w:val="32"/>
          <w:szCs w:val="32"/>
        </w:rPr>
        <w:t>0</w:t>
      </w:r>
      <w:r>
        <w:rPr>
          <w:rFonts w:eastAsia="仿宋"/>
          <w:sz w:val="32"/>
          <w:szCs w:val="32"/>
        </w:rPr>
        <w:t>万元，公务用车运行维护</w:t>
      </w:r>
      <w:r>
        <w:rPr>
          <w:rFonts w:eastAsia="仿宋"/>
          <w:sz w:val="32"/>
          <w:szCs w:val="32"/>
        </w:rPr>
        <w:t>7</w:t>
      </w:r>
      <w:r>
        <w:rPr>
          <w:rFonts w:eastAsia="仿宋"/>
          <w:sz w:val="32"/>
          <w:szCs w:val="32"/>
        </w:rPr>
        <w:t>万元；公务接待费支出决算</w:t>
      </w:r>
      <w:r>
        <w:rPr>
          <w:rFonts w:eastAsia="仿宋"/>
          <w:sz w:val="32"/>
          <w:szCs w:val="32"/>
        </w:rPr>
        <w:t>2.9</w:t>
      </w:r>
      <w:r>
        <w:rPr>
          <w:rFonts w:eastAsia="仿宋"/>
          <w:sz w:val="32"/>
          <w:szCs w:val="32"/>
        </w:rPr>
        <w:t>万元，占</w:t>
      </w:r>
      <w:r>
        <w:rPr>
          <w:rFonts w:eastAsia="仿宋"/>
          <w:sz w:val="32"/>
          <w:szCs w:val="32"/>
        </w:rPr>
        <w:t>29.30%</w:t>
      </w:r>
      <w:r>
        <w:rPr>
          <w:rFonts w:eastAsia="仿宋"/>
          <w:sz w:val="32"/>
          <w:szCs w:val="32"/>
        </w:rPr>
        <w:t>。具体情况如下：</w:t>
      </w:r>
    </w:p>
    <w:p w:rsidR="00A426B9" w:rsidRDefault="00300706">
      <w:pPr>
        <w:pStyle w:val="a4"/>
        <w:spacing w:before="93"/>
        <w:jc w:val="center"/>
        <w:rPr>
          <w:rFonts w:ascii="Times New Roman" w:eastAsia="仿宋"/>
          <w:sz w:val="32"/>
          <w:szCs w:val="32"/>
        </w:rPr>
      </w:pPr>
      <w:r>
        <w:rPr>
          <w:rFonts w:ascii="Times New Roman" w:eastAsia="仿宋"/>
          <w:noProof/>
          <w:sz w:val="32"/>
          <w:szCs w:val="32"/>
        </w:rPr>
        <w:drawing>
          <wp:inline distT="0" distB="0" distL="114300" distR="114300">
            <wp:extent cx="4870450" cy="2400300"/>
            <wp:effectExtent l="4445" t="5080" r="2095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26B9" w:rsidRDefault="00300706">
      <w:pPr>
        <w:spacing w:line="600" w:lineRule="exact"/>
        <w:rPr>
          <w:rFonts w:eastAsia="仿宋"/>
          <w:sz w:val="32"/>
          <w:szCs w:val="32"/>
        </w:rPr>
      </w:pPr>
      <w:r>
        <w:rPr>
          <w:rFonts w:eastAsia="仿宋"/>
          <w:sz w:val="32"/>
          <w:szCs w:val="32"/>
        </w:rPr>
        <w:t>（图</w:t>
      </w:r>
      <w:r>
        <w:rPr>
          <w:rFonts w:eastAsia="仿宋"/>
          <w:sz w:val="32"/>
          <w:szCs w:val="32"/>
        </w:rPr>
        <w:t>7</w:t>
      </w:r>
      <w:r>
        <w:rPr>
          <w:rFonts w:eastAsia="仿宋"/>
          <w:sz w:val="32"/>
          <w:szCs w:val="32"/>
        </w:rPr>
        <w:t>：</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经费财政拨款支出结构）（饼状图）</w:t>
      </w:r>
    </w:p>
    <w:p w:rsidR="00A426B9" w:rsidRDefault="00300706">
      <w:pPr>
        <w:spacing w:line="600" w:lineRule="exact"/>
        <w:ind w:firstLine="640"/>
        <w:rPr>
          <w:rFonts w:eastAsia="仿宋_GB2312"/>
          <w:sz w:val="32"/>
          <w:szCs w:val="32"/>
        </w:rPr>
      </w:pPr>
      <w:r>
        <w:rPr>
          <w:rFonts w:eastAsia="仿宋_GB2312"/>
          <w:b/>
          <w:sz w:val="32"/>
          <w:szCs w:val="32"/>
        </w:rPr>
        <w:t>1.</w:t>
      </w:r>
      <w:r>
        <w:rPr>
          <w:rFonts w:eastAsia="仿宋_GB2312"/>
          <w:b/>
          <w:sz w:val="32"/>
          <w:szCs w:val="32"/>
        </w:rPr>
        <w:t>因公出国（境）经费支出</w:t>
      </w:r>
      <w:r>
        <w:rPr>
          <w:rFonts w:eastAsia="仿宋_GB2312"/>
          <w:sz w:val="32"/>
          <w:szCs w:val="32"/>
        </w:rPr>
        <w:t>0</w:t>
      </w:r>
      <w:r>
        <w:rPr>
          <w:rFonts w:eastAsia="仿宋_GB2312"/>
          <w:sz w:val="32"/>
          <w:szCs w:val="32"/>
        </w:rPr>
        <w:t>万元，</w:t>
      </w:r>
      <w:r>
        <w:rPr>
          <w:rStyle w:val="a9"/>
          <w:rFonts w:eastAsia="仿宋"/>
          <w:b w:val="0"/>
          <w:bCs/>
          <w:sz w:val="32"/>
          <w:szCs w:val="32"/>
        </w:rPr>
        <w:t>年初未安排预算，因公出国（境）支出决算较</w:t>
      </w:r>
      <w:r>
        <w:rPr>
          <w:rStyle w:val="a9"/>
          <w:rFonts w:eastAsia="仿宋"/>
          <w:b w:val="0"/>
          <w:bCs/>
          <w:sz w:val="32"/>
          <w:szCs w:val="32"/>
        </w:rPr>
        <w:t>2020</w:t>
      </w:r>
      <w:r>
        <w:rPr>
          <w:rStyle w:val="a9"/>
          <w:rFonts w:eastAsia="仿宋"/>
          <w:b w:val="0"/>
          <w:bCs/>
          <w:sz w:val="32"/>
          <w:szCs w:val="32"/>
        </w:rPr>
        <w:t>年无变化。</w:t>
      </w:r>
    </w:p>
    <w:p w:rsidR="00A426B9" w:rsidRDefault="00300706">
      <w:pPr>
        <w:spacing w:line="600" w:lineRule="exact"/>
        <w:ind w:firstLine="640"/>
        <w:rPr>
          <w:rFonts w:eastAsia="仿宋_GB2312"/>
          <w:b/>
          <w:sz w:val="32"/>
          <w:szCs w:val="32"/>
        </w:rPr>
      </w:pPr>
      <w:r>
        <w:rPr>
          <w:rFonts w:eastAsia="仿宋_GB2312"/>
          <w:b/>
          <w:sz w:val="32"/>
          <w:szCs w:val="32"/>
        </w:rPr>
        <w:t>2.</w:t>
      </w:r>
      <w:r>
        <w:rPr>
          <w:rFonts w:eastAsia="仿宋_GB2312"/>
          <w:b/>
          <w:sz w:val="32"/>
          <w:szCs w:val="32"/>
        </w:rPr>
        <w:t>公务用车</w:t>
      </w:r>
      <w:r>
        <w:rPr>
          <w:rFonts w:eastAsia="仿宋_GB2312" w:hint="eastAsia"/>
          <w:b/>
          <w:sz w:val="32"/>
          <w:szCs w:val="32"/>
        </w:rPr>
        <w:t>购置及</w:t>
      </w:r>
      <w:r>
        <w:rPr>
          <w:rFonts w:eastAsia="仿宋_GB2312"/>
          <w:b/>
          <w:sz w:val="32"/>
          <w:szCs w:val="32"/>
        </w:rPr>
        <w:t>运行维护费支出</w:t>
      </w:r>
      <w:r>
        <w:rPr>
          <w:rFonts w:eastAsia="仿宋_GB2312"/>
          <w:sz w:val="32"/>
          <w:szCs w:val="32"/>
        </w:rPr>
        <w:t>7</w:t>
      </w:r>
      <w:r>
        <w:rPr>
          <w:rFonts w:eastAsia="仿宋_GB2312"/>
          <w:sz w:val="32"/>
          <w:szCs w:val="32"/>
        </w:rPr>
        <w:t>万元</w:t>
      </w:r>
      <w:r>
        <w:rPr>
          <w:rFonts w:eastAsia="仿宋_GB2312"/>
          <w:sz w:val="32"/>
          <w:szCs w:val="32"/>
        </w:rPr>
        <w:t>,</w:t>
      </w:r>
      <w:r>
        <w:rPr>
          <w:rStyle w:val="a9"/>
          <w:rFonts w:eastAsia="仿宋"/>
          <w:b w:val="0"/>
          <w:bCs/>
          <w:sz w:val="32"/>
          <w:szCs w:val="32"/>
        </w:rPr>
        <w:t>完成预算</w:t>
      </w:r>
      <w:r>
        <w:rPr>
          <w:rStyle w:val="a9"/>
          <w:rFonts w:eastAsia="仿宋"/>
          <w:b w:val="0"/>
          <w:bCs/>
          <w:sz w:val="32"/>
          <w:szCs w:val="32"/>
        </w:rPr>
        <w:t>100%</w:t>
      </w:r>
      <w:r>
        <w:rPr>
          <w:rStyle w:val="a9"/>
          <w:rFonts w:eastAsia="仿宋"/>
          <w:b w:val="0"/>
          <w:bCs/>
          <w:sz w:val="32"/>
          <w:szCs w:val="32"/>
        </w:rPr>
        <w:t>。</w:t>
      </w:r>
      <w:r>
        <w:rPr>
          <w:rFonts w:eastAsia="仿宋_GB2312"/>
          <w:sz w:val="32"/>
          <w:szCs w:val="32"/>
        </w:rPr>
        <w:t>公务用车运行维护费支出决算比</w:t>
      </w:r>
      <w:r>
        <w:rPr>
          <w:rFonts w:eastAsia="仿宋_GB2312"/>
          <w:sz w:val="32"/>
          <w:szCs w:val="32"/>
        </w:rPr>
        <w:t>2020</w:t>
      </w:r>
      <w:r>
        <w:rPr>
          <w:rFonts w:eastAsia="仿宋_GB2312"/>
          <w:sz w:val="32"/>
          <w:szCs w:val="32"/>
        </w:rPr>
        <w:t>年减少</w:t>
      </w:r>
      <w:r>
        <w:rPr>
          <w:rFonts w:eastAsia="仿宋_GB2312"/>
          <w:sz w:val="32"/>
          <w:szCs w:val="32"/>
        </w:rPr>
        <w:t>0.44</w:t>
      </w:r>
      <w:r>
        <w:rPr>
          <w:rFonts w:eastAsia="仿宋_GB2312"/>
          <w:sz w:val="32"/>
          <w:szCs w:val="32"/>
        </w:rPr>
        <w:t>万元，下降</w:t>
      </w:r>
      <w:r>
        <w:rPr>
          <w:rFonts w:eastAsia="仿宋_GB2312"/>
          <w:sz w:val="32"/>
          <w:szCs w:val="32"/>
        </w:rPr>
        <w:t>5.91%</w:t>
      </w:r>
      <w:r>
        <w:rPr>
          <w:rFonts w:eastAsia="仿宋_GB2312"/>
          <w:sz w:val="32"/>
          <w:szCs w:val="32"/>
        </w:rPr>
        <w:t>。主要原因是新增电动巡逻车，全年燃油费用下降。</w:t>
      </w:r>
    </w:p>
    <w:p w:rsidR="00A426B9" w:rsidRDefault="00300706">
      <w:pPr>
        <w:spacing w:line="600" w:lineRule="exact"/>
        <w:ind w:firstLineChars="200" w:firstLine="640"/>
        <w:rPr>
          <w:rFonts w:eastAsia="仿宋_GB2312"/>
          <w:b/>
          <w:sz w:val="32"/>
          <w:szCs w:val="32"/>
        </w:rPr>
      </w:pPr>
      <w:r>
        <w:rPr>
          <w:rFonts w:eastAsia="仿宋_GB2312"/>
          <w:sz w:val="32"/>
          <w:szCs w:val="32"/>
        </w:rPr>
        <w:t>其中：</w:t>
      </w:r>
      <w:r>
        <w:rPr>
          <w:rFonts w:eastAsia="仿宋_GB2312"/>
          <w:b/>
          <w:sz w:val="32"/>
          <w:szCs w:val="32"/>
        </w:rPr>
        <w:t>公务用车</w:t>
      </w:r>
      <w:r>
        <w:rPr>
          <w:rFonts w:eastAsia="仿宋_GB2312" w:hint="eastAsia"/>
          <w:b/>
          <w:sz w:val="32"/>
          <w:szCs w:val="32"/>
        </w:rPr>
        <w:t>购置支出</w:t>
      </w:r>
      <w:r>
        <w:rPr>
          <w:rFonts w:eastAsia="仿宋_GB2312" w:hint="eastAsia"/>
          <w:b/>
          <w:sz w:val="32"/>
          <w:szCs w:val="32"/>
        </w:rPr>
        <w:t>0</w:t>
      </w:r>
      <w:r>
        <w:rPr>
          <w:rFonts w:eastAsia="仿宋_GB2312" w:hint="eastAsia"/>
          <w:b/>
          <w:sz w:val="32"/>
          <w:szCs w:val="32"/>
        </w:rPr>
        <w:t>万元，年初未安排预算。</w:t>
      </w:r>
      <w:r>
        <w:rPr>
          <w:rFonts w:eastAsia="仿宋_GB2312"/>
          <w:sz w:val="32"/>
          <w:szCs w:val="32"/>
        </w:rPr>
        <w:t>截至</w:t>
      </w:r>
      <w:r>
        <w:rPr>
          <w:rFonts w:eastAsia="仿宋_GB2312"/>
          <w:sz w:val="32"/>
          <w:szCs w:val="32"/>
        </w:rPr>
        <w:t>2021</w:t>
      </w:r>
      <w:r>
        <w:rPr>
          <w:rFonts w:eastAsia="仿宋_GB2312"/>
          <w:sz w:val="32"/>
          <w:szCs w:val="32"/>
        </w:rPr>
        <w:t>年</w:t>
      </w:r>
      <w:r>
        <w:rPr>
          <w:rFonts w:eastAsia="仿宋_GB2312"/>
          <w:sz w:val="32"/>
          <w:szCs w:val="32"/>
        </w:rPr>
        <w:t>12</w:t>
      </w:r>
      <w:r>
        <w:rPr>
          <w:rFonts w:eastAsia="仿宋_GB2312"/>
          <w:sz w:val="32"/>
          <w:szCs w:val="32"/>
        </w:rPr>
        <w:t>月底，单位共有公务用车</w:t>
      </w:r>
      <w:r>
        <w:rPr>
          <w:rFonts w:eastAsia="仿宋_GB2312"/>
          <w:sz w:val="32"/>
          <w:szCs w:val="32"/>
        </w:rPr>
        <w:t>1</w:t>
      </w:r>
      <w:r>
        <w:rPr>
          <w:rFonts w:eastAsia="仿宋_GB2312"/>
          <w:sz w:val="32"/>
          <w:szCs w:val="32"/>
        </w:rPr>
        <w:t>辆，其中：轿车</w:t>
      </w:r>
      <w:r>
        <w:rPr>
          <w:rFonts w:eastAsia="仿宋_GB2312"/>
          <w:sz w:val="32"/>
          <w:szCs w:val="32"/>
        </w:rPr>
        <w:t>1</w:t>
      </w:r>
      <w:r>
        <w:rPr>
          <w:rFonts w:eastAsia="仿宋_GB2312"/>
          <w:sz w:val="32"/>
          <w:szCs w:val="32"/>
        </w:rPr>
        <w:t>辆。</w:t>
      </w:r>
    </w:p>
    <w:p w:rsidR="00A426B9" w:rsidRDefault="00300706">
      <w:pPr>
        <w:spacing w:line="600" w:lineRule="exact"/>
        <w:ind w:firstLine="640"/>
      </w:pPr>
      <w:r>
        <w:rPr>
          <w:rFonts w:eastAsia="仿宋_GB2312"/>
          <w:b/>
          <w:sz w:val="32"/>
          <w:szCs w:val="32"/>
        </w:rPr>
        <w:t>公务用车运行维护费支出</w:t>
      </w:r>
      <w:r>
        <w:rPr>
          <w:rFonts w:eastAsia="仿宋_GB2312"/>
          <w:sz w:val="32"/>
          <w:szCs w:val="32"/>
        </w:rPr>
        <w:t>7</w:t>
      </w:r>
      <w:r>
        <w:rPr>
          <w:rFonts w:eastAsia="仿宋_GB2312"/>
          <w:sz w:val="32"/>
          <w:szCs w:val="32"/>
        </w:rPr>
        <w:t>万元。主要用于城乡环境治理、爱国卫生、综合执法发、乡村振兴等所需的公务用车燃料费、维</w:t>
      </w:r>
      <w:r>
        <w:rPr>
          <w:rFonts w:eastAsia="仿宋_GB2312"/>
          <w:sz w:val="32"/>
          <w:szCs w:val="32"/>
        </w:rPr>
        <w:lastRenderedPageBreak/>
        <w:t>修费、过路过桥费、保险费等支出。</w:t>
      </w:r>
    </w:p>
    <w:p w:rsidR="00A426B9" w:rsidRDefault="00300706">
      <w:pPr>
        <w:spacing w:line="600" w:lineRule="exact"/>
        <w:ind w:firstLine="640"/>
        <w:rPr>
          <w:rFonts w:eastAsia="仿宋_GB2312"/>
          <w:sz w:val="32"/>
          <w:szCs w:val="32"/>
        </w:rPr>
      </w:pPr>
      <w:r>
        <w:rPr>
          <w:rFonts w:eastAsia="仿宋_GB2312"/>
          <w:b/>
          <w:sz w:val="32"/>
          <w:szCs w:val="32"/>
        </w:rPr>
        <w:t>3.</w:t>
      </w:r>
      <w:r>
        <w:rPr>
          <w:rFonts w:eastAsia="仿宋_GB2312"/>
          <w:b/>
          <w:sz w:val="32"/>
          <w:szCs w:val="32"/>
        </w:rPr>
        <w:t>公务接待费支出</w:t>
      </w:r>
      <w:r>
        <w:rPr>
          <w:rFonts w:eastAsia="仿宋_GB2312"/>
          <w:sz w:val="32"/>
          <w:szCs w:val="32"/>
        </w:rPr>
        <w:t>2.9</w:t>
      </w:r>
      <w:r>
        <w:rPr>
          <w:rFonts w:eastAsia="仿宋_GB2312"/>
          <w:sz w:val="32"/>
          <w:szCs w:val="32"/>
        </w:rPr>
        <w:t>万元，</w:t>
      </w:r>
      <w:r>
        <w:rPr>
          <w:rStyle w:val="a9"/>
          <w:rFonts w:eastAsia="仿宋"/>
          <w:b w:val="0"/>
          <w:bCs/>
          <w:sz w:val="32"/>
          <w:szCs w:val="32"/>
        </w:rPr>
        <w:t>完成预算</w:t>
      </w:r>
      <w:r>
        <w:rPr>
          <w:rStyle w:val="a9"/>
          <w:rFonts w:eastAsia="仿宋"/>
          <w:b w:val="0"/>
          <w:bCs/>
          <w:sz w:val="32"/>
          <w:szCs w:val="32"/>
        </w:rPr>
        <w:t>100%</w:t>
      </w:r>
      <w:r>
        <w:rPr>
          <w:rStyle w:val="a9"/>
          <w:rFonts w:eastAsia="仿宋"/>
          <w:b w:val="0"/>
          <w:bCs/>
          <w:sz w:val="32"/>
          <w:szCs w:val="32"/>
        </w:rPr>
        <w:t>。</w:t>
      </w:r>
      <w:r>
        <w:rPr>
          <w:rFonts w:eastAsia="仿宋_GB2312"/>
          <w:sz w:val="32"/>
          <w:szCs w:val="32"/>
        </w:rPr>
        <w:t>公务接待费支出决算比</w:t>
      </w:r>
      <w:r>
        <w:rPr>
          <w:rFonts w:eastAsia="仿宋_GB2312"/>
          <w:sz w:val="32"/>
          <w:szCs w:val="32"/>
        </w:rPr>
        <w:t>2020</w:t>
      </w:r>
      <w:r>
        <w:rPr>
          <w:rFonts w:eastAsia="仿宋_GB2312"/>
          <w:sz w:val="32"/>
          <w:szCs w:val="32"/>
        </w:rPr>
        <w:t>年减少</w:t>
      </w:r>
      <w:r>
        <w:rPr>
          <w:rFonts w:eastAsia="仿宋_GB2312"/>
          <w:sz w:val="32"/>
          <w:szCs w:val="32"/>
        </w:rPr>
        <w:t>0.1</w:t>
      </w:r>
      <w:r>
        <w:rPr>
          <w:rFonts w:eastAsia="仿宋_GB2312"/>
          <w:sz w:val="32"/>
          <w:szCs w:val="32"/>
        </w:rPr>
        <w:t>万元，下降</w:t>
      </w:r>
      <w:r>
        <w:rPr>
          <w:rFonts w:eastAsia="仿宋_GB2312"/>
          <w:sz w:val="32"/>
          <w:szCs w:val="32"/>
        </w:rPr>
        <w:t>3.33%</w:t>
      </w:r>
      <w:r>
        <w:rPr>
          <w:rFonts w:eastAsia="仿宋_GB2312"/>
          <w:sz w:val="32"/>
          <w:szCs w:val="32"/>
        </w:rPr>
        <w:t>。主要原因是厉行过紧日子要求，没必要不接待。其中：</w:t>
      </w:r>
    </w:p>
    <w:p w:rsidR="00A426B9" w:rsidRDefault="00300706">
      <w:pPr>
        <w:spacing w:line="600" w:lineRule="exact"/>
        <w:ind w:firstLine="640"/>
        <w:rPr>
          <w:rFonts w:eastAsia="仿宋_GB2312"/>
          <w:sz w:val="32"/>
          <w:szCs w:val="32"/>
        </w:rPr>
      </w:pPr>
      <w:r>
        <w:rPr>
          <w:rFonts w:eastAsia="仿宋"/>
          <w:b/>
          <w:sz w:val="32"/>
          <w:szCs w:val="32"/>
        </w:rPr>
        <w:t>国内公务接待支出</w:t>
      </w:r>
      <w:r>
        <w:rPr>
          <w:rFonts w:eastAsia="仿宋"/>
          <w:sz w:val="32"/>
          <w:szCs w:val="32"/>
        </w:rPr>
        <w:t>2.9</w:t>
      </w:r>
      <w:r>
        <w:rPr>
          <w:rFonts w:eastAsia="仿宋_GB2312"/>
          <w:sz w:val="32"/>
          <w:szCs w:val="32"/>
        </w:rPr>
        <w:t>万元，主要用于综合执法、城乡环境综合治理、爱国卫生等工作开支的交通费、住宿费、用餐费等。国内公务接待</w:t>
      </w:r>
      <w:r>
        <w:rPr>
          <w:rFonts w:eastAsia="仿宋_GB2312"/>
          <w:sz w:val="32"/>
          <w:szCs w:val="32"/>
        </w:rPr>
        <w:t>26</w:t>
      </w:r>
      <w:r>
        <w:rPr>
          <w:rFonts w:eastAsia="仿宋_GB2312"/>
          <w:sz w:val="32"/>
          <w:szCs w:val="32"/>
        </w:rPr>
        <w:t>批次，</w:t>
      </w:r>
      <w:r>
        <w:rPr>
          <w:rFonts w:eastAsia="仿宋_GB2312"/>
          <w:sz w:val="32"/>
          <w:szCs w:val="32"/>
        </w:rPr>
        <w:t>268</w:t>
      </w:r>
      <w:r>
        <w:rPr>
          <w:rFonts w:eastAsia="仿宋_GB2312"/>
          <w:sz w:val="32"/>
          <w:szCs w:val="32"/>
        </w:rPr>
        <w:t>人次（不</w:t>
      </w:r>
      <w:r>
        <w:rPr>
          <w:rFonts w:eastAsia="仿宋_GB2312"/>
          <w:sz w:val="32"/>
          <w:szCs w:val="32"/>
        </w:rPr>
        <w:t>包括陪同人员），共计支出</w:t>
      </w:r>
      <w:r>
        <w:rPr>
          <w:rFonts w:eastAsia="仿宋_GB2312"/>
          <w:sz w:val="32"/>
          <w:szCs w:val="32"/>
        </w:rPr>
        <w:t>2.9</w:t>
      </w:r>
      <w:r>
        <w:rPr>
          <w:rFonts w:eastAsia="仿宋_GB2312"/>
          <w:sz w:val="32"/>
          <w:szCs w:val="32"/>
        </w:rPr>
        <w:t>万元，具体内容包括：国卫复审上级单位来人检查工作接待费用</w:t>
      </w:r>
      <w:r>
        <w:rPr>
          <w:rFonts w:eastAsia="仿宋_GB2312"/>
          <w:sz w:val="32"/>
          <w:szCs w:val="32"/>
        </w:rPr>
        <w:t>1.16</w:t>
      </w:r>
      <w:r>
        <w:rPr>
          <w:rFonts w:eastAsia="仿宋_GB2312"/>
          <w:sz w:val="32"/>
          <w:szCs w:val="32"/>
        </w:rPr>
        <w:t>万元，城乡环境综合治理对接工作接待费用</w:t>
      </w:r>
      <w:r>
        <w:rPr>
          <w:rFonts w:eastAsia="仿宋_GB2312"/>
          <w:sz w:val="32"/>
          <w:szCs w:val="32"/>
        </w:rPr>
        <w:t>1.5</w:t>
      </w:r>
      <w:r>
        <w:rPr>
          <w:rFonts w:eastAsia="仿宋_GB2312"/>
          <w:sz w:val="32"/>
          <w:szCs w:val="32"/>
        </w:rPr>
        <w:t>万元，综合执法对接工作费用</w:t>
      </w:r>
      <w:r>
        <w:rPr>
          <w:rFonts w:eastAsia="仿宋_GB2312"/>
          <w:sz w:val="32"/>
          <w:szCs w:val="32"/>
        </w:rPr>
        <w:t>0.24</w:t>
      </w:r>
      <w:r>
        <w:rPr>
          <w:rFonts w:eastAsia="仿宋_GB2312"/>
          <w:sz w:val="32"/>
          <w:szCs w:val="32"/>
        </w:rPr>
        <w:t>万元。</w:t>
      </w:r>
    </w:p>
    <w:p w:rsidR="00A426B9" w:rsidRDefault="00300706">
      <w:pPr>
        <w:spacing w:line="600" w:lineRule="exact"/>
        <w:ind w:firstLineChars="200" w:firstLine="643"/>
        <w:rPr>
          <w:rFonts w:eastAsia="黑体"/>
          <w:sz w:val="32"/>
          <w:szCs w:val="32"/>
        </w:rPr>
      </w:pPr>
      <w:r>
        <w:rPr>
          <w:rFonts w:eastAsia="仿宋"/>
          <w:b/>
          <w:sz w:val="32"/>
          <w:szCs w:val="32"/>
        </w:rPr>
        <w:t>外事接待支出</w:t>
      </w:r>
      <w:r>
        <w:rPr>
          <w:rFonts w:eastAsia="仿宋"/>
          <w:sz w:val="32"/>
          <w:szCs w:val="32"/>
        </w:rPr>
        <w:t>0</w:t>
      </w:r>
      <w:r>
        <w:rPr>
          <w:rFonts w:eastAsia="仿宋_GB2312"/>
          <w:sz w:val="32"/>
          <w:szCs w:val="32"/>
        </w:rPr>
        <w:t>万元。</w:t>
      </w:r>
      <w:bookmarkStart w:id="71" w:name="_Toc15396610"/>
      <w:bookmarkStart w:id="72" w:name="_Toc15377218"/>
    </w:p>
    <w:p w:rsidR="00A426B9" w:rsidRDefault="00300706">
      <w:pPr>
        <w:spacing w:line="600" w:lineRule="exact"/>
        <w:ind w:firstLine="640"/>
        <w:outlineLvl w:val="1"/>
        <w:rPr>
          <w:rStyle w:val="2Char"/>
          <w:rFonts w:ascii="Times New Roman" w:eastAsia="黑体" w:hAnsi="Times New Roman" w:cs="Times New Roman"/>
        </w:rPr>
      </w:pPr>
      <w:bookmarkStart w:id="73" w:name="_Toc18437"/>
      <w:r>
        <w:rPr>
          <w:rFonts w:eastAsia="黑体"/>
          <w:sz w:val="32"/>
          <w:szCs w:val="32"/>
        </w:rPr>
        <w:t>八、</w:t>
      </w:r>
      <w:r>
        <w:rPr>
          <w:rStyle w:val="2Char"/>
          <w:rFonts w:ascii="Times New Roman" w:eastAsia="黑体" w:hAnsi="Times New Roman" w:cs="Times New Roman"/>
          <w:b w:val="0"/>
        </w:rPr>
        <w:t>政府性基金预算支出决算情况说明</w:t>
      </w:r>
      <w:bookmarkEnd w:id="71"/>
      <w:bookmarkEnd w:id="72"/>
      <w:bookmarkEnd w:id="73"/>
    </w:p>
    <w:p w:rsidR="00A426B9" w:rsidRDefault="00300706">
      <w:pPr>
        <w:spacing w:line="600" w:lineRule="exact"/>
        <w:ind w:firstLine="640"/>
        <w:rPr>
          <w:rFonts w:eastAsia="仿宋_GB2312"/>
          <w:sz w:val="32"/>
          <w:szCs w:val="32"/>
        </w:rPr>
      </w:pPr>
      <w:r>
        <w:rPr>
          <w:rFonts w:eastAsia="仿宋_GB2312"/>
          <w:sz w:val="32"/>
          <w:szCs w:val="32"/>
        </w:rPr>
        <w:t>2021</w:t>
      </w:r>
      <w:r>
        <w:rPr>
          <w:rFonts w:eastAsia="仿宋_GB2312"/>
          <w:sz w:val="32"/>
          <w:szCs w:val="32"/>
        </w:rPr>
        <w:t>年政府性基金预算财政拨款支出</w:t>
      </w:r>
      <w:r>
        <w:rPr>
          <w:rFonts w:eastAsia="仿宋_GB2312"/>
          <w:sz w:val="32"/>
          <w:szCs w:val="32"/>
        </w:rPr>
        <w:t>0</w:t>
      </w:r>
      <w:r>
        <w:rPr>
          <w:rFonts w:eastAsia="仿宋_GB2312"/>
          <w:sz w:val="32"/>
          <w:szCs w:val="32"/>
        </w:rPr>
        <w:t>万元。</w:t>
      </w:r>
    </w:p>
    <w:p w:rsidR="00A426B9" w:rsidRDefault="00300706">
      <w:pPr>
        <w:numPr>
          <w:ilvl w:val="0"/>
          <w:numId w:val="2"/>
        </w:numPr>
        <w:spacing w:line="600" w:lineRule="exact"/>
        <w:ind w:firstLine="640"/>
        <w:outlineLvl w:val="1"/>
        <w:rPr>
          <w:rStyle w:val="2Char"/>
          <w:rFonts w:ascii="Times New Roman" w:eastAsia="黑体" w:hAnsi="Times New Roman" w:cs="Times New Roman"/>
          <w:b w:val="0"/>
        </w:rPr>
      </w:pPr>
      <w:bookmarkStart w:id="74" w:name="_Toc15377219"/>
      <w:bookmarkStart w:id="75" w:name="_Toc20621"/>
      <w:bookmarkStart w:id="76" w:name="_Toc15396611"/>
      <w:r>
        <w:rPr>
          <w:rStyle w:val="2Char"/>
          <w:rFonts w:ascii="Times New Roman" w:eastAsia="黑体" w:hAnsi="Times New Roman" w:cs="Times New Roman"/>
          <w:b w:val="0"/>
        </w:rPr>
        <w:t>国有资本经营预算支出决算情况说明</w:t>
      </w:r>
      <w:bookmarkEnd w:id="74"/>
      <w:bookmarkEnd w:id="75"/>
      <w:bookmarkEnd w:id="76"/>
    </w:p>
    <w:p w:rsidR="00A426B9" w:rsidRDefault="00300706">
      <w:pPr>
        <w:spacing w:line="600" w:lineRule="exact"/>
        <w:ind w:firstLine="640"/>
        <w:rPr>
          <w:rFonts w:eastAsia="仿宋_GB2312"/>
          <w:sz w:val="32"/>
          <w:szCs w:val="32"/>
        </w:rPr>
      </w:pPr>
      <w:r>
        <w:rPr>
          <w:rFonts w:eastAsia="仿宋_GB2312"/>
          <w:sz w:val="32"/>
          <w:szCs w:val="32"/>
        </w:rPr>
        <w:t>2021</w:t>
      </w:r>
      <w:r>
        <w:rPr>
          <w:rFonts w:eastAsia="仿宋_GB2312"/>
          <w:sz w:val="32"/>
          <w:szCs w:val="32"/>
        </w:rPr>
        <w:t>年国有资本经营预算财政拨款支出</w:t>
      </w:r>
      <w:r>
        <w:rPr>
          <w:rFonts w:eastAsia="仿宋_GB2312"/>
          <w:sz w:val="32"/>
          <w:szCs w:val="32"/>
        </w:rPr>
        <w:t>0</w:t>
      </w:r>
      <w:r>
        <w:rPr>
          <w:rFonts w:eastAsia="仿宋_GB2312"/>
          <w:sz w:val="32"/>
          <w:szCs w:val="32"/>
        </w:rPr>
        <w:t>万元。</w:t>
      </w:r>
    </w:p>
    <w:p w:rsidR="00A426B9" w:rsidRDefault="00300706">
      <w:pPr>
        <w:numPr>
          <w:ilvl w:val="0"/>
          <w:numId w:val="2"/>
        </w:numPr>
        <w:spacing w:line="600" w:lineRule="exact"/>
        <w:ind w:firstLine="640"/>
        <w:outlineLvl w:val="1"/>
        <w:rPr>
          <w:rStyle w:val="2Char"/>
          <w:rFonts w:ascii="Times New Roman" w:eastAsia="黑体" w:hAnsi="Times New Roman" w:cs="Times New Roman"/>
          <w:b w:val="0"/>
        </w:rPr>
      </w:pPr>
      <w:bookmarkStart w:id="77" w:name="_Toc2987"/>
      <w:bookmarkStart w:id="78" w:name="_Toc15396612"/>
      <w:bookmarkStart w:id="79" w:name="_Toc15377221"/>
      <w:r>
        <w:rPr>
          <w:rStyle w:val="2Char"/>
          <w:rFonts w:ascii="Times New Roman" w:eastAsia="黑体" w:hAnsi="Times New Roman" w:cs="Times New Roman"/>
          <w:b w:val="0"/>
        </w:rPr>
        <w:t>预算绩效管理情况</w:t>
      </w:r>
      <w:bookmarkEnd w:id="77"/>
    </w:p>
    <w:p w:rsidR="00A426B9" w:rsidRDefault="00300706">
      <w:pPr>
        <w:spacing w:line="580" w:lineRule="exact"/>
        <w:ind w:firstLineChars="200" w:firstLine="640"/>
        <w:rPr>
          <w:rFonts w:eastAsia="仿宋_GB2312"/>
          <w:sz w:val="32"/>
          <w:szCs w:val="32"/>
        </w:rPr>
      </w:pPr>
      <w:r>
        <w:rPr>
          <w:rFonts w:eastAsia="仿宋_GB2312"/>
          <w:sz w:val="32"/>
          <w:szCs w:val="32"/>
        </w:rPr>
        <w:t>根据预算绩效管理要求，本单位在</w:t>
      </w:r>
      <w:r>
        <w:rPr>
          <w:rFonts w:eastAsia="仿宋_GB2312"/>
          <w:sz w:val="32"/>
          <w:szCs w:val="32"/>
        </w:rPr>
        <w:t>2021</w:t>
      </w:r>
      <w:r>
        <w:rPr>
          <w:rFonts w:eastAsia="仿宋_GB2312"/>
          <w:sz w:val="32"/>
          <w:szCs w:val="32"/>
        </w:rPr>
        <w:t>年度预算编制阶段，对</w:t>
      </w:r>
      <w:r>
        <w:rPr>
          <w:rFonts w:eastAsia="仿宋_GB2312"/>
          <w:sz w:val="32"/>
          <w:szCs w:val="32"/>
        </w:rPr>
        <w:t>2</w:t>
      </w:r>
      <w:r>
        <w:rPr>
          <w:rFonts w:eastAsia="仿宋_GB2312"/>
          <w:sz w:val="32"/>
          <w:szCs w:val="32"/>
        </w:rPr>
        <w:t>个项目编制了绩效目标（城市生活垃圾服务费和城区</w:t>
      </w:r>
      <w:r>
        <w:rPr>
          <w:rFonts w:eastAsia="仿宋_GB2312"/>
          <w:sz w:val="32"/>
          <w:szCs w:val="32"/>
        </w:rPr>
        <w:t>“</w:t>
      </w:r>
      <w:r>
        <w:rPr>
          <w:rFonts w:eastAsia="仿宋_GB2312"/>
          <w:sz w:val="32"/>
          <w:szCs w:val="32"/>
        </w:rPr>
        <w:t>四害</w:t>
      </w:r>
      <w:r>
        <w:rPr>
          <w:rFonts w:eastAsia="仿宋_GB2312"/>
          <w:sz w:val="32"/>
          <w:szCs w:val="32"/>
        </w:rPr>
        <w:t>”</w:t>
      </w:r>
      <w:r>
        <w:rPr>
          <w:rFonts w:eastAsia="仿宋_GB2312"/>
          <w:sz w:val="32"/>
          <w:szCs w:val="32"/>
        </w:rPr>
        <w:t>消杀服务费），预算执行过程中，选取</w:t>
      </w:r>
      <w:r>
        <w:rPr>
          <w:rFonts w:eastAsia="仿宋_GB2312"/>
          <w:sz w:val="32"/>
          <w:szCs w:val="32"/>
        </w:rPr>
        <w:t>2</w:t>
      </w:r>
      <w:r>
        <w:rPr>
          <w:rFonts w:eastAsia="仿宋_GB2312"/>
          <w:sz w:val="32"/>
          <w:szCs w:val="32"/>
        </w:rPr>
        <w:t>个项目开展绩效监控，年终执行完毕后，对</w:t>
      </w:r>
      <w:r>
        <w:rPr>
          <w:rFonts w:eastAsia="仿宋_GB2312"/>
          <w:sz w:val="32"/>
          <w:szCs w:val="32"/>
        </w:rPr>
        <w:t>2</w:t>
      </w:r>
      <w:r>
        <w:rPr>
          <w:rFonts w:eastAsia="仿宋_GB2312"/>
          <w:sz w:val="32"/>
          <w:szCs w:val="32"/>
        </w:rPr>
        <w:t>个项目开展了绩效自评，</w:t>
      </w:r>
      <w:r>
        <w:rPr>
          <w:rFonts w:eastAsia="仿宋_GB2312"/>
          <w:sz w:val="32"/>
          <w:szCs w:val="32"/>
        </w:rPr>
        <w:t>2021</w:t>
      </w:r>
      <w:r>
        <w:rPr>
          <w:rFonts w:eastAsia="仿宋_GB2312"/>
          <w:sz w:val="32"/>
          <w:szCs w:val="32"/>
        </w:rPr>
        <w:t>年部门预算项目绩效目标自评表见附件（第四部分）。</w:t>
      </w:r>
    </w:p>
    <w:p w:rsidR="00A426B9" w:rsidRDefault="00300706">
      <w:pPr>
        <w:numPr>
          <w:ilvl w:val="0"/>
          <w:numId w:val="2"/>
        </w:numPr>
        <w:spacing w:line="600" w:lineRule="exact"/>
        <w:ind w:firstLine="640"/>
        <w:outlineLvl w:val="1"/>
        <w:rPr>
          <w:rStyle w:val="2Char"/>
          <w:rFonts w:ascii="Times New Roman" w:eastAsia="黑体" w:hAnsi="Times New Roman" w:cs="Times New Roman"/>
          <w:b w:val="0"/>
        </w:rPr>
      </w:pPr>
      <w:bookmarkStart w:id="80" w:name="_Toc26079"/>
      <w:r>
        <w:rPr>
          <w:rStyle w:val="2Char"/>
          <w:rFonts w:ascii="Times New Roman" w:eastAsia="黑体" w:hAnsi="Times New Roman" w:cs="Times New Roman"/>
          <w:b w:val="0"/>
        </w:rPr>
        <w:t>其他重要事项的情况说明</w:t>
      </w:r>
      <w:bookmarkEnd w:id="78"/>
      <w:bookmarkEnd w:id="79"/>
      <w:bookmarkEnd w:id="80"/>
    </w:p>
    <w:p w:rsidR="00A426B9" w:rsidRDefault="00300706">
      <w:pPr>
        <w:spacing w:line="600" w:lineRule="exact"/>
        <w:ind w:firstLineChars="200" w:firstLine="643"/>
        <w:outlineLvl w:val="2"/>
        <w:rPr>
          <w:rFonts w:eastAsia="仿宋"/>
          <w:sz w:val="32"/>
          <w:szCs w:val="32"/>
        </w:rPr>
      </w:pPr>
      <w:bookmarkStart w:id="81" w:name="_Toc15377222"/>
      <w:r>
        <w:rPr>
          <w:rFonts w:eastAsia="仿宋"/>
          <w:b/>
          <w:sz w:val="32"/>
          <w:szCs w:val="32"/>
        </w:rPr>
        <w:lastRenderedPageBreak/>
        <w:t>（一）机关运行经费支出情况</w:t>
      </w:r>
      <w:bookmarkEnd w:id="81"/>
    </w:p>
    <w:p w:rsidR="00A426B9" w:rsidRDefault="00300706">
      <w:pPr>
        <w:spacing w:line="600" w:lineRule="exact"/>
        <w:ind w:firstLineChars="200" w:firstLine="640"/>
        <w:rPr>
          <w:rFonts w:eastAsia="仿宋_GB2312"/>
          <w:sz w:val="32"/>
          <w:szCs w:val="32"/>
        </w:rPr>
      </w:pPr>
      <w:r>
        <w:rPr>
          <w:rFonts w:eastAsia="仿宋_GB2312"/>
          <w:sz w:val="32"/>
          <w:szCs w:val="32"/>
        </w:rPr>
        <w:t>2021</w:t>
      </w:r>
      <w:r>
        <w:rPr>
          <w:rFonts w:eastAsia="仿宋_GB2312"/>
          <w:sz w:val="32"/>
          <w:szCs w:val="32"/>
        </w:rPr>
        <w:t>年，区综合行政执法局机关运行经费支出</w:t>
      </w:r>
      <w:r>
        <w:rPr>
          <w:rFonts w:eastAsia="仿宋_GB2312"/>
          <w:sz w:val="32"/>
          <w:szCs w:val="32"/>
        </w:rPr>
        <w:t>701.47</w:t>
      </w:r>
      <w:r>
        <w:rPr>
          <w:rFonts w:eastAsia="仿宋_GB2312"/>
          <w:sz w:val="32"/>
          <w:szCs w:val="32"/>
        </w:rPr>
        <w:t>万元，比</w:t>
      </w:r>
      <w:r>
        <w:rPr>
          <w:rFonts w:eastAsia="仿宋_GB2312"/>
          <w:sz w:val="32"/>
          <w:szCs w:val="32"/>
        </w:rPr>
        <w:t>2020</w:t>
      </w:r>
      <w:r>
        <w:rPr>
          <w:rFonts w:eastAsia="仿宋_GB2312"/>
          <w:sz w:val="32"/>
          <w:szCs w:val="32"/>
        </w:rPr>
        <w:t>年</w:t>
      </w:r>
      <w:r>
        <w:rPr>
          <w:rFonts w:eastAsia="仿宋_GB2312"/>
          <w:sz w:val="32"/>
          <w:szCs w:val="32"/>
        </w:rPr>
        <w:t>347.72</w:t>
      </w:r>
      <w:r>
        <w:rPr>
          <w:rFonts w:eastAsia="仿宋_GB2312"/>
          <w:sz w:val="32"/>
          <w:szCs w:val="32"/>
        </w:rPr>
        <w:t>万元增加</w:t>
      </w:r>
      <w:r>
        <w:rPr>
          <w:rFonts w:eastAsia="仿宋_GB2312"/>
          <w:sz w:val="32"/>
          <w:szCs w:val="32"/>
        </w:rPr>
        <w:t>353.75</w:t>
      </w:r>
      <w:r>
        <w:rPr>
          <w:rFonts w:eastAsia="仿宋_GB2312"/>
          <w:sz w:val="32"/>
          <w:szCs w:val="32"/>
        </w:rPr>
        <w:t>万元，增长</w:t>
      </w:r>
      <w:r>
        <w:rPr>
          <w:rFonts w:eastAsia="仿宋_GB2312"/>
          <w:sz w:val="32"/>
          <w:szCs w:val="32"/>
        </w:rPr>
        <w:t>101.73%</w:t>
      </w:r>
      <w:r>
        <w:rPr>
          <w:rFonts w:eastAsia="仿宋_GB2312"/>
          <w:sz w:val="32"/>
          <w:szCs w:val="32"/>
        </w:rPr>
        <w:t>。主要原因是项目资金支出增加。</w:t>
      </w:r>
    </w:p>
    <w:p w:rsidR="00A426B9" w:rsidRDefault="00300706">
      <w:pPr>
        <w:autoSpaceDE w:val="0"/>
        <w:autoSpaceDN w:val="0"/>
        <w:adjustRightInd w:val="0"/>
        <w:spacing w:line="600" w:lineRule="exact"/>
        <w:ind w:firstLineChars="200" w:firstLine="643"/>
        <w:jc w:val="left"/>
        <w:outlineLvl w:val="2"/>
        <w:rPr>
          <w:rFonts w:eastAsia="仿宋"/>
          <w:b/>
          <w:sz w:val="32"/>
          <w:szCs w:val="32"/>
        </w:rPr>
      </w:pPr>
      <w:bookmarkStart w:id="82" w:name="_Toc15377223"/>
      <w:r>
        <w:rPr>
          <w:rFonts w:eastAsia="仿宋"/>
          <w:b/>
          <w:sz w:val="32"/>
          <w:szCs w:val="32"/>
        </w:rPr>
        <w:t>（二）政府采购支出情况</w:t>
      </w:r>
      <w:bookmarkEnd w:id="82"/>
    </w:p>
    <w:p w:rsidR="00A426B9" w:rsidRDefault="00300706">
      <w:pPr>
        <w:spacing w:line="600" w:lineRule="exact"/>
        <w:ind w:firstLineChars="200" w:firstLine="640"/>
        <w:rPr>
          <w:rFonts w:eastAsia="仿宋_GB2312"/>
          <w:sz w:val="32"/>
          <w:szCs w:val="32"/>
        </w:rPr>
      </w:pPr>
      <w:r>
        <w:rPr>
          <w:rFonts w:eastAsia="仿宋_GB2312"/>
          <w:sz w:val="32"/>
          <w:szCs w:val="32"/>
        </w:rPr>
        <w:t>20</w:t>
      </w:r>
      <w:r>
        <w:rPr>
          <w:rFonts w:eastAsia="仿宋_GB2312"/>
          <w:sz w:val="32"/>
          <w:szCs w:val="32"/>
        </w:rPr>
        <w:t>21</w:t>
      </w:r>
      <w:r>
        <w:rPr>
          <w:rFonts w:eastAsia="仿宋_GB2312"/>
          <w:sz w:val="32"/>
          <w:szCs w:val="32"/>
        </w:rPr>
        <w:t>年，区综合行政执法局政府采购支出总额</w:t>
      </w:r>
      <w:r>
        <w:rPr>
          <w:rFonts w:eastAsia="仿宋_GB2312"/>
          <w:sz w:val="32"/>
          <w:szCs w:val="32"/>
        </w:rPr>
        <w:t>0</w:t>
      </w:r>
      <w:r>
        <w:rPr>
          <w:rFonts w:eastAsia="仿宋_GB2312"/>
          <w:sz w:val="32"/>
          <w:szCs w:val="32"/>
        </w:rPr>
        <w:t>万元。其中：政府采购货物支出</w:t>
      </w:r>
      <w:r>
        <w:rPr>
          <w:rFonts w:eastAsia="仿宋_GB2312"/>
          <w:sz w:val="32"/>
          <w:szCs w:val="32"/>
        </w:rPr>
        <w:t>0</w:t>
      </w:r>
      <w:r>
        <w:rPr>
          <w:rFonts w:eastAsia="仿宋_GB2312"/>
          <w:sz w:val="32"/>
          <w:szCs w:val="32"/>
        </w:rPr>
        <w:t>万元、政府采购工程支出</w:t>
      </w:r>
      <w:r>
        <w:rPr>
          <w:rFonts w:eastAsia="仿宋_GB2312"/>
          <w:sz w:val="32"/>
          <w:szCs w:val="32"/>
        </w:rPr>
        <w:t>0</w:t>
      </w:r>
      <w:r>
        <w:rPr>
          <w:rFonts w:eastAsia="仿宋_GB2312"/>
          <w:sz w:val="32"/>
          <w:szCs w:val="32"/>
        </w:rPr>
        <w:t>万元、政府采购服务支出</w:t>
      </w:r>
      <w:r>
        <w:rPr>
          <w:rFonts w:eastAsia="仿宋_GB2312"/>
          <w:sz w:val="32"/>
          <w:szCs w:val="32"/>
        </w:rPr>
        <w:t>0</w:t>
      </w:r>
      <w:r>
        <w:rPr>
          <w:rFonts w:eastAsia="仿宋_GB2312"/>
          <w:sz w:val="32"/>
          <w:szCs w:val="32"/>
        </w:rPr>
        <w:t>万元。授予中小企业合同金额</w:t>
      </w:r>
      <w:r>
        <w:rPr>
          <w:rFonts w:eastAsia="仿宋_GB2312"/>
          <w:sz w:val="32"/>
          <w:szCs w:val="32"/>
        </w:rPr>
        <w:t>0</w:t>
      </w:r>
      <w:r>
        <w:rPr>
          <w:rFonts w:eastAsia="仿宋_GB2312"/>
          <w:sz w:val="32"/>
          <w:szCs w:val="32"/>
        </w:rPr>
        <w:t>万元，其中：授予小微企业合同金额</w:t>
      </w:r>
      <w:r>
        <w:rPr>
          <w:rFonts w:eastAsia="仿宋_GB2312"/>
          <w:sz w:val="32"/>
          <w:szCs w:val="32"/>
        </w:rPr>
        <w:t>0</w:t>
      </w:r>
      <w:r>
        <w:rPr>
          <w:rFonts w:eastAsia="仿宋_GB2312"/>
          <w:sz w:val="32"/>
          <w:szCs w:val="32"/>
        </w:rPr>
        <w:t>万元。</w:t>
      </w:r>
    </w:p>
    <w:p w:rsidR="00A426B9" w:rsidRDefault="00300706">
      <w:pPr>
        <w:autoSpaceDE w:val="0"/>
        <w:autoSpaceDN w:val="0"/>
        <w:adjustRightInd w:val="0"/>
        <w:spacing w:line="600" w:lineRule="exact"/>
        <w:ind w:firstLineChars="200" w:firstLine="640"/>
        <w:jc w:val="left"/>
        <w:rPr>
          <w:rFonts w:eastAsia="仿宋_GB2312"/>
          <w:color w:val="0000FF"/>
          <w:sz w:val="32"/>
          <w:szCs w:val="32"/>
        </w:rPr>
      </w:pPr>
      <w:r>
        <w:rPr>
          <w:rFonts w:eastAsia="仿宋_GB2312" w:hint="eastAsia"/>
          <w:color w:val="0000FF"/>
          <w:sz w:val="32"/>
          <w:szCs w:val="32"/>
        </w:rPr>
        <w:t>（三）国有资产占有使用情况</w:t>
      </w:r>
    </w:p>
    <w:p w:rsidR="00A426B9" w:rsidRDefault="00300706">
      <w:pPr>
        <w:autoSpaceDE w:val="0"/>
        <w:autoSpaceDN w:val="0"/>
        <w:adjustRightInd w:val="0"/>
        <w:spacing w:line="600" w:lineRule="exact"/>
        <w:ind w:firstLineChars="200" w:firstLine="640"/>
        <w:jc w:val="left"/>
        <w:rPr>
          <w:rFonts w:eastAsia="仿宋_GB2312"/>
          <w:sz w:val="32"/>
          <w:szCs w:val="32"/>
        </w:rPr>
      </w:pPr>
      <w:r>
        <w:rPr>
          <w:rFonts w:eastAsia="仿宋_GB2312" w:hint="eastAsia"/>
          <w:color w:val="0000FF"/>
          <w:sz w:val="32"/>
          <w:szCs w:val="32"/>
        </w:rPr>
        <w:t>截至</w:t>
      </w:r>
      <w:r>
        <w:rPr>
          <w:rFonts w:eastAsia="仿宋_GB2312" w:hint="eastAsia"/>
          <w:color w:val="0000FF"/>
          <w:sz w:val="32"/>
          <w:szCs w:val="32"/>
        </w:rPr>
        <w:t>2021</w:t>
      </w:r>
      <w:r>
        <w:rPr>
          <w:rFonts w:eastAsia="仿宋_GB2312" w:hint="eastAsia"/>
          <w:color w:val="0000FF"/>
          <w:sz w:val="32"/>
          <w:szCs w:val="32"/>
        </w:rPr>
        <w:t>年</w:t>
      </w:r>
      <w:r>
        <w:rPr>
          <w:rFonts w:eastAsia="仿宋_GB2312" w:hint="eastAsia"/>
          <w:color w:val="0000FF"/>
          <w:sz w:val="32"/>
          <w:szCs w:val="32"/>
        </w:rPr>
        <w:t>12</w:t>
      </w:r>
      <w:r>
        <w:rPr>
          <w:rFonts w:eastAsia="仿宋_GB2312" w:hint="eastAsia"/>
          <w:color w:val="0000FF"/>
          <w:sz w:val="32"/>
          <w:szCs w:val="32"/>
        </w:rPr>
        <w:t>月</w:t>
      </w:r>
      <w:r>
        <w:rPr>
          <w:rFonts w:eastAsia="仿宋_GB2312" w:hint="eastAsia"/>
          <w:color w:val="0000FF"/>
          <w:sz w:val="32"/>
          <w:szCs w:val="32"/>
        </w:rPr>
        <w:t>31</w:t>
      </w:r>
      <w:r>
        <w:rPr>
          <w:rFonts w:eastAsia="仿宋_GB2312" w:hint="eastAsia"/>
          <w:color w:val="0000FF"/>
          <w:sz w:val="32"/>
          <w:szCs w:val="32"/>
        </w:rPr>
        <w:t>日，区综合行政执法局共有车辆</w:t>
      </w:r>
      <w:r>
        <w:rPr>
          <w:rFonts w:eastAsia="仿宋_GB2312" w:hint="eastAsia"/>
          <w:color w:val="0000FF"/>
          <w:sz w:val="32"/>
          <w:szCs w:val="32"/>
        </w:rPr>
        <w:t>1</w:t>
      </w:r>
      <w:r>
        <w:rPr>
          <w:rFonts w:eastAsia="仿宋_GB2312" w:hint="eastAsia"/>
          <w:color w:val="0000FF"/>
          <w:sz w:val="32"/>
          <w:szCs w:val="32"/>
        </w:rPr>
        <w:t>辆，其中：主要领导干部用车</w:t>
      </w:r>
      <w:r>
        <w:rPr>
          <w:rFonts w:eastAsia="仿宋_GB2312" w:hint="eastAsia"/>
          <w:color w:val="0000FF"/>
          <w:sz w:val="32"/>
          <w:szCs w:val="32"/>
        </w:rPr>
        <w:t>0</w:t>
      </w:r>
      <w:r>
        <w:rPr>
          <w:rFonts w:eastAsia="仿宋_GB2312" w:hint="eastAsia"/>
          <w:color w:val="0000FF"/>
          <w:sz w:val="32"/>
          <w:szCs w:val="32"/>
        </w:rPr>
        <w:t>辆、机要通信用车</w:t>
      </w:r>
      <w:r>
        <w:rPr>
          <w:rFonts w:eastAsia="仿宋_GB2312" w:hint="eastAsia"/>
          <w:color w:val="0000FF"/>
          <w:sz w:val="32"/>
          <w:szCs w:val="32"/>
        </w:rPr>
        <w:t>0</w:t>
      </w:r>
      <w:r>
        <w:rPr>
          <w:rFonts w:eastAsia="仿宋_GB2312" w:hint="eastAsia"/>
          <w:color w:val="0000FF"/>
          <w:sz w:val="32"/>
          <w:szCs w:val="32"/>
        </w:rPr>
        <w:t>辆、应急保障用车</w:t>
      </w:r>
      <w:r>
        <w:rPr>
          <w:rFonts w:eastAsia="仿宋_GB2312" w:hint="eastAsia"/>
          <w:color w:val="0000FF"/>
          <w:sz w:val="32"/>
          <w:szCs w:val="32"/>
        </w:rPr>
        <w:t>0</w:t>
      </w:r>
      <w:r>
        <w:rPr>
          <w:rFonts w:eastAsia="仿宋_GB2312" w:hint="eastAsia"/>
          <w:color w:val="0000FF"/>
          <w:sz w:val="32"/>
          <w:szCs w:val="32"/>
        </w:rPr>
        <w:t>辆、其他用车</w:t>
      </w:r>
      <w:r>
        <w:rPr>
          <w:rFonts w:eastAsia="仿宋_GB2312" w:hint="eastAsia"/>
          <w:color w:val="0000FF"/>
          <w:sz w:val="32"/>
          <w:szCs w:val="32"/>
        </w:rPr>
        <w:t>1</w:t>
      </w:r>
      <w:r>
        <w:rPr>
          <w:rFonts w:eastAsia="仿宋_GB2312" w:hint="eastAsia"/>
          <w:color w:val="0000FF"/>
          <w:sz w:val="32"/>
          <w:szCs w:val="32"/>
        </w:rPr>
        <w:t>辆，单价</w:t>
      </w:r>
      <w:r>
        <w:rPr>
          <w:rFonts w:eastAsia="仿宋_GB2312" w:hint="eastAsia"/>
          <w:color w:val="0000FF"/>
          <w:sz w:val="32"/>
          <w:szCs w:val="32"/>
        </w:rPr>
        <w:t>50</w:t>
      </w:r>
      <w:r>
        <w:rPr>
          <w:rFonts w:eastAsia="仿宋_GB2312" w:hint="eastAsia"/>
          <w:color w:val="0000FF"/>
          <w:sz w:val="32"/>
          <w:szCs w:val="32"/>
        </w:rPr>
        <w:t>万元以上通用设备</w:t>
      </w:r>
      <w:r>
        <w:rPr>
          <w:rFonts w:eastAsia="仿宋_GB2312" w:hint="eastAsia"/>
          <w:color w:val="0000FF"/>
          <w:sz w:val="32"/>
          <w:szCs w:val="32"/>
        </w:rPr>
        <w:t>0</w:t>
      </w:r>
      <w:r>
        <w:rPr>
          <w:rFonts w:eastAsia="仿宋_GB2312" w:hint="eastAsia"/>
          <w:color w:val="0000FF"/>
          <w:sz w:val="32"/>
          <w:szCs w:val="32"/>
        </w:rPr>
        <w:t>台（套），单价</w:t>
      </w:r>
      <w:r>
        <w:rPr>
          <w:rFonts w:eastAsia="仿宋_GB2312" w:hint="eastAsia"/>
          <w:color w:val="0000FF"/>
          <w:sz w:val="32"/>
          <w:szCs w:val="32"/>
        </w:rPr>
        <w:t>100</w:t>
      </w:r>
      <w:r>
        <w:rPr>
          <w:rFonts w:eastAsia="仿宋_GB2312" w:hint="eastAsia"/>
          <w:color w:val="0000FF"/>
          <w:sz w:val="32"/>
          <w:szCs w:val="32"/>
        </w:rPr>
        <w:t>万元以上专用设备</w:t>
      </w:r>
      <w:r>
        <w:rPr>
          <w:rFonts w:eastAsia="仿宋_GB2312" w:hint="eastAsia"/>
          <w:color w:val="0000FF"/>
          <w:sz w:val="32"/>
          <w:szCs w:val="32"/>
        </w:rPr>
        <w:t>0</w:t>
      </w:r>
      <w:r>
        <w:rPr>
          <w:rFonts w:eastAsia="仿宋_GB2312" w:hint="eastAsia"/>
          <w:color w:val="0000FF"/>
          <w:sz w:val="32"/>
          <w:szCs w:val="32"/>
        </w:rPr>
        <w:t>台（套）。</w:t>
      </w:r>
    </w:p>
    <w:p w:rsidR="00A426B9" w:rsidRDefault="00A426B9">
      <w:pPr>
        <w:pStyle w:val="a4"/>
        <w:spacing w:before="93"/>
        <w:rPr>
          <w:rFonts w:ascii="Times New Roman"/>
          <w:highlight w:val="yellow"/>
        </w:rPr>
      </w:pPr>
    </w:p>
    <w:p w:rsidR="00A426B9" w:rsidRDefault="00300706">
      <w:pPr>
        <w:widowControl/>
        <w:jc w:val="left"/>
        <w:rPr>
          <w:rFonts w:eastAsia="仿宋_GB2312"/>
          <w:b/>
          <w:sz w:val="32"/>
          <w:szCs w:val="32"/>
        </w:rPr>
      </w:pPr>
      <w:r>
        <w:rPr>
          <w:rFonts w:eastAsia="仿宋_GB2312"/>
          <w:b/>
          <w:sz w:val="32"/>
          <w:szCs w:val="32"/>
        </w:rPr>
        <w:br w:type="page"/>
      </w:r>
    </w:p>
    <w:p w:rsidR="00A426B9" w:rsidRDefault="00300706">
      <w:pPr>
        <w:numPr>
          <w:ilvl w:val="0"/>
          <w:numId w:val="3"/>
        </w:numPr>
        <w:spacing w:line="600" w:lineRule="exact"/>
        <w:ind w:firstLineChars="150" w:firstLine="660"/>
        <w:jc w:val="center"/>
        <w:outlineLvl w:val="0"/>
        <w:rPr>
          <w:b/>
          <w:sz w:val="44"/>
          <w:szCs w:val="44"/>
        </w:rPr>
      </w:pPr>
      <w:bookmarkStart w:id="83" w:name="_Toc15377225"/>
      <w:bookmarkStart w:id="84" w:name="_Toc22413"/>
      <w:bookmarkStart w:id="85" w:name="_Toc15396613"/>
      <w:r>
        <w:rPr>
          <w:rFonts w:eastAsia="黑体"/>
          <w:sz w:val="44"/>
          <w:szCs w:val="44"/>
        </w:rPr>
        <w:lastRenderedPageBreak/>
        <w:t>名</w:t>
      </w:r>
      <w:r>
        <w:rPr>
          <w:rStyle w:val="1Char"/>
          <w:rFonts w:eastAsia="黑体"/>
          <w:b w:val="0"/>
        </w:rPr>
        <w:t>词解释</w:t>
      </w:r>
      <w:bookmarkEnd w:id="83"/>
      <w:bookmarkEnd w:id="84"/>
      <w:bookmarkEnd w:id="85"/>
    </w:p>
    <w:p w:rsidR="00A426B9" w:rsidRDefault="00300706">
      <w:pPr>
        <w:spacing w:line="600" w:lineRule="exact"/>
        <w:ind w:firstLine="640"/>
        <w:rPr>
          <w:rFonts w:eastAsia="仿宋"/>
          <w:color w:val="000000"/>
          <w:sz w:val="32"/>
          <w:szCs w:val="32"/>
        </w:rPr>
      </w:pPr>
      <w:r>
        <w:rPr>
          <w:rFonts w:eastAsia="仿宋"/>
          <w:color w:val="000000"/>
          <w:sz w:val="32"/>
          <w:szCs w:val="32"/>
        </w:rPr>
        <w:t>1.</w:t>
      </w:r>
      <w:r>
        <w:rPr>
          <w:rFonts w:eastAsia="仿宋"/>
          <w:color w:val="000000"/>
          <w:sz w:val="32"/>
          <w:szCs w:val="32"/>
        </w:rPr>
        <w:t>财政拨款收入：指单位从同级财政部门取得的财政预算资金。</w:t>
      </w:r>
    </w:p>
    <w:p w:rsidR="00A426B9" w:rsidRDefault="00300706">
      <w:pPr>
        <w:spacing w:line="600" w:lineRule="exact"/>
        <w:ind w:firstLine="640"/>
        <w:rPr>
          <w:rFonts w:eastAsia="仿宋"/>
          <w:color w:val="000000"/>
          <w:sz w:val="32"/>
          <w:szCs w:val="32"/>
        </w:rPr>
      </w:pPr>
      <w:r>
        <w:rPr>
          <w:rFonts w:eastAsia="仿宋"/>
          <w:color w:val="000000"/>
          <w:sz w:val="32"/>
          <w:szCs w:val="32"/>
        </w:rPr>
        <w:t>2.</w:t>
      </w:r>
      <w:r>
        <w:rPr>
          <w:rFonts w:eastAsia="仿宋"/>
          <w:color w:val="000000"/>
          <w:sz w:val="32"/>
          <w:szCs w:val="32"/>
        </w:rPr>
        <w:t>年</w:t>
      </w:r>
      <w:r>
        <w:rPr>
          <w:rFonts w:eastAsia="仿宋"/>
          <w:color w:val="000000"/>
          <w:sz w:val="32"/>
          <w:szCs w:val="32"/>
        </w:rPr>
        <w:t>初结转和结余：指以前年度尚未完成、结转到本年按有关规定继续使用的资金。</w:t>
      </w:r>
      <w:r>
        <w:rPr>
          <w:rFonts w:eastAsia="仿宋"/>
          <w:color w:val="000000"/>
          <w:sz w:val="32"/>
          <w:szCs w:val="32"/>
        </w:rPr>
        <w:t xml:space="preserve"> </w:t>
      </w:r>
    </w:p>
    <w:p w:rsidR="00A426B9" w:rsidRDefault="00300706">
      <w:pPr>
        <w:spacing w:line="600" w:lineRule="exact"/>
        <w:ind w:firstLine="640"/>
        <w:rPr>
          <w:rFonts w:eastAsia="仿宋"/>
          <w:color w:val="000000"/>
          <w:sz w:val="32"/>
          <w:szCs w:val="32"/>
        </w:rPr>
      </w:pPr>
      <w:r>
        <w:rPr>
          <w:rFonts w:eastAsia="仿宋"/>
          <w:color w:val="000000"/>
          <w:sz w:val="32"/>
          <w:szCs w:val="32"/>
        </w:rPr>
        <w:t>3.</w:t>
      </w:r>
      <w:r>
        <w:rPr>
          <w:rFonts w:eastAsia="仿宋"/>
          <w:color w:val="000000"/>
          <w:sz w:val="32"/>
          <w:szCs w:val="32"/>
        </w:rPr>
        <w:t>结余分配：指事业单位按照事业单位会计制度的规定从非财政补助结余中分配的事业基金和职工福利基金等。</w:t>
      </w:r>
    </w:p>
    <w:p w:rsidR="00A426B9" w:rsidRDefault="00300706">
      <w:pPr>
        <w:spacing w:line="600" w:lineRule="exact"/>
        <w:ind w:firstLine="640"/>
        <w:rPr>
          <w:rFonts w:eastAsia="仿宋"/>
          <w:color w:val="000000"/>
          <w:sz w:val="32"/>
          <w:szCs w:val="32"/>
        </w:rPr>
      </w:pPr>
      <w:r>
        <w:rPr>
          <w:rFonts w:eastAsia="仿宋"/>
          <w:color w:val="000000"/>
          <w:sz w:val="32"/>
          <w:szCs w:val="32"/>
        </w:rPr>
        <w:t>4.</w:t>
      </w:r>
      <w:r>
        <w:rPr>
          <w:rFonts w:eastAsia="仿宋"/>
          <w:color w:val="000000"/>
          <w:sz w:val="32"/>
          <w:szCs w:val="32"/>
        </w:rPr>
        <w:t>年末结转和结余：指单位按有关规定结转到下年或以后年度继续使用的资金。</w:t>
      </w:r>
    </w:p>
    <w:p w:rsidR="00A426B9" w:rsidRDefault="00300706">
      <w:pPr>
        <w:spacing w:line="600" w:lineRule="exact"/>
        <w:ind w:firstLine="640"/>
        <w:rPr>
          <w:rFonts w:eastAsia="仿宋"/>
          <w:color w:val="000000"/>
          <w:sz w:val="32"/>
          <w:szCs w:val="32"/>
        </w:rPr>
      </w:pPr>
      <w:r>
        <w:rPr>
          <w:rFonts w:eastAsia="仿宋"/>
          <w:color w:val="000000"/>
          <w:sz w:val="32"/>
          <w:szCs w:val="32"/>
        </w:rPr>
        <w:t>5.</w:t>
      </w:r>
      <w:r>
        <w:rPr>
          <w:rFonts w:eastAsia="仿宋"/>
          <w:color w:val="000000"/>
          <w:sz w:val="32"/>
          <w:szCs w:val="32"/>
        </w:rPr>
        <w:t>社会保障和就业（类）行政事业单位离退休（款）归口管理的单位离退休（项）：指实行归口管理管理的行政单位开支的离退休经费。</w:t>
      </w:r>
    </w:p>
    <w:p w:rsidR="00A426B9" w:rsidRDefault="00300706">
      <w:pPr>
        <w:spacing w:line="600" w:lineRule="exact"/>
        <w:ind w:firstLine="640"/>
        <w:rPr>
          <w:rFonts w:eastAsia="仿宋"/>
          <w:color w:val="000000"/>
          <w:sz w:val="32"/>
          <w:szCs w:val="32"/>
        </w:rPr>
      </w:pPr>
      <w:r>
        <w:rPr>
          <w:rFonts w:eastAsia="仿宋"/>
          <w:color w:val="000000"/>
          <w:sz w:val="32"/>
          <w:szCs w:val="32"/>
        </w:rPr>
        <w:t>6.</w:t>
      </w:r>
      <w:r>
        <w:rPr>
          <w:rFonts w:eastAsia="仿宋"/>
          <w:color w:val="000000"/>
          <w:sz w:val="32"/>
          <w:szCs w:val="32"/>
        </w:rPr>
        <w:t>社会保障和就业（类）行政事业单位离退休（款）行政事业单位基本养老保险缴费（项）：指机关事业单位实施养老保险制度由单位缴纳的基本养老保险费支出。</w:t>
      </w:r>
    </w:p>
    <w:p w:rsidR="00A426B9" w:rsidRDefault="00300706">
      <w:pPr>
        <w:spacing w:line="600" w:lineRule="exact"/>
        <w:ind w:firstLine="640"/>
        <w:rPr>
          <w:rFonts w:eastAsia="仿宋"/>
          <w:color w:val="000000"/>
          <w:sz w:val="32"/>
          <w:szCs w:val="32"/>
        </w:rPr>
      </w:pPr>
      <w:r>
        <w:rPr>
          <w:rFonts w:eastAsia="仿宋"/>
          <w:color w:val="000000"/>
          <w:sz w:val="32"/>
          <w:szCs w:val="32"/>
        </w:rPr>
        <w:t>7.</w:t>
      </w:r>
      <w:r>
        <w:rPr>
          <w:rFonts w:eastAsia="仿宋"/>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rsidR="00A426B9" w:rsidRDefault="00300706">
      <w:pPr>
        <w:spacing w:line="600" w:lineRule="exact"/>
        <w:ind w:firstLine="640"/>
        <w:rPr>
          <w:rFonts w:eastAsia="仿宋"/>
          <w:color w:val="000000"/>
          <w:sz w:val="32"/>
          <w:szCs w:val="32"/>
        </w:rPr>
      </w:pPr>
      <w:r>
        <w:rPr>
          <w:rFonts w:eastAsia="仿宋"/>
          <w:color w:val="000000"/>
          <w:sz w:val="32"/>
          <w:szCs w:val="32"/>
        </w:rPr>
        <w:t>8.</w:t>
      </w:r>
      <w:r>
        <w:rPr>
          <w:rFonts w:eastAsia="仿宋"/>
          <w:color w:val="000000"/>
          <w:sz w:val="32"/>
          <w:szCs w:val="32"/>
        </w:rPr>
        <w:t>住房保障（类）住房改革支出（款）住房公积金（项）：指反映行政事业单位按人力资源和社会保障部、财政部规定的基本工资和津贴补贴以及规定比例为职工缴纳的住</w:t>
      </w:r>
      <w:r>
        <w:rPr>
          <w:rFonts w:eastAsia="仿宋"/>
          <w:color w:val="000000"/>
          <w:sz w:val="32"/>
          <w:szCs w:val="32"/>
        </w:rPr>
        <w:t>房公积金。</w:t>
      </w:r>
    </w:p>
    <w:p w:rsidR="00A426B9" w:rsidRDefault="00300706">
      <w:pPr>
        <w:spacing w:line="600" w:lineRule="exact"/>
        <w:ind w:firstLine="640"/>
        <w:rPr>
          <w:rFonts w:eastAsia="仿宋"/>
          <w:color w:val="000000"/>
          <w:sz w:val="32"/>
          <w:szCs w:val="32"/>
        </w:rPr>
      </w:pPr>
      <w:r>
        <w:rPr>
          <w:rFonts w:eastAsia="仿宋"/>
          <w:color w:val="000000"/>
          <w:sz w:val="32"/>
          <w:szCs w:val="32"/>
        </w:rPr>
        <w:lastRenderedPageBreak/>
        <w:t>9.</w:t>
      </w:r>
      <w:r>
        <w:rPr>
          <w:rFonts w:eastAsia="仿宋"/>
          <w:color w:val="000000"/>
          <w:sz w:val="32"/>
          <w:szCs w:val="32"/>
        </w:rPr>
        <w:t>基本支出：指为保障机构正常运转、完成日常工作任务而发生的人员支出和公用支出。</w:t>
      </w:r>
    </w:p>
    <w:p w:rsidR="00A426B9" w:rsidRDefault="00300706">
      <w:pPr>
        <w:pStyle w:val="a0"/>
        <w:ind w:firstLine="640"/>
      </w:pPr>
      <w:r>
        <w:rPr>
          <w:rFonts w:eastAsia="仿宋_GB2312"/>
          <w:sz w:val="32"/>
          <w:szCs w:val="32"/>
        </w:rPr>
        <w:t>10.</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A426B9" w:rsidRDefault="00300706">
      <w:pPr>
        <w:spacing w:line="600" w:lineRule="exact"/>
        <w:ind w:firstLineChars="200" w:firstLine="640"/>
        <w:rPr>
          <w:rFonts w:eastAsia="仿宋"/>
          <w:color w:val="000000"/>
          <w:sz w:val="32"/>
          <w:szCs w:val="32"/>
        </w:rPr>
      </w:pPr>
      <w:r>
        <w:rPr>
          <w:rFonts w:eastAsia="仿宋"/>
          <w:color w:val="000000"/>
          <w:sz w:val="32"/>
          <w:szCs w:val="32"/>
        </w:rPr>
        <w:t>11.“</w:t>
      </w:r>
      <w:r>
        <w:rPr>
          <w:rFonts w:eastAsia="仿宋"/>
          <w:color w:val="000000"/>
          <w:sz w:val="32"/>
          <w:szCs w:val="32"/>
        </w:rPr>
        <w:t>三公</w:t>
      </w:r>
      <w:r>
        <w:rPr>
          <w:rFonts w:eastAsia="仿宋"/>
          <w:color w:val="000000"/>
          <w:sz w:val="32"/>
          <w:szCs w:val="32"/>
        </w:rPr>
        <w:t>”</w:t>
      </w:r>
      <w:r>
        <w:rPr>
          <w:rFonts w:eastAsia="仿宋"/>
          <w:color w:val="000000"/>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w:t>
      </w:r>
      <w:r>
        <w:rPr>
          <w:rFonts w:eastAsia="仿宋"/>
          <w:color w:val="000000"/>
          <w:sz w:val="32"/>
          <w:szCs w:val="32"/>
        </w:rPr>
        <w:t>单位按规定开支的各类公务接待（含外宾接待）支出。</w:t>
      </w:r>
    </w:p>
    <w:p w:rsidR="00A426B9" w:rsidRDefault="00300706">
      <w:pPr>
        <w:pStyle w:val="a0"/>
        <w:ind w:firstLine="640"/>
        <w:rPr>
          <w:rFonts w:eastAsia="仿宋"/>
          <w:color w:val="000000"/>
          <w:sz w:val="32"/>
          <w:szCs w:val="32"/>
        </w:rPr>
      </w:pPr>
      <w:r>
        <w:rPr>
          <w:rFonts w:eastAsia="仿宋"/>
          <w:color w:val="000000"/>
          <w:sz w:val="32"/>
          <w:szCs w:val="32"/>
        </w:rPr>
        <w:t>12.</w:t>
      </w:r>
      <w:r>
        <w:rPr>
          <w:rFonts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426B9" w:rsidRDefault="00A426B9">
      <w:pPr>
        <w:pStyle w:val="a0"/>
        <w:ind w:firstLine="640"/>
        <w:rPr>
          <w:rFonts w:eastAsia="仿宋_GB2312"/>
          <w:sz w:val="32"/>
          <w:szCs w:val="32"/>
        </w:rPr>
      </w:pPr>
    </w:p>
    <w:p w:rsidR="00A426B9" w:rsidRDefault="00300706">
      <w:pPr>
        <w:spacing w:line="600" w:lineRule="exact"/>
        <w:jc w:val="center"/>
        <w:outlineLvl w:val="0"/>
        <w:rPr>
          <w:rStyle w:val="1Char"/>
          <w:rFonts w:eastAsia="黑体"/>
          <w:b w:val="0"/>
        </w:rPr>
      </w:pPr>
      <w:bookmarkStart w:id="86" w:name="_Toc15377226"/>
      <w:r>
        <w:rPr>
          <w:b/>
          <w:sz w:val="44"/>
          <w:szCs w:val="44"/>
        </w:rPr>
        <w:br w:type="page"/>
      </w:r>
      <w:bookmarkStart w:id="87" w:name="_Toc22735"/>
      <w:bookmarkStart w:id="88" w:name="_Toc15396614"/>
      <w:r>
        <w:rPr>
          <w:rFonts w:eastAsia="黑体"/>
          <w:sz w:val="44"/>
          <w:szCs w:val="44"/>
        </w:rPr>
        <w:lastRenderedPageBreak/>
        <w:t>第</w:t>
      </w:r>
      <w:r>
        <w:rPr>
          <w:rStyle w:val="1Char"/>
          <w:rFonts w:eastAsia="黑体"/>
          <w:b w:val="0"/>
        </w:rPr>
        <w:t>四部分</w:t>
      </w:r>
      <w:r>
        <w:rPr>
          <w:rStyle w:val="1Char"/>
          <w:rFonts w:eastAsia="黑体"/>
          <w:b w:val="0"/>
        </w:rPr>
        <w:t xml:space="preserve"> </w:t>
      </w:r>
      <w:r>
        <w:rPr>
          <w:rStyle w:val="1Char"/>
          <w:rFonts w:eastAsia="黑体"/>
          <w:b w:val="0"/>
        </w:rPr>
        <w:t>附件</w:t>
      </w:r>
      <w:bookmarkEnd w:id="87"/>
      <w:bookmarkEnd w:id="88"/>
    </w:p>
    <w:p w:rsidR="00A426B9" w:rsidRDefault="00300706">
      <w:pPr>
        <w:spacing w:line="572" w:lineRule="exact"/>
        <w:jc w:val="left"/>
        <w:outlineLvl w:val="0"/>
        <w:rPr>
          <w:rFonts w:eastAsia="仿宋_GB2312"/>
          <w:sz w:val="32"/>
          <w:szCs w:val="32"/>
        </w:rPr>
      </w:pPr>
      <w:bookmarkStart w:id="89" w:name="_Toc3222"/>
      <w:r>
        <w:rPr>
          <w:rFonts w:eastAsia="黑体"/>
          <w:sz w:val="32"/>
          <w:szCs w:val="32"/>
        </w:rPr>
        <w:t>附件</w:t>
      </w:r>
      <w:bookmarkEnd w:id="89"/>
    </w:p>
    <w:tbl>
      <w:tblPr>
        <w:tblW w:w="10184" w:type="dxa"/>
        <w:jc w:val="center"/>
        <w:tblLayout w:type="fixed"/>
        <w:tblLook w:val="04A0"/>
      </w:tblPr>
      <w:tblGrid>
        <w:gridCol w:w="1976"/>
        <w:gridCol w:w="967"/>
        <w:gridCol w:w="1418"/>
        <w:gridCol w:w="392"/>
        <w:gridCol w:w="1309"/>
        <w:gridCol w:w="1276"/>
        <w:gridCol w:w="248"/>
        <w:gridCol w:w="2362"/>
        <w:gridCol w:w="236"/>
      </w:tblGrid>
      <w:tr w:rsidR="00A426B9">
        <w:trPr>
          <w:trHeight w:val="675"/>
          <w:jc w:val="center"/>
        </w:trPr>
        <w:tc>
          <w:tcPr>
            <w:tcW w:w="9948" w:type="dxa"/>
            <w:gridSpan w:val="8"/>
            <w:tcBorders>
              <w:top w:val="nil"/>
              <w:left w:val="nil"/>
              <w:bottom w:val="nil"/>
              <w:right w:val="nil"/>
            </w:tcBorders>
            <w:shd w:val="clear" w:color="auto" w:fill="auto"/>
            <w:vAlign w:val="center"/>
          </w:tcPr>
          <w:p w:rsidR="00A426B9" w:rsidRDefault="00300706">
            <w:pPr>
              <w:widowControl/>
              <w:jc w:val="center"/>
              <w:textAlignment w:val="center"/>
              <w:rPr>
                <w:b/>
                <w:sz w:val="32"/>
                <w:szCs w:val="32"/>
              </w:rPr>
            </w:pPr>
            <w:bookmarkStart w:id="90" w:name="_Toc15396618"/>
            <w:r>
              <w:rPr>
                <w:b/>
                <w:sz w:val="32"/>
                <w:szCs w:val="32"/>
                <w:highlight w:val="yellow"/>
              </w:rPr>
              <w:t>2021</w:t>
            </w:r>
            <w:r>
              <w:rPr>
                <w:b/>
                <w:sz w:val="32"/>
                <w:szCs w:val="32"/>
                <w:highlight w:val="yellow"/>
              </w:rPr>
              <w:t>年部门预算项目绩效目标自评（</w:t>
            </w:r>
            <w:r>
              <w:rPr>
                <w:b/>
                <w:sz w:val="32"/>
                <w:szCs w:val="32"/>
                <w:highlight w:val="yellow"/>
              </w:rPr>
              <w:t>1</w:t>
            </w:r>
            <w:r>
              <w:rPr>
                <w:b/>
                <w:sz w:val="32"/>
                <w:szCs w:val="32"/>
                <w:highlight w:val="yellow"/>
              </w:rPr>
              <w:t>）</w:t>
            </w:r>
          </w:p>
        </w:tc>
        <w:tc>
          <w:tcPr>
            <w:tcW w:w="236" w:type="dxa"/>
            <w:tcBorders>
              <w:top w:val="nil"/>
              <w:left w:val="nil"/>
              <w:bottom w:val="nil"/>
              <w:right w:val="nil"/>
            </w:tcBorders>
            <w:shd w:val="clear" w:color="auto" w:fill="auto"/>
            <w:vAlign w:val="center"/>
          </w:tcPr>
          <w:p w:rsidR="00A426B9" w:rsidRDefault="00A426B9">
            <w:pPr>
              <w:widowControl/>
              <w:jc w:val="center"/>
              <w:textAlignment w:val="center"/>
              <w:rPr>
                <w:b/>
                <w:kern w:val="0"/>
                <w:sz w:val="32"/>
                <w:szCs w:val="32"/>
              </w:rPr>
            </w:pPr>
          </w:p>
        </w:tc>
      </w:tr>
      <w:tr w:rsidR="00A426B9">
        <w:trPr>
          <w:gridAfter w:val="1"/>
          <w:wAfter w:w="236" w:type="dxa"/>
          <w:trHeight w:val="254"/>
          <w:jc w:val="center"/>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主管部门及代码</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textAlignment w:val="center"/>
              <w:rPr>
                <w:sz w:val="24"/>
              </w:rPr>
            </w:pPr>
            <w:r>
              <w:rPr>
                <w:sz w:val="24"/>
              </w:rPr>
              <w:t>366301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实施单位</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sz w:val="24"/>
              </w:rPr>
              <w:t>广元市昭化区综合行政执法局</w:t>
            </w:r>
          </w:p>
        </w:tc>
      </w:tr>
      <w:tr w:rsidR="00A426B9">
        <w:trPr>
          <w:gridAfter w:val="1"/>
          <w:wAfter w:w="236" w:type="dxa"/>
          <w:trHeight w:val="341"/>
          <w:jc w:val="center"/>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项目预算</w:t>
            </w:r>
            <w:r>
              <w:rPr>
                <w:kern w:val="0"/>
                <w:sz w:val="24"/>
              </w:rPr>
              <w:br/>
            </w:r>
            <w:r>
              <w:rPr>
                <w:kern w:val="0"/>
                <w:sz w:val="24"/>
              </w:rPr>
              <w:t>执行情况</w:t>
            </w:r>
            <w:r>
              <w:rPr>
                <w:kern w:val="0"/>
                <w:sz w:val="24"/>
              </w:rPr>
              <w:br/>
            </w:r>
            <w:r>
              <w:rPr>
                <w:kern w:val="0"/>
                <w:sz w:val="24"/>
              </w:rPr>
              <w:t>（万元）</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 xml:space="preserve"> </w:t>
            </w:r>
            <w:r>
              <w:rPr>
                <w:kern w:val="0"/>
                <w:sz w:val="24"/>
              </w:rPr>
              <w:t>预算数：</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 xml:space="preserve"> </w:t>
            </w:r>
            <w:r>
              <w:rPr>
                <w:kern w:val="0"/>
                <w:sz w:val="24"/>
              </w:rPr>
              <w:t>执行数：</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right"/>
              <w:textAlignment w:val="center"/>
              <w:rPr>
                <w:sz w:val="24"/>
              </w:rPr>
            </w:pPr>
            <w:r>
              <w:rPr>
                <w:sz w:val="24"/>
              </w:rPr>
              <w:t>20</w:t>
            </w:r>
          </w:p>
        </w:tc>
      </w:tr>
      <w:tr w:rsidR="00A426B9">
        <w:trPr>
          <w:gridAfter w:val="1"/>
          <w:wAfter w:w="236" w:type="dxa"/>
          <w:trHeight w:val="555"/>
          <w:jc w:val="center"/>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kern w:val="0"/>
                <w:sz w:val="24"/>
              </w:rPr>
            </w:pPr>
            <w:r>
              <w:rPr>
                <w:kern w:val="0"/>
                <w:sz w:val="24"/>
              </w:rPr>
              <w:t>其中：</w:t>
            </w:r>
          </w:p>
          <w:p w:rsidR="00A426B9" w:rsidRDefault="00300706">
            <w:pPr>
              <w:widowControl/>
              <w:spacing w:line="320" w:lineRule="exact"/>
              <w:jc w:val="left"/>
              <w:textAlignment w:val="center"/>
              <w:rPr>
                <w:sz w:val="24"/>
              </w:rPr>
            </w:pPr>
            <w:r>
              <w:rPr>
                <w:kern w:val="0"/>
                <w:sz w:val="24"/>
              </w:rPr>
              <w:t>财政拨款</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kern w:val="0"/>
                <w:sz w:val="24"/>
              </w:rPr>
            </w:pPr>
            <w:r>
              <w:rPr>
                <w:kern w:val="0"/>
                <w:sz w:val="24"/>
              </w:rPr>
              <w:t>其中：</w:t>
            </w:r>
          </w:p>
          <w:p w:rsidR="00A426B9" w:rsidRDefault="00300706">
            <w:pPr>
              <w:widowControl/>
              <w:spacing w:line="320" w:lineRule="exact"/>
              <w:jc w:val="left"/>
              <w:textAlignment w:val="center"/>
              <w:rPr>
                <w:sz w:val="24"/>
              </w:rPr>
            </w:pPr>
            <w:r>
              <w:rPr>
                <w:kern w:val="0"/>
                <w:sz w:val="24"/>
              </w:rPr>
              <w:t>财政拨款</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textAlignment w:val="center"/>
              <w:rPr>
                <w:sz w:val="24"/>
              </w:rPr>
            </w:pPr>
            <w:r>
              <w:rPr>
                <w:sz w:val="24"/>
              </w:rPr>
              <w:t>20</w:t>
            </w:r>
          </w:p>
        </w:tc>
      </w:tr>
      <w:tr w:rsidR="00A426B9">
        <w:trPr>
          <w:gridAfter w:val="1"/>
          <w:wAfter w:w="236" w:type="dxa"/>
          <w:trHeight w:val="223"/>
          <w:jc w:val="center"/>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其他资金</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其他资金</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sz w:val="24"/>
              </w:rPr>
              <w:t>0</w:t>
            </w:r>
          </w:p>
        </w:tc>
      </w:tr>
      <w:tr w:rsidR="00A426B9">
        <w:trPr>
          <w:gridAfter w:val="1"/>
          <w:wAfter w:w="236" w:type="dxa"/>
          <w:trHeight w:val="217"/>
          <w:jc w:val="center"/>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kern w:val="0"/>
                <w:sz w:val="24"/>
              </w:rPr>
            </w:pPr>
            <w:r>
              <w:rPr>
                <w:kern w:val="0"/>
                <w:sz w:val="24"/>
              </w:rPr>
              <w:t>年度总体目标</w:t>
            </w:r>
          </w:p>
          <w:p w:rsidR="00A426B9" w:rsidRDefault="00300706">
            <w:pPr>
              <w:widowControl/>
              <w:spacing w:line="320" w:lineRule="exact"/>
              <w:jc w:val="center"/>
              <w:textAlignment w:val="center"/>
              <w:rPr>
                <w:sz w:val="24"/>
              </w:rPr>
            </w:pPr>
            <w:r>
              <w:rPr>
                <w:kern w:val="0"/>
                <w:sz w:val="24"/>
              </w:rPr>
              <w:t>完成情况</w:t>
            </w: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预期目标</w:t>
            </w:r>
          </w:p>
        </w:tc>
        <w:tc>
          <w:tcPr>
            <w:tcW w:w="38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目标实际完成情况</w:t>
            </w:r>
          </w:p>
        </w:tc>
      </w:tr>
      <w:tr w:rsidR="00A426B9">
        <w:trPr>
          <w:gridAfter w:val="1"/>
          <w:wAfter w:w="236" w:type="dxa"/>
          <w:trHeight w:val="797"/>
          <w:jc w:val="center"/>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auto"/>
          </w:tcPr>
          <w:p w:rsidR="00A426B9" w:rsidRDefault="00300706">
            <w:pPr>
              <w:widowControl/>
              <w:spacing w:line="320" w:lineRule="exact"/>
              <w:jc w:val="left"/>
              <w:textAlignment w:val="top"/>
              <w:rPr>
                <w:sz w:val="24"/>
              </w:rPr>
            </w:pPr>
            <w:r>
              <w:rPr>
                <w:sz w:val="24"/>
              </w:rPr>
              <w:t>对昭化城区</w:t>
            </w:r>
            <w:r>
              <w:rPr>
                <w:sz w:val="24"/>
              </w:rPr>
              <w:t>4.2</w:t>
            </w:r>
            <w:r>
              <w:rPr>
                <w:sz w:val="24"/>
              </w:rPr>
              <w:t>平方公里实施消杀</w:t>
            </w:r>
            <w:r>
              <w:rPr>
                <w:sz w:val="24"/>
              </w:rPr>
              <w:t>5</w:t>
            </w:r>
            <w:r>
              <w:rPr>
                <w:sz w:val="24"/>
              </w:rPr>
              <w:t>次，开展灭蟑螂、灭蚊蝇、灭老鼠各</w:t>
            </w:r>
            <w:r>
              <w:rPr>
                <w:sz w:val="24"/>
              </w:rPr>
              <w:t>5</w:t>
            </w:r>
            <w:r>
              <w:rPr>
                <w:sz w:val="24"/>
              </w:rPr>
              <w:t>次，</w:t>
            </w:r>
            <w:r>
              <w:rPr>
                <w:sz w:val="24"/>
              </w:rPr>
              <w:t>“</w:t>
            </w:r>
            <w:r>
              <w:rPr>
                <w:sz w:val="24"/>
              </w:rPr>
              <w:t>四害</w:t>
            </w:r>
            <w:r>
              <w:rPr>
                <w:sz w:val="24"/>
              </w:rPr>
              <w:t>”</w:t>
            </w:r>
            <w:r>
              <w:rPr>
                <w:sz w:val="24"/>
              </w:rPr>
              <w:t>消杀各项指标达（全国爱卫会除四害《全爱卫发（</w:t>
            </w:r>
            <w:r>
              <w:rPr>
                <w:sz w:val="24"/>
              </w:rPr>
              <w:t>1997</w:t>
            </w:r>
            <w:r>
              <w:rPr>
                <w:sz w:val="24"/>
              </w:rPr>
              <w:t>）</w:t>
            </w:r>
            <w:r>
              <w:rPr>
                <w:sz w:val="24"/>
              </w:rPr>
              <w:t>5</w:t>
            </w:r>
            <w:r>
              <w:rPr>
                <w:sz w:val="24"/>
              </w:rPr>
              <w:t>号》）标准。</w:t>
            </w:r>
          </w:p>
        </w:tc>
        <w:tc>
          <w:tcPr>
            <w:tcW w:w="3886" w:type="dxa"/>
            <w:gridSpan w:val="3"/>
            <w:tcBorders>
              <w:top w:val="single" w:sz="4" w:space="0" w:color="000000"/>
              <w:left w:val="single" w:sz="4" w:space="0" w:color="000000"/>
              <w:bottom w:val="single" w:sz="4" w:space="0" w:color="000000"/>
              <w:right w:val="single" w:sz="4" w:space="0" w:color="000000"/>
            </w:tcBorders>
            <w:shd w:val="clear" w:color="auto" w:fill="auto"/>
          </w:tcPr>
          <w:p w:rsidR="00A426B9" w:rsidRDefault="00300706">
            <w:pPr>
              <w:widowControl/>
              <w:spacing w:line="320" w:lineRule="exact"/>
              <w:jc w:val="left"/>
              <w:textAlignment w:val="top"/>
              <w:rPr>
                <w:sz w:val="24"/>
              </w:rPr>
            </w:pPr>
            <w:r>
              <w:rPr>
                <w:sz w:val="24"/>
              </w:rPr>
              <w:t>完成。</w:t>
            </w:r>
          </w:p>
        </w:tc>
      </w:tr>
      <w:tr w:rsidR="00A426B9">
        <w:trPr>
          <w:gridAfter w:val="1"/>
          <w:wAfter w:w="236" w:type="dxa"/>
          <w:trHeight w:val="693"/>
          <w:jc w:val="center"/>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年度绩效指标完成情况</w:t>
            </w:r>
          </w:p>
        </w:tc>
        <w:tc>
          <w:tcPr>
            <w:tcW w:w="967" w:type="dxa"/>
            <w:tcBorders>
              <w:top w:val="single" w:sz="4" w:space="0" w:color="000000"/>
              <w:left w:val="nil"/>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一级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二级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三级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预期指标值</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实际完成指标值</w:t>
            </w:r>
          </w:p>
        </w:tc>
      </w:tr>
      <w:tr w:rsidR="00A426B9">
        <w:trPr>
          <w:gridAfter w:val="1"/>
          <w:wAfter w:w="236" w:type="dxa"/>
          <w:trHeight w:val="415"/>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kern w:val="0"/>
                <w:sz w:val="28"/>
                <w:szCs w:val="28"/>
              </w:rPr>
            </w:pPr>
            <w:r>
              <w:rPr>
                <w:rFonts w:eastAsia="仿宋_GB2312"/>
                <w:kern w:val="0"/>
                <w:sz w:val="28"/>
                <w:szCs w:val="28"/>
              </w:rPr>
              <w:t>完成</w:t>
            </w:r>
          </w:p>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数量指标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消杀次数</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6</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6</w:t>
            </w:r>
          </w:p>
        </w:tc>
      </w:tr>
      <w:tr w:rsidR="00A426B9">
        <w:trPr>
          <w:gridAfter w:val="1"/>
          <w:wAfter w:w="236" w:type="dxa"/>
          <w:trHeight w:val="105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widowControl/>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质量指标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达到除</w:t>
            </w:r>
            <w:r>
              <w:rPr>
                <w:rFonts w:eastAsia="仿宋_GB2312"/>
                <w:sz w:val="28"/>
                <w:szCs w:val="28"/>
              </w:rPr>
              <w:t>“</w:t>
            </w:r>
            <w:r>
              <w:rPr>
                <w:rFonts w:eastAsia="仿宋_GB2312"/>
                <w:sz w:val="28"/>
                <w:szCs w:val="28"/>
              </w:rPr>
              <w:t>四害</w:t>
            </w:r>
            <w:r>
              <w:rPr>
                <w:rFonts w:eastAsia="仿宋_GB2312"/>
                <w:sz w:val="28"/>
                <w:szCs w:val="28"/>
              </w:rPr>
              <w:t>”</w:t>
            </w:r>
            <w:r>
              <w:rPr>
                <w:rFonts w:eastAsia="仿宋_GB2312"/>
                <w:sz w:val="28"/>
                <w:szCs w:val="28"/>
              </w:rPr>
              <w:t>标准</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w:t>
            </w:r>
            <w:r>
              <w:rPr>
                <w:rFonts w:eastAsia="仿宋_GB2312"/>
                <w:sz w:val="28"/>
                <w:szCs w:val="28"/>
              </w:rPr>
              <w:t>四害消杀</w:t>
            </w:r>
            <w:r>
              <w:rPr>
                <w:rFonts w:eastAsia="仿宋_GB2312"/>
                <w:sz w:val="28"/>
                <w:szCs w:val="28"/>
              </w:rPr>
              <w:t>”</w:t>
            </w:r>
            <w:r>
              <w:rPr>
                <w:rFonts w:eastAsia="仿宋_GB2312"/>
                <w:sz w:val="28"/>
                <w:szCs w:val="28"/>
              </w:rPr>
              <w:t>标准达</w:t>
            </w:r>
            <w:r>
              <w:rPr>
                <w:rFonts w:eastAsia="仿宋_GB2312"/>
                <w:sz w:val="28"/>
                <w:szCs w:val="28"/>
              </w:rPr>
              <w:t>90%</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w:t>
            </w:r>
            <w:r>
              <w:rPr>
                <w:rFonts w:eastAsia="仿宋_GB2312"/>
                <w:sz w:val="28"/>
                <w:szCs w:val="28"/>
              </w:rPr>
              <w:t>四害消杀</w:t>
            </w:r>
            <w:r>
              <w:rPr>
                <w:rFonts w:eastAsia="仿宋_GB2312"/>
                <w:sz w:val="28"/>
                <w:szCs w:val="28"/>
              </w:rPr>
              <w:t>”</w:t>
            </w:r>
            <w:r>
              <w:rPr>
                <w:rFonts w:eastAsia="仿宋_GB2312"/>
                <w:sz w:val="28"/>
                <w:szCs w:val="28"/>
              </w:rPr>
              <w:t>标准达</w:t>
            </w:r>
            <w:r>
              <w:rPr>
                <w:rFonts w:eastAsia="仿宋_GB2312"/>
                <w:sz w:val="28"/>
                <w:szCs w:val="28"/>
              </w:rPr>
              <w:t>90%</w:t>
            </w:r>
          </w:p>
        </w:tc>
      </w:tr>
      <w:tr w:rsidR="00A426B9">
        <w:trPr>
          <w:gridAfter w:val="1"/>
          <w:wAfter w:w="236" w:type="dxa"/>
          <w:trHeight w:val="415"/>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widowControl/>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时效指标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r>
      <w:tr w:rsidR="00A426B9">
        <w:trPr>
          <w:gridAfter w:val="1"/>
          <w:wAfter w:w="236" w:type="dxa"/>
          <w:trHeight w:val="48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widowControl/>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成本指标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w:t>
            </w:r>
            <w:r>
              <w:rPr>
                <w:rFonts w:eastAsia="仿宋_GB2312"/>
                <w:sz w:val="28"/>
                <w:szCs w:val="28"/>
              </w:rPr>
              <w:t>四害</w:t>
            </w:r>
            <w:r>
              <w:rPr>
                <w:rFonts w:eastAsia="仿宋_GB2312"/>
                <w:sz w:val="28"/>
                <w:szCs w:val="28"/>
              </w:rPr>
              <w:t>”</w:t>
            </w:r>
            <w:r>
              <w:rPr>
                <w:rFonts w:eastAsia="仿宋_GB2312"/>
                <w:sz w:val="28"/>
                <w:szCs w:val="28"/>
              </w:rPr>
              <w:t>消杀总金额</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20</w:t>
            </w:r>
            <w:r>
              <w:rPr>
                <w:rFonts w:eastAsia="仿宋_GB2312"/>
                <w:sz w:val="28"/>
                <w:szCs w:val="28"/>
              </w:rPr>
              <w:t>万元</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20</w:t>
            </w:r>
            <w:r>
              <w:rPr>
                <w:rFonts w:eastAsia="仿宋_GB2312"/>
                <w:sz w:val="28"/>
                <w:szCs w:val="28"/>
              </w:rPr>
              <w:t>万元</w:t>
            </w:r>
          </w:p>
        </w:tc>
      </w:tr>
      <w:tr w:rsidR="00A426B9">
        <w:trPr>
          <w:gridAfter w:val="1"/>
          <w:wAfter w:w="236" w:type="dxa"/>
          <w:trHeight w:val="48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效益</w:t>
            </w:r>
            <w:r>
              <w:rPr>
                <w:rFonts w:eastAsia="仿宋_GB2312"/>
                <w:kern w:val="0"/>
                <w:sz w:val="28"/>
                <w:szCs w:val="28"/>
              </w:rPr>
              <w:br/>
            </w: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经济效益指标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城区经济发展</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w:t>
            </w:r>
            <w:r>
              <w:rPr>
                <w:rFonts w:eastAsia="仿宋_GB2312"/>
                <w:sz w:val="28"/>
                <w:szCs w:val="28"/>
              </w:rPr>
              <w:t>四害</w:t>
            </w:r>
            <w:r>
              <w:rPr>
                <w:rFonts w:eastAsia="仿宋_GB2312"/>
                <w:sz w:val="28"/>
                <w:szCs w:val="28"/>
              </w:rPr>
              <w:t>”</w:t>
            </w:r>
            <w:r>
              <w:rPr>
                <w:rFonts w:eastAsia="仿宋_GB2312"/>
                <w:sz w:val="28"/>
                <w:szCs w:val="28"/>
              </w:rPr>
              <w:t>杀死率</w:t>
            </w:r>
            <w:r>
              <w:rPr>
                <w:rFonts w:eastAsia="仿宋_GB2312"/>
                <w:sz w:val="28"/>
                <w:szCs w:val="28"/>
              </w:rPr>
              <w:t>≥90</w:t>
            </w:r>
            <w:r>
              <w:rPr>
                <w:rFonts w:eastAsia="仿宋_GB2312"/>
                <w:sz w:val="28"/>
                <w:szCs w:val="28"/>
              </w:rPr>
              <w:t>％</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降低四害危害性，每次消杀后，杀死率</w:t>
            </w:r>
            <w:r>
              <w:rPr>
                <w:rFonts w:eastAsia="仿宋_GB2312"/>
                <w:sz w:val="28"/>
                <w:szCs w:val="28"/>
              </w:rPr>
              <w:t>≥90</w:t>
            </w:r>
            <w:r>
              <w:rPr>
                <w:rFonts w:eastAsia="仿宋_GB2312"/>
                <w:sz w:val="28"/>
                <w:szCs w:val="28"/>
              </w:rPr>
              <w:t>％</w:t>
            </w:r>
          </w:p>
        </w:tc>
      </w:tr>
      <w:tr w:rsidR="00A426B9">
        <w:trPr>
          <w:gridAfter w:val="1"/>
          <w:wAfter w:w="236" w:type="dxa"/>
          <w:trHeight w:val="577"/>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widowControl/>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tabs>
                <w:tab w:val="left" w:pos="0"/>
              </w:tabs>
              <w:spacing w:line="320" w:lineRule="exact"/>
              <w:ind w:left="3" w:hanging="3"/>
              <w:jc w:val="center"/>
              <w:textAlignment w:val="bottom"/>
              <w:rPr>
                <w:rFonts w:eastAsia="仿宋_GB2312"/>
                <w:sz w:val="28"/>
                <w:szCs w:val="28"/>
              </w:rPr>
            </w:pPr>
            <w:r>
              <w:rPr>
                <w:rFonts w:eastAsia="仿宋_GB2312"/>
                <w:kern w:val="0"/>
                <w:sz w:val="28"/>
                <w:szCs w:val="28"/>
              </w:rPr>
              <w:t>生态效益指标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生态改善</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生态环境提升</w:t>
            </w:r>
            <w:r>
              <w:rPr>
                <w:rFonts w:eastAsia="仿宋_GB2312"/>
                <w:sz w:val="28"/>
                <w:szCs w:val="28"/>
              </w:rPr>
              <w:t>90%</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生态环境提升</w:t>
            </w:r>
            <w:r>
              <w:rPr>
                <w:rFonts w:eastAsia="仿宋_GB2312"/>
                <w:sz w:val="28"/>
                <w:szCs w:val="28"/>
              </w:rPr>
              <w:t>90%</w:t>
            </w:r>
          </w:p>
        </w:tc>
      </w:tr>
      <w:tr w:rsidR="00A426B9">
        <w:trPr>
          <w:gridAfter w:val="1"/>
          <w:wAfter w:w="236" w:type="dxa"/>
          <w:trHeight w:val="48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widowControl/>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可持续影响</w:t>
            </w:r>
            <w:r>
              <w:rPr>
                <w:rFonts w:eastAsia="仿宋_GB2312"/>
                <w:kern w:val="0"/>
                <w:sz w:val="28"/>
                <w:szCs w:val="28"/>
              </w:rPr>
              <w:t xml:space="preserve"> </w:t>
            </w: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经济发展，人居环境优良</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优</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优</w:t>
            </w:r>
          </w:p>
        </w:tc>
      </w:tr>
      <w:tr w:rsidR="00A426B9">
        <w:trPr>
          <w:gridAfter w:val="1"/>
          <w:wAfter w:w="236" w:type="dxa"/>
          <w:trHeight w:val="530"/>
          <w:jc w:val="center"/>
        </w:trPr>
        <w:tc>
          <w:tcPr>
            <w:tcW w:w="1976" w:type="dxa"/>
            <w:vMerge/>
            <w:tcBorders>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满意</w:t>
            </w:r>
            <w:r>
              <w:rPr>
                <w:rFonts w:eastAsia="仿宋_GB2312"/>
                <w:kern w:val="0"/>
                <w:sz w:val="28"/>
                <w:szCs w:val="28"/>
              </w:rPr>
              <w:br/>
            </w:r>
            <w:r>
              <w:rPr>
                <w:rFonts w:eastAsia="仿宋_GB2312"/>
                <w:kern w:val="0"/>
                <w:sz w:val="28"/>
                <w:szCs w:val="28"/>
              </w:rPr>
              <w:t>度指标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kern w:val="0"/>
                <w:sz w:val="28"/>
                <w:szCs w:val="28"/>
              </w:rPr>
            </w:pPr>
            <w:r>
              <w:rPr>
                <w:rFonts w:eastAsia="仿宋_GB2312"/>
                <w:kern w:val="0"/>
                <w:sz w:val="28"/>
                <w:szCs w:val="28"/>
              </w:rPr>
              <w:t>满意度</w:t>
            </w:r>
          </w:p>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市民满意</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95%</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95%</w:t>
            </w:r>
          </w:p>
        </w:tc>
      </w:tr>
    </w:tbl>
    <w:p w:rsidR="00A426B9" w:rsidRDefault="00A426B9">
      <w:pPr>
        <w:spacing w:line="600" w:lineRule="exact"/>
        <w:jc w:val="center"/>
        <w:rPr>
          <w:rFonts w:eastAsia="黑体"/>
          <w:sz w:val="44"/>
          <w:szCs w:val="44"/>
        </w:rPr>
      </w:pPr>
    </w:p>
    <w:tbl>
      <w:tblPr>
        <w:tblW w:w="9811" w:type="dxa"/>
        <w:jc w:val="center"/>
        <w:tblLayout w:type="fixed"/>
        <w:tblLook w:val="04A0"/>
      </w:tblPr>
      <w:tblGrid>
        <w:gridCol w:w="1976"/>
        <w:gridCol w:w="967"/>
        <w:gridCol w:w="1418"/>
        <w:gridCol w:w="392"/>
        <w:gridCol w:w="1309"/>
        <w:gridCol w:w="1276"/>
        <w:gridCol w:w="141"/>
        <w:gridCol w:w="2096"/>
        <w:gridCol w:w="236"/>
      </w:tblGrid>
      <w:tr w:rsidR="00A426B9">
        <w:trPr>
          <w:trHeight w:val="675"/>
          <w:jc w:val="center"/>
        </w:trPr>
        <w:tc>
          <w:tcPr>
            <w:tcW w:w="9575" w:type="dxa"/>
            <w:gridSpan w:val="8"/>
            <w:tcBorders>
              <w:top w:val="nil"/>
              <w:left w:val="nil"/>
              <w:bottom w:val="nil"/>
              <w:right w:val="nil"/>
            </w:tcBorders>
            <w:shd w:val="clear" w:color="auto" w:fill="auto"/>
            <w:vAlign w:val="center"/>
          </w:tcPr>
          <w:p w:rsidR="00A426B9" w:rsidRDefault="00300706">
            <w:pPr>
              <w:widowControl/>
              <w:jc w:val="center"/>
              <w:textAlignment w:val="center"/>
              <w:rPr>
                <w:b/>
                <w:sz w:val="32"/>
                <w:szCs w:val="32"/>
              </w:rPr>
            </w:pPr>
            <w:r>
              <w:rPr>
                <w:b/>
                <w:sz w:val="32"/>
                <w:szCs w:val="32"/>
                <w:highlight w:val="yellow"/>
              </w:rPr>
              <w:lastRenderedPageBreak/>
              <w:t>2021</w:t>
            </w:r>
            <w:r>
              <w:rPr>
                <w:b/>
                <w:sz w:val="32"/>
                <w:szCs w:val="32"/>
                <w:highlight w:val="yellow"/>
              </w:rPr>
              <w:t>年部门预算项目绩效目标自评（</w:t>
            </w:r>
            <w:r>
              <w:rPr>
                <w:b/>
                <w:sz w:val="32"/>
                <w:szCs w:val="32"/>
                <w:highlight w:val="yellow"/>
              </w:rPr>
              <w:t>2</w:t>
            </w:r>
            <w:r>
              <w:rPr>
                <w:b/>
                <w:sz w:val="32"/>
                <w:szCs w:val="32"/>
                <w:highlight w:val="yellow"/>
              </w:rPr>
              <w:t>）</w:t>
            </w:r>
          </w:p>
        </w:tc>
        <w:tc>
          <w:tcPr>
            <w:tcW w:w="236" w:type="dxa"/>
            <w:tcBorders>
              <w:top w:val="nil"/>
              <w:left w:val="nil"/>
              <w:bottom w:val="nil"/>
              <w:right w:val="nil"/>
            </w:tcBorders>
            <w:shd w:val="clear" w:color="auto" w:fill="auto"/>
            <w:vAlign w:val="center"/>
          </w:tcPr>
          <w:p w:rsidR="00A426B9" w:rsidRDefault="00A426B9">
            <w:pPr>
              <w:widowControl/>
              <w:jc w:val="center"/>
              <w:textAlignment w:val="center"/>
              <w:rPr>
                <w:b/>
                <w:kern w:val="0"/>
                <w:sz w:val="32"/>
                <w:szCs w:val="32"/>
              </w:rPr>
            </w:pPr>
          </w:p>
        </w:tc>
      </w:tr>
      <w:tr w:rsidR="00A426B9">
        <w:trPr>
          <w:gridAfter w:val="1"/>
          <w:wAfter w:w="236" w:type="dxa"/>
          <w:trHeight w:val="451"/>
          <w:jc w:val="center"/>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主管部门及代码</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textAlignment w:val="center"/>
              <w:rPr>
                <w:sz w:val="24"/>
              </w:rPr>
            </w:pPr>
            <w:r>
              <w:rPr>
                <w:sz w:val="24"/>
              </w:rPr>
              <w:t>366301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实施单位</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sz w:val="24"/>
              </w:rPr>
              <w:t>广元市昭化区综合行政执法局</w:t>
            </w:r>
          </w:p>
        </w:tc>
      </w:tr>
      <w:tr w:rsidR="00A426B9">
        <w:trPr>
          <w:gridAfter w:val="1"/>
          <w:wAfter w:w="236" w:type="dxa"/>
          <w:trHeight w:val="234"/>
          <w:jc w:val="center"/>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项目预算</w:t>
            </w:r>
            <w:r>
              <w:rPr>
                <w:kern w:val="0"/>
                <w:sz w:val="24"/>
              </w:rPr>
              <w:br/>
            </w:r>
            <w:r>
              <w:rPr>
                <w:kern w:val="0"/>
                <w:sz w:val="24"/>
              </w:rPr>
              <w:t>执行情况</w:t>
            </w:r>
            <w:r>
              <w:rPr>
                <w:kern w:val="0"/>
                <w:sz w:val="24"/>
              </w:rPr>
              <w:br/>
            </w:r>
            <w:r>
              <w:rPr>
                <w:kern w:val="0"/>
                <w:sz w:val="24"/>
              </w:rPr>
              <w:t>（万元）</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 xml:space="preserve"> </w:t>
            </w:r>
            <w:r>
              <w:rPr>
                <w:kern w:val="0"/>
                <w:sz w:val="24"/>
              </w:rPr>
              <w:t>预算数：</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 xml:space="preserve"> </w:t>
            </w:r>
            <w:r>
              <w:rPr>
                <w:kern w:val="0"/>
                <w:sz w:val="24"/>
              </w:rPr>
              <w:t>执行数：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right"/>
              <w:textAlignment w:val="center"/>
              <w:rPr>
                <w:sz w:val="24"/>
              </w:rPr>
            </w:pPr>
            <w:r>
              <w:rPr>
                <w:sz w:val="24"/>
              </w:rPr>
              <w:t>59.87</w:t>
            </w:r>
          </w:p>
        </w:tc>
      </w:tr>
      <w:tr w:rsidR="00A426B9">
        <w:trPr>
          <w:gridAfter w:val="1"/>
          <w:wAfter w:w="236" w:type="dxa"/>
          <w:trHeight w:val="608"/>
          <w:jc w:val="center"/>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kern w:val="0"/>
                <w:sz w:val="24"/>
              </w:rPr>
            </w:pPr>
            <w:r>
              <w:rPr>
                <w:kern w:val="0"/>
                <w:sz w:val="24"/>
              </w:rPr>
              <w:t>其中：</w:t>
            </w:r>
          </w:p>
          <w:p w:rsidR="00A426B9" w:rsidRDefault="00300706">
            <w:pPr>
              <w:widowControl/>
              <w:spacing w:line="320" w:lineRule="exact"/>
              <w:jc w:val="left"/>
              <w:textAlignment w:val="center"/>
              <w:rPr>
                <w:sz w:val="24"/>
              </w:rPr>
            </w:pPr>
            <w:r>
              <w:rPr>
                <w:kern w:val="0"/>
                <w:sz w:val="24"/>
              </w:rPr>
              <w:t>财政拨款</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kern w:val="0"/>
                <w:sz w:val="24"/>
              </w:rPr>
            </w:pPr>
            <w:r>
              <w:rPr>
                <w:kern w:val="0"/>
                <w:sz w:val="24"/>
              </w:rPr>
              <w:t>其中：</w:t>
            </w:r>
          </w:p>
          <w:p w:rsidR="00A426B9" w:rsidRDefault="00300706">
            <w:pPr>
              <w:widowControl/>
              <w:spacing w:line="320" w:lineRule="exact"/>
              <w:jc w:val="left"/>
              <w:textAlignment w:val="center"/>
              <w:rPr>
                <w:sz w:val="24"/>
              </w:rPr>
            </w:pPr>
            <w:r>
              <w:rPr>
                <w:kern w:val="0"/>
                <w:sz w:val="24"/>
              </w:rPr>
              <w:t>财政拨款</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textAlignment w:val="center"/>
              <w:rPr>
                <w:sz w:val="24"/>
              </w:rPr>
            </w:pPr>
            <w:r>
              <w:rPr>
                <w:sz w:val="24"/>
              </w:rPr>
              <w:t>59.87</w:t>
            </w:r>
          </w:p>
        </w:tc>
      </w:tr>
      <w:tr w:rsidR="00A426B9">
        <w:trPr>
          <w:gridAfter w:val="1"/>
          <w:wAfter w:w="236" w:type="dxa"/>
          <w:trHeight w:val="223"/>
          <w:jc w:val="center"/>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其他资金</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left"/>
              <w:textAlignment w:val="center"/>
              <w:rPr>
                <w:sz w:val="24"/>
              </w:rPr>
            </w:pPr>
            <w:r>
              <w:rPr>
                <w:kern w:val="0"/>
                <w:sz w:val="24"/>
              </w:rPr>
              <w:t>其他资金</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sz w:val="24"/>
              </w:rPr>
              <w:t>0</w:t>
            </w:r>
          </w:p>
        </w:tc>
      </w:tr>
      <w:tr w:rsidR="00A426B9">
        <w:trPr>
          <w:gridAfter w:val="1"/>
          <w:wAfter w:w="236" w:type="dxa"/>
          <w:trHeight w:val="217"/>
          <w:jc w:val="center"/>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kern w:val="0"/>
                <w:sz w:val="24"/>
              </w:rPr>
            </w:pPr>
            <w:r>
              <w:rPr>
                <w:kern w:val="0"/>
                <w:sz w:val="24"/>
              </w:rPr>
              <w:t>年度总体目标</w:t>
            </w:r>
          </w:p>
          <w:p w:rsidR="00A426B9" w:rsidRDefault="00300706">
            <w:pPr>
              <w:widowControl/>
              <w:spacing w:line="320" w:lineRule="exact"/>
              <w:jc w:val="center"/>
              <w:textAlignment w:val="center"/>
              <w:rPr>
                <w:sz w:val="24"/>
              </w:rPr>
            </w:pPr>
            <w:r>
              <w:rPr>
                <w:kern w:val="0"/>
                <w:sz w:val="24"/>
              </w:rPr>
              <w:t>完成情况</w:t>
            </w: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预期目标</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sz w:val="24"/>
              </w:rPr>
            </w:pPr>
            <w:r>
              <w:rPr>
                <w:kern w:val="0"/>
                <w:sz w:val="24"/>
              </w:rPr>
              <w:t>目标实际完成情况</w:t>
            </w:r>
          </w:p>
        </w:tc>
      </w:tr>
      <w:tr w:rsidR="00A426B9">
        <w:trPr>
          <w:gridAfter w:val="1"/>
          <w:wAfter w:w="236" w:type="dxa"/>
          <w:trHeight w:val="1135"/>
          <w:jc w:val="center"/>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sz w:val="24"/>
              </w:rPr>
            </w:pP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auto"/>
          </w:tcPr>
          <w:p w:rsidR="00A426B9" w:rsidRDefault="00300706">
            <w:pPr>
              <w:widowControl/>
              <w:spacing w:line="320" w:lineRule="exact"/>
              <w:jc w:val="left"/>
              <w:textAlignment w:val="top"/>
              <w:rPr>
                <w:sz w:val="24"/>
              </w:rPr>
            </w:pPr>
            <w:r>
              <w:rPr>
                <w:sz w:val="24"/>
              </w:rPr>
              <w:t>昭化城区建成的智慧家居馆、年回收可回收物、有害垃圾达</w:t>
            </w:r>
            <w:r>
              <w:rPr>
                <w:sz w:val="24"/>
              </w:rPr>
              <w:t>440</w:t>
            </w:r>
            <w:r>
              <w:rPr>
                <w:sz w:val="24"/>
              </w:rPr>
              <w:t>吨、实现垃圾资源化利用、减少环境污染。群众知晓率</w:t>
            </w:r>
            <w:r>
              <w:rPr>
                <w:sz w:val="24"/>
              </w:rPr>
              <w:t>100%</w:t>
            </w:r>
            <w:r>
              <w:rPr>
                <w:sz w:val="24"/>
              </w:rPr>
              <w:t>、参与率</w:t>
            </w:r>
            <w:r>
              <w:rPr>
                <w:sz w:val="24"/>
              </w:rPr>
              <w:t>30%</w:t>
            </w:r>
            <w:r>
              <w:rPr>
                <w:sz w:val="24"/>
              </w:rPr>
              <w:t>。</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auto"/>
          </w:tcPr>
          <w:p w:rsidR="00A426B9" w:rsidRDefault="00300706">
            <w:pPr>
              <w:widowControl/>
              <w:spacing w:line="320" w:lineRule="exact"/>
              <w:jc w:val="left"/>
              <w:textAlignment w:val="top"/>
              <w:rPr>
                <w:sz w:val="24"/>
              </w:rPr>
            </w:pPr>
            <w:r>
              <w:rPr>
                <w:sz w:val="24"/>
              </w:rPr>
              <w:t>完成。</w:t>
            </w:r>
          </w:p>
        </w:tc>
      </w:tr>
      <w:tr w:rsidR="00A426B9">
        <w:trPr>
          <w:gridAfter w:val="1"/>
          <w:wAfter w:w="236" w:type="dxa"/>
          <w:trHeight w:val="693"/>
          <w:jc w:val="center"/>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年度绩效指标完成情况</w:t>
            </w:r>
          </w:p>
        </w:tc>
        <w:tc>
          <w:tcPr>
            <w:tcW w:w="967" w:type="dxa"/>
            <w:tcBorders>
              <w:top w:val="single" w:sz="4" w:space="0" w:color="000000"/>
              <w:left w:val="nil"/>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一级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二级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kern w:val="0"/>
                <w:sz w:val="28"/>
                <w:szCs w:val="28"/>
              </w:rPr>
            </w:pPr>
            <w:r>
              <w:rPr>
                <w:rFonts w:eastAsia="仿宋_GB2312"/>
                <w:kern w:val="0"/>
                <w:sz w:val="28"/>
                <w:szCs w:val="28"/>
              </w:rPr>
              <w:t>三级</w:t>
            </w:r>
          </w:p>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预期指标值</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center"/>
              <w:rPr>
                <w:rFonts w:eastAsia="仿宋_GB2312"/>
                <w:sz w:val="28"/>
                <w:szCs w:val="28"/>
              </w:rPr>
            </w:pPr>
            <w:r>
              <w:rPr>
                <w:rFonts w:eastAsia="仿宋_GB2312"/>
                <w:kern w:val="0"/>
                <w:sz w:val="28"/>
                <w:szCs w:val="28"/>
              </w:rPr>
              <w:t>实际完成指标值</w:t>
            </w:r>
          </w:p>
        </w:tc>
      </w:tr>
      <w:tr w:rsidR="00A426B9">
        <w:trPr>
          <w:gridAfter w:val="1"/>
          <w:wAfter w:w="236" w:type="dxa"/>
          <w:trHeight w:val="837"/>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kern w:val="0"/>
                <w:sz w:val="28"/>
                <w:szCs w:val="28"/>
              </w:rPr>
            </w:pPr>
            <w:r>
              <w:rPr>
                <w:rFonts w:eastAsia="仿宋_GB2312"/>
                <w:kern w:val="0"/>
                <w:sz w:val="28"/>
                <w:szCs w:val="28"/>
              </w:rPr>
              <w:t>完成</w:t>
            </w:r>
          </w:p>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数量指标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可回收物与有害垃圾回收量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440</w:t>
            </w:r>
            <w:r>
              <w:rPr>
                <w:rFonts w:eastAsia="仿宋_GB2312"/>
                <w:sz w:val="28"/>
                <w:szCs w:val="28"/>
              </w:rPr>
              <w:t>吨</w:t>
            </w:r>
            <w:r>
              <w:rPr>
                <w:rFonts w:eastAsia="仿宋_GB2312"/>
                <w:sz w:val="28"/>
                <w:szCs w:val="28"/>
              </w:rPr>
              <w:t>/</w:t>
            </w:r>
            <w:r>
              <w:rPr>
                <w:rFonts w:eastAsia="仿宋_GB2312"/>
                <w:sz w:val="28"/>
                <w:szCs w:val="28"/>
              </w:rPr>
              <w:t>年</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480</w:t>
            </w:r>
            <w:r>
              <w:rPr>
                <w:rFonts w:eastAsia="仿宋_GB2312"/>
                <w:sz w:val="28"/>
                <w:szCs w:val="28"/>
              </w:rPr>
              <w:t>吨</w:t>
            </w:r>
          </w:p>
        </w:tc>
      </w:tr>
      <w:tr w:rsidR="00A426B9">
        <w:trPr>
          <w:gridAfter w:val="1"/>
          <w:wAfter w:w="236" w:type="dxa"/>
          <w:trHeight w:val="582"/>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A426B9">
            <w:pPr>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left"/>
              <w:textAlignment w:val="bottom"/>
              <w:rPr>
                <w:rFonts w:eastAsia="仿宋_GB2312"/>
                <w:sz w:val="28"/>
                <w:szCs w:val="28"/>
              </w:rPr>
            </w:pPr>
            <w:r>
              <w:rPr>
                <w:rFonts w:eastAsia="仿宋_GB2312"/>
                <w:kern w:val="0"/>
                <w:sz w:val="28"/>
                <w:szCs w:val="28"/>
              </w:rPr>
              <w:t>质量指标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资源化利用率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≥30%</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≥30%</w:t>
            </w:r>
          </w:p>
        </w:tc>
      </w:tr>
      <w:tr w:rsidR="00A426B9">
        <w:trPr>
          <w:gridAfter w:val="1"/>
          <w:wAfter w:w="236" w:type="dxa"/>
          <w:trHeight w:val="415"/>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A426B9">
            <w:pPr>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时效指标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全年</w:t>
            </w:r>
          </w:p>
        </w:tc>
      </w:tr>
      <w:tr w:rsidR="00A426B9">
        <w:trPr>
          <w:gridAfter w:val="1"/>
          <w:wAfter w:w="236" w:type="dxa"/>
          <w:trHeight w:val="48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A426B9">
            <w:pPr>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成本指标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智慧居家馆运营成本</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市财政局承担</w:t>
            </w:r>
            <w:r>
              <w:rPr>
                <w:rFonts w:eastAsia="仿宋_GB2312"/>
                <w:sz w:val="28"/>
                <w:szCs w:val="28"/>
              </w:rPr>
              <w:t>20%</w:t>
            </w:r>
            <w:r>
              <w:rPr>
                <w:rFonts w:eastAsia="仿宋_GB2312"/>
                <w:sz w:val="28"/>
                <w:szCs w:val="28"/>
              </w:rPr>
              <w:t>，县区财政承担</w:t>
            </w:r>
            <w:r>
              <w:rPr>
                <w:rFonts w:eastAsia="仿宋_GB2312"/>
                <w:sz w:val="28"/>
                <w:szCs w:val="28"/>
              </w:rPr>
              <w:t>80%</w:t>
            </w:r>
            <w:r>
              <w:rPr>
                <w:rFonts w:eastAsia="仿宋_GB2312"/>
                <w:sz w:val="28"/>
                <w:szCs w:val="28"/>
              </w:rPr>
              <w:t>。</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59.87</w:t>
            </w:r>
            <w:r>
              <w:rPr>
                <w:rFonts w:eastAsia="仿宋_GB2312"/>
                <w:sz w:val="28"/>
                <w:szCs w:val="28"/>
              </w:rPr>
              <w:t>万元</w:t>
            </w:r>
          </w:p>
        </w:tc>
      </w:tr>
      <w:tr w:rsidR="00A426B9">
        <w:trPr>
          <w:gridAfter w:val="1"/>
          <w:wAfter w:w="236" w:type="dxa"/>
          <w:trHeight w:val="480"/>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效益</w:t>
            </w:r>
            <w:r>
              <w:rPr>
                <w:rFonts w:eastAsia="仿宋_GB2312"/>
                <w:kern w:val="0"/>
                <w:sz w:val="28"/>
                <w:szCs w:val="28"/>
              </w:rPr>
              <w:br/>
            </w:r>
            <w:r>
              <w:rPr>
                <w:rFonts w:eastAsia="仿宋_GB2312"/>
                <w:kern w:val="0"/>
                <w:sz w:val="28"/>
                <w:szCs w:val="28"/>
              </w:rPr>
              <w:t>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经济效益</w:t>
            </w:r>
            <w:r>
              <w:rPr>
                <w:rFonts w:eastAsia="仿宋_GB2312"/>
                <w:kern w:val="0"/>
                <w:sz w:val="28"/>
                <w:szCs w:val="28"/>
              </w:rPr>
              <w:t xml:space="preserve">  </w:t>
            </w: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以现金的方式造福参与垃圾分类的居民</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为交售的居民提供收益</w:t>
            </w:r>
            <w:r>
              <w:rPr>
                <w:rFonts w:eastAsia="仿宋_GB2312"/>
                <w:sz w:val="28"/>
                <w:szCs w:val="28"/>
              </w:rPr>
              <w:t>53</w:t>
            </w:r>
            <w:r>
              <w:rPr>
                <w:rFonts w:eastAsia="仿宋_GB2312"/>
                <w:sz w:val="28"/>
                <w:szCs w:val="28"/>
              </w:rPr>
              <w:t>万元至</w:t>
            </w:r>
            <w:r>
              <w:rPr>
                <w:rFonts w:eastAsia="仿宋_GB2312"/>
                <w:sz w:val="28"/>
                <w:szCs w:val="28"/>
              </w:rPr>
              <w:t>58</w:t>
            </w:r>
            <w:r>
              <w:rPr>
                <w:rFonts w:eastAsia="仿宋_GB2312"/>
                <w:sz w:val="28"/>
                <w:szCs w:val="28"/>
              </w:rPr>
              <w:t>万元之间</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69.8</w:t>
            </w:r>
            <w:r>
              <w:rPr>
                <w:rFonts w:eastAsia="仿宋_GB2312"/>
                <w:sz w:val="28"/>
                <w:szCs w:val="28"/>
              </w:rPr>
              <w:t>万元</w:t>
            </w:r>
          </w:p>
        </w:tc>
      </w:tr>
      <w:tr w:rsidR="00A426B9">
        <w:trPr>
          <w:gridAfter w:val="1"/>
          <w:wAfter w:w="236" w:type="dxa"/>
          <w:trHeight w:val="577"/>
          <w:jc w:val="center"/>
        </w:trPr>
        <w:tc>
          <w:tcPr>
            <w:tcW w:w="1976" w:type="dxa"/>
            <w:vMerge/>
            <w:tcBorders>
              <w:left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A426B9">
            <w:pPr>
              <w:spacing w:line="320" w:lineRule="exact"/>
              <w:jc w:val="center"/>
              <w:rPr>
                <w:rFonts w:eastAsia="仿宋_GB2312"/>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ind w:leftChars="87" w:left="463" w:hangingChars="100" w:hanging="280"/>
              <w:jc w:val="left"/>
              <w:textAlignment w:val="bottom"/>
              <w:rPr>
                <w:rFonts w:eastAsia="仿宋_GB2312"/>
                <w:sz w:val="28"/>
                <w:szCs w:val="28"/>
              </w:rPr>
            </w:pPr>
            <w:r>
              <w:rPr>
                <w:rFonts w:eastAsia="仿宋_GB2312"/>
                <w:kern w:val="0"/>
                <w:sz w:val="28"/>
                <w:szCs w:val="28"/>
              </w:rPr>
              <w:t>生态效益</w:t>
            </w:r>
            <w:r>
              <w:rPr>
                <w:rFonts w:eastAsia="仿宋_GB2312"/>
                <w:kern w:val="0"/>
                <w:sz w:val="28"/>
                <w:szCs w:val="28"/>
              </w:rPr>
              <w:t xml:space="preserve">  </w:t>
            </w: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减少填埋量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节省土地、减少污染、再生资源达</w:t>
            </w:r>
            <w:r>
              <w:rPr>
                <w:rFonts w:eastAsia="仿宋_GB2312"/>
                <w:sz w:val="28"/>
                <w:szCs w:val="28"/>
              </w:rPr>
              <w:t>80%</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节省土地、减少污染、再生资源达</w:t>
            </w:r>
            <w:r>
              <w:rPr>
                <w:rFonts w:eastAsia="仿宋_GB2312"/>
                <w:sz w:val="28"/>
                <w:szCs w:val="28"/>
              </w:rPr>
              <w:t>80%</w:t>
            </w:r>
          </w:p>
        </w:tc>
      </w:tr>
      <w:tr w:rsidR="00A426B9">
        <w:trPr>
          <w:gridAfter w:val="1"/>
          <w:wAfter w:w="236" w:type="dxa"/>
          <w:trHeight w:val="662"/>
          <w:jc w:val="center"/>
        </w:trPr>
        <w:tc>
          <w:tcPr>
            <w:tcW w:w="1976" w:type="dxa"/>
            <w:vMerge/>
            <w:tcBorders>
              <w:left w:val="single" w:sz="4" w:space="0" w:color="000000"/>
              <w:bottom w:val="single" w:sz="4" w:space="0" w:color="000000"/>
              <w:right w:val="single" w:sz="4" w:space="0" w:color="000000"/>
            </w:tcBorders>
            <w:shd w:val="clear" w:color="auto" w:fill="auto"/>
            <w:vAlign w:val="center"/>
          </w:tcPr>
          <w:p w:rsidR="00A426B9" w:rsidRDefault="00A426B9">
            <w:pPr>
              <w:spacing w:line="320" w:lineRule="exact"/>
              <w:jc w:val="center"/>
              <w:rPr>
                <w:rFonts w:eastAsia="仿宋_GB2312"/>
                <w:sz w:val="28"/>
                <w:szCs w:val="28"/>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满意</w:t>
            </w:r>
            <w:r>
              <w:rPr>
                <w:rFonts w:eastAsia="仿宋_GB2312"/>
                <w:kern w:val="0"/>
                <w:sz w:val="28"/>
                <w:szCs w:val="28"/>
              </w:rPr>
              <w:br/>
            </w:r>
            <w:r>
              <w:rPr>
                <w:rFonts w:eastAsia="仿宋_GB2312"/>
                <w:kern w:val="0"/>
                <w:sz w:val="28"/>
                <w:szCs w:val="28"/>
              </w:rPr>
              <w:t>度指标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kern w:val="0"/>
                <w:sz w:val="28"/>
                <w:szCs w:val="28"/>
              </w:rPr>
            </w:pPr>
            <w:r>
              <w:rPr>
                <w:rFonts w:eastAsia="仿宋_GB2312"/>
                <w:kern w:val="0"/>
                <w:sz w:val="28"/>
                <w:szCs w:val="28"/>
              </w:rPr>
              <w:t>满意度</w:t>
            </w:r>
          </w:p>
          <w:p w:rsidR="00A426B9" w:rsidRDefault="00300706">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市民满意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95%</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26B9" w:rsidRDefault="00300706">
            <w:pPr>
              <w:widowControl/>
              <w:spacing w:line="320" w:lineRule="exact"/>
              <w:jc w:val="center"/>
              <w:textAlignment w:val="bottom"/>
              <w:rPr>
                <w:rFonts w:eastAsia="仿宋_GB2312"/>
                <w:sz w:val="28"/>
                <w:szCs w:val="28"/>
              </w:rPr>
            </w:pPr>
            <w:r>
              <w:rPr>
                <w:rFonts w:eastAsia="仿宋_GB2312"/>
                <w:sz w:val="28"/>
                <w:szCs w:val="28"/>
              </w:rPr>
              <w:t>95%</w:t>
            </w:r>
          </w:p>
        </w:tc>
      </w:tr>
    </w:tbl>
    <w:p w:rsidR="00A426B9" w:rsidRDefault="00300706">
      <w:pPr>
        <w:spacing w:line="600" w:lineRule="exact"/>
        <w:jc w:val="center"/>
        <w:outlineLvl w:val="0"/>
        <w:rPr>
          <w:rFonts w:eastAsia="仿宋"/>
        </w:rPr>
      </w:pPr>
      <w:bookmarkStart w:id="91" w:name="_Toc23371"/>
      <w:r>
        <w:rPr>
          <w:rFonts w:eastAsia="黑体"/>
          <w:sz w:val="44"/>
          <w:szCs w:val="44"/>
        </w:rPr>
        <w:lastRenderedPageBreak/>
        <w:t>第</w:t>
      </w:r>
      <w:r>
        <w:rPr>
          <w:rStyle w:val="1Char"/>
          <w:rFonts w:eastAsia="黑体"/>
          <w:b w:val="0"/>
        </w:rPr>
        <w:t>五部分</w:t>
      </w:r>
      <w:r>
        <w:rPr>
          <w:rStyle w:val="1Char"/>
          <w:rFonts w:eastAsia="黑体"/>
          <w:b w:val="0"/>
        </w:rPr>
        <w:t xml:space="preserve"> </w:t>
      </w:r>
      <w:r>
        <w:rPr>
          <w:rStyle w:val="1Char"/>
          <w:rFonts w:eastAsia="黑体"/>
          <w:b w:val="0"/>
        </w:rPr>
        <w:t>附表</w:t>
      </w:r>
      <w:bookmarkStart w:id="92" w:name="_Toc15396619"/>
      <w:bookmarkEnd w:id="86"/>
      <w:bookmarkEnd w:id="90"/>
      <w:bookmarkEnd w:id="91"/>
    </w:p>
    <w:p w:rsidR="00A426B9" w:rsidRDefault="00300706">
      <w:pPr>
        <w:pStyle w:val="2"/>
        <w:rPr>
          <w:rStyle w:val="2Char"/>
          <w:rFonts w:ascii="Times New Roman" w:eastAsia="仿宋" w:hAnsi="Times New Roman" w:cs="Times New Roman"/>
        </w:rPr>
      </w:pPr>
      <w:bookmarkStart w:id="93" w:name="_Toc16124"/>
      <w:r>
        <w:rPr>
          <w:rFonts w:ascii="Times New Roman" w:eastAsia="仿宋" w:hAnsi="Times New Roman" w:cs="Times New Roman"/>
          <w:b w:val="0"/>
        </w:rPr>
        <w:t>一、收</w:t>
      </w:r>
      <w:r>
        <w:rPr>
          <w:rStyle w:val="2Char"/>
          <w:rFonts w:ascii="Times New Roman" w:eastAsia="仿宋" w:hAnsi="Times New Roman" w:cs="Times New Roman"/>
        </w:rPr>
        <w:t>入支出决算总表</w:t>
      </w:r>
      <w:bookmarkStart w:id="94" w:name="_Toc15396620"/>
      <w:bookmarkStart w:id="95" w:name="_Toc15020"/>
      <w:bookmarkEnd w:id="92"/>
      <w:bookmarkEnd w:id="93"/>
    </w:p>
    <w:p w:rsidR="00A426B9" w:rsidRDefault="00300706">
      <w:pPr>
        <w:pStyle w:val="2"/>
        <w:rPr>
          <w:rStyle w:val="2Char"/>
          <w:rFonts w:ascii="Times New Roman" w:eastAsia="仿宋" w:hAnsi="Times New Roman" w:cs="Times New Roman"/>
        </w:rPr>
      </w:pPr>
      <w:r>
        <w:rPr>
          <w:rFonts w:ascii="Times New Roman" w:eastAsia="仿宋" w:hAnsi="Times New Roman" w:cs="Times New Roman"/>
          <w:b w:val="0"/>
        </w:rPr>
        <w:t>二、收</w:t>
      </w:r>
      <w:r>
        <w:rPr>
          <w:rStyle w:val="2Char"/>
          <w:rFonts w:ascii="Times New Roman" w:eastAsia="仿宋" w:hAnsi="Times New Roman" w:cs="Times New Roman"/>
        </w:rPr>
        <w:t>入决算表</w:t>
      </w:r>
      <w:bookmarkStart w:id="96" w:name="_Toc15396621"/>
      <w:bookmarkStart w:id="97" w:name="_Toc20681"/>
      <w:bookmarkEnd w:id="94"/>
      <w:bookmarkEnd w:id="95"/>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三、</w:t>
      </w:r>
      <w:r>
        <w:rPr>
          <w:rFonts w:ascii="Times New Roman" w:eastAsia="仿宋" w:hAnsi="Times New Roman" w:cs="Times New Roman"/>
          <w:b w:val="0"/>
        </w:rPr>
        <w:t>支</w:t>
      </w:r>
      <w:r>
        <w:rPr>
          <w:rStyle w:val="2Char"/>
          <w:rFonts w:ascii="Times New Roman" w:eastAsia="仿宋" w:hAnsi="Times New Roman" w:cs="Times New Roman"/>
        </w:rPr>
        <w:t>出决算表</w:t>
      </w:r>
      <w:bookmarkStart w:id="98" w:name="_Toc14998"/>
      <w:bookmarkStart w:id="99" w:name="_Toc15396622"/>
      <w:bookmarkEnd w:id="96"/>
      <w:bookmarkEnd w:id="97"/>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四、</w:t>
      </w:r>
      <w:r>
        <w:rPr>
          <w:rFonts w:ascii="Times New Roman" w:eastAsia="仿宋" w:hAnsi="Times New Roman" w:cs="Times New Roman"/>
          <w:b w:val="0"/>
        </w:rPr>
        <w:t>财</w:t>
      </w:r>
      <w:r>
        <w:rPr>
          <w:rStyle w:val="2Char"/>
          <w:rFonts w:ascii="Times New Roman" w:eastAsia="仿宋" w:hAnsi="Times New Roman" w:cs="Times New Roman"/>
        </w:rPr>
        <w:t>政拨款收入支出决算总表</w:t>
      </w:r>
      <w:bookmarkStart w:id="100" w:name="_Toc25006"/>
      <w:bookmarkStart w:id="101" w:name="_Toc15396623"/>
      <w:bookmarkEnd w:id="98"/>
      <w:bookmarkEnd w:id="99"/>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五、</w:t>
      </w:r>
      <w:r>
        <w:rPr>
          <w:rFonts w:ascii="Times New Roman" w:eastAsia="仿宋" w:hAnsi="Times New Roman" w:cs="Times New Roman"/>
          <w:b w:val="0"/>
        </w:rPr>
        <w:t>财</w:t>
      </w:r>
      <w:r>
        <w:rPr>
          <w:rStyle w:val="2Char"/>
          <w:rFonts w:ascii="Times New Roman" w:eastAsia="仿宋" w:hAnsi="Times New Roman" w:cs="Times New Roman"/>
        </w:rPr>
        <w:t>政拨款支出决算明细表</w:t>
      </w:r>
      <w:bookmarkStart w:id="102" w:name="_Toc15396624"/>
      <w:bookmarkStart w:id="103" w:name="_Toc17431"/>
      <w:bookmarkEnd w:id="100"/>
      <w:bookmarkEnd w:id="101"/>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六、</w:t>
      </w:r>
      <w:r>
        <w:rPr>
          <w:rFonts w:ascii="Times New Roman" w:eastAsia="仿宋" w:hAnsi="Times New Roman" w:cs="Times New Roman"/>
          <w:b w:val="0"/>
        </w:rPr>
        <w:t>一</w:t>
      </w:r>
      <w:r>
        <w:rPr>
          <w:rStyle w:val="2Char"/>
          <w:rFonts w:ascii="Times New Roman" w:eastAsia="仿宋" w:hAnsi="Times New Roman" w:cs="Times New Roman"/>
        </w:rPr>
        <w:t>般公共预算财政拨款支出决算表</w:t>
      </w:r>
      <w:bookmarkStart w:id="104" w:name="_Toc17977"/>
      <w:bookmarkStart w:id="105" w:name="_Toc15396625"/>
      <w:bookmarkEnd w:id="102"/>
      <w:bookmarkEnd w:id="103"/>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七、</w:t>
      </w:r>
      <w:r>
        <w:rPr>
          <w:rFonts w:ascii="Times New Roman" w:eastAsia="仿宋" w:hAnsi="Times New Roman" w:cs="Times New Roman"/>
          <w:b w:val="0"/>
        </w:rPr>
        <w:t>一</w:t>
      </w:r>
      <w:r>
        <w:rPr>
          <w:rStyle w:val="2Char"/>
          <w:rFonts w:ascii="Times New Roman" w:eastAsia="仿宋" w:hAnsi="Times New Roman" w:cs="Times New Roman"/>
        </w:rPr>
        <w:t>般公共预算财政拨款支出决算明细表</w:t>
      </w:r>
      <w:bookmarkStart w:id="106" w:name="_Toc29297"/>
      <w:bookmarkStart w:id="107" w:name="_Toc15396626"/>
      <w:bookmarkEnd w:id="104"/>
      <w:bookmarkEnd w:id="105"/>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八、</w:t>
      </w:r>
      <w:r>
        <w:rPr>
          <w:rFonts w:ascii="Times New Roman" w:eastAsia="仿宋" w:hAnsi="Times New Roman" w:cs="Times New Roman"/>
          <w:b w:val="0"/>
        </w:rPr>
        <w:t>一</w:t>
      </w:r>
      <w:r>
        <w:rPr>
          <w:rStyle w:val="2Char"/>
          <w:rFonts w:ascii="Times New Roman" w:eastAsia="仿宋" w:hAnsi="Times New Roman" w:cs="Times New Roman"/>
        </w:rPr>
        <w:t>般公共预算财政拨款基本支出决算表</w:t>
      </w:r>
      <w:bookmarkStart w:id="108" w:name="_Toc2530"/>
      <w:bookmarkStart w:id="109" w:name="_Toc15396627"/>
      <w:bookmarkEnd w:id="106"/>
      <w:bookmarkEnd w:id="107"/>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九、</w:t>
      </w:r>
      <w:r>
        <w:rPr>
          <w:rFonts w:ascii="Times New Roman" w:eastAsia="仿宋" w:hAnsi="Times New Roman" w:cs="Times New Roman"/>
          <w:b w:val="0"/>
        </w:rPr>
        <w:t>一</w:t>
      </w:r>
      <w:r>
        <w:rPr>
          <w:rStyle w:val="2Char"/>
          <w:rFonts w:ascii="Times New Roman" w:eastAsia="仿宋" w:hAnsi="Times New Roman" w:cs="Times New Roman"/>
        </w:rPr>
        <w:t>般公共预算财政拨款项目支出决算表</w:t>
      </w:r>
      <w:bookmarkStart w:id="110" w:name="_Toc4974"/>
      <w:bookmarkStart w:id="111" w:name="_Toc15396628"/>
      <w:bookmarkEnd w:id="108"/>
      <w:bookmarkEnd w:id="109"/>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十、</w:t>
      </w:r>
      <w:r>
        <w:rPr>
          <w:rFonts w:ascii="Times New Roman" w:eastAsia="仿宋" w:hAnsi="Times New Roman" w:cs="Times New Roman"/>
          <w:b w:val="0"/>
        </w:rPr>
        <w:t>一</w:t>
      </w:r>
      <w:r>
        <w:rPr>
          <w:rStyle w:val="2Char"/>
          <w:rFonts w:ascii="Times New Roman" w:eastAsia="仿宋" w:hAnsi="Times New Roman" w:cs="Times New Roman"/>
        </w:rPr>
        <w:t>般公共预算财政拨款</w:t>
      </w:r>
      <w:r>
        <w:rPr>
          <w:rStyle w:val="2Char"/>
          <w:rFonts w:ascii="Times New Roman" w:eastAsia="仿宋" w:hAnsi="Times New Roman" w:cs="Times New Roman"/>
        </w:rPr>
        <w:t>“</w:t>
      </w:r>
      <w:r>
        <w:rPr>
          <w:rStyle w:val="2Char"/>
          <w:rFonts w:ascii="Times New Roman" w:eastAsia="仿宋" w:hAnsi="Times New Roman" w:cs="Times New Roman"/>
        </w:rPr>
        <w:t>三公</w:t>
      </w:r>
      <w:r>
        <w:rPr>
          <w:rStyle w:val="2Char"/>
          <w:rFonts w:ascii="Times New Roman" w:eastAsia="仿宋" w:hAnsi="Times New Roman" w:cs="Times New Roman"/>
        </w:rPr>
        <w:t>”</w:t>
      </w:r>
      <w:r>
        <w:rPr>
          <w:rStyle w:val="2Char"/>
          <w:rFonts w:ascii="Times New Roman" w:eastAsia="仿宋" w:hAnsi="Times New Roman" w:cs="Times New Roman"/>
        </w:rPr>
        <w:t>经费支出决算表</w:t>
      </w:r>
      <w:bookmarkStart w:id="112" w:name="_Toc23200"/>
      <w:bookmarkStart w:id="113" w:name="_Toc15396629"/>
      <w:bookmarkEnd w:id="110"/>
      <w:bookmarkEnd w:id="111"/>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十一、</w:t>
      </w:r>
      <w:r>
        <w:rPr>
          <w:rFonts w:ascii="Times New Roman" w:eastAsia="仿宋" w:hAnsi="Times New Roman" w:cs="Times New Roman"/>
          <w:b w:val="0"/>
        </w:rPr>
        <w:t>政</w:t>
      </w:r>
      <w:r>
        <w:rPr>
          <w:rStyle w:val="2Char"/>
          <w:rFonts w:ascii="Times New Roman" w:eastAsia="仿宋" w:hAnsi="Times New Roman" w:cs="Times New Roman"/>
        </w:rPr>
        <w:t>府性基金预算财政拨款收入支出决算表</w:t>
      </w:r>
      <w:bookmarkStart w:id="114" w:name="_Toc15396630"/>
      <w:bookmarkStart w:id="115" w:name="_Toc7992"/>
      <w:bookmarkEnd w:id="112"/>
      <w:bookmarkEnd w:id="113"/>
    </w:p>
    <w:p w:rsidR="00A426B9" w:rsidRDefault="00300706">
      <w:pPr>
        <w:pStyle w:val="2"/>
        <w:rPr>
          <w:rStyle w:val="2Char"/>
          <w:rFonts w:ascii="Times New Roman" w:eastAsia="仿宋" w:hAnsi="Times New Roman" w:cs="Times New Roman"/>
        </w:rPr>
      </w:pPr>
      <w:r>
        <w:rPr>
          <w:rStyle w:val="2Char"/>
          <w:rFonts w:ascii="Times New Roman" w:eastAsia="仿宋" w:hAnsi="Times New Roman" w:cs="Times New Roman"/>
        </w:rPr>
        <w:t>十二、</w:t>
      </w:r>
      <w:r>
        <w:rPr>
          <w:rFonts w:ascii="Times New Roman" w:eastAsia="仿宋" w:hAnsi="Times New Roman" w:cs="Times New Roman"/>
          <w:b w:val="0"/>
        </w:rPr>
        <w:t>政</w:t>
      </w:r>
      <w:r>
        <w:rPr>
          <w:rStyle w:val="2Char"/>
          <w:rFonts w:ascii="Times New Roman" w:eastAsia="仿宋" w:hAnsi="Times New Roman" w:cs="Times New Roman"/>
        </w:rPr>
        <w:t>府性基金预算财政拨款</w:t>
      </w:r>
      <w:r>
        <w:rPr>
          <w:rStyle w:val="2Char"/>
          <w:rFonts w:ascii="Times New Roman" w:eastAsia="仿宋" w:hAnsi="Times New Roman" w:cs="Times New Roman"/>
        </w:rPr>
        <w:t>“</w:t>
      </w:r>
      <w:r>
        <w:rPr>
          <w:rStyle w:val="2Char"/>
          <w:rFonts w:ascii="Times New Roman" w:eastAsia="仿宋" w:hAnsi="Times New Roman" w:cs="Times New Roman"/>
        </w:rPr>
        <w:t>三公</w:t>
      </w:r>
      <w:r>
        <w:rPr>
          <w:rStyle w:val="2Char"/>
          <w:rFonts w:ascii="Times New Roman" w:eastAsia="仿宋" w:hAnsi="Times New Roman" w:cs="Times New Roman"/>
        </w:rPr>
        <w:t>”</w:t>
      </w:r>
      <w:r>
        <w:rPr>
          <w:rStyle w:val="2Char"/>
          <w:rFonts w:ascii="Times New Roman" w:eastAsia="仿宋" w:hAnsi="Times New Roman" w:cs="Times New Roman"/>
        </w:rPr>
        <w:t>经费支出决算表</w:t>
      </w:r>
      <w:bookmarkStart w:id="116" w:name="_Toc29140"/>
      <w:bookmarkStart w:id="117" w:name="_Toc15396631"/>
      <w:bookmarkEnd w:id="114"/>
      <w:bookmarkEnd w:id="115"/>
    </w:p>
    <w:p w:rsidR="00A426B9" w:rsidRDefault="00300706">
      <w:pPr>
        <w:pStyle w:val="2"/>
      </w:pPr>
      <w:r>
        <w:rPr>
          <w:rStyle w:val="2Char"/>
          <w:rFonts w:ascii="Times New Roman" w:eastAsia="仿宋" w:hAnsi="Times New Roman" w:cs="Times New Roman"/>
        </w:rPr>
        <w:t>十三、</w:t>
      </w:r>
      <w:r>
        <w:rPr>
          <w:rFonts w:ascii="Times New Roman" w:eastAsia="仿宋" w:hAnsi="Times New Roman" w:cs="Times New Roman"/>
          <w:b w:val="0"/>
        </w:rPr>
        <w:t>国</w:t>
      </w:r>
      <w:r>
        <w:rPr>
          <w:rStyle w:val="2Char"/>
          <w:rFonts w:ascii="Times New Roman" w:eastAsia="仿宋" w:hAnsi="Times New Roman" w:cs="Times New Roman"/>
        </w:rPr>
        <w:t>有资本经营预算财政拨款收入支出决算表</w:t>
      </w:r>
      <w:bookmarkStart w:id="118" w:name="_GoBack"/>
      <w:bookmarkEnd w:id="116"/>
      <w:bookmarkEnd w:id="117"/>
      <w:bookmarkEnd w:id="118"/>
    </w:p>
    <w:p w:rsidR="00A426B9" w:rsidRDefault="00300706">
      <w:pPr>
        <w:numPr>
          <w:ilvl w:val="0"/>
          <w:numId w:val="4"/>
        </w:numPr>
        <w:rPr>
          <w:rStyle w:val="2Char"/>
          <w:rFonts w:ascii="Times New Roman" w:eastAsia="仿宋" w:hAnsi="Times New Roman" w:cs="Times New Roman"/>
          <w:b w:val="0"/>
          <w:bCs w:val="0"/>
        </w:rPr>
      </w:pPr>
      <w:bookmarkStart w:id="119" w:name="_Toc3079"/>
      <w:r>
        <w:rPr>
          <w:rStyle w:val="2Char"/>
          <w:rFonts w:ascii="Times New Roman" w:eastAsia="仿宋" w:hAnsi="Times New Roman" w:cs="Times New Roman"/>
          <w:b w:val="0"/>
          <w:bCs w:val="0"/>
        </w:rPr>
        <w:t>国有资本经营预算财政拨款支出决算表</w:t>
      </w:r>
      <w:bookmarkEnd w:id="119"/>
    </w:p>
    <w:p w:rsidR="00A426B9" w:rsidRDefault="00A426B9">
      <w:pPr>
        <w:pStyle w:val="a0"/>
        <w:ind w:firstLineChars="0" w:firstLine="0"/>
      </w:pPr>
    </w:p>
    <w:sectPr w:rsidR="00A426B9" w:rsidSect="00A426B9">
      <w:footerReference w:type="default" r:id="rId18"/>
      <w:footerReference w:type="first" r:id="rId19"/>
      <w:pgSz w:w="11906" w:h="16838"/>
      <w:pgMar w:top="1928" w:right="1474" w:bottom="1701" w:left="1587" w:header="851" w:footer="1276" w:gutter="0"/>
      <w:pgNumType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06" w:rsidRDefault="00300706" w:rsidP="00A426B9">
      <w:r>
        <w:separator/>
      </w:r>
    </w:p>
  </w:endnote>
  <w:endnote w:type="continuationSeparator" w:id="0">
    <w:p w:rsidR="00300706" w:rsidRDefault="00300706" w:rsidP="00A42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B9" w:rsidRDefault="00A426B9">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B9" w:rsidRDefault="00A426B9">
    <w:pPr>
      <w:pStyle w:val="a6"/>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filled="f" stroked="f">
          <v:textbox style="mso-fit-shape-to-text:t" inset="0,0,0,0">
            <w:txbxContent>
              <w:sdt>
                <w:sdtPr>
                  <w:id w:val="-1994781956"/>
                </w:sdtPr>
                <w:sdtContent>
                  <w:p w:rsidR="00A426B9" w:rsidRDefault="00A426B9">
                    <w:pPr>
                      <w:pStyle w:val="a6"/>
                      <w:jc w:val="center"/>
                    </w:pPr>
                    <w:r w:rsidRPr="00A426B9">
                      <w:fldChar w:fldCharType="begin"/>
                    </w:r>
                    <w:r w:rsidR="00300706">
                      <w:instrText>PAGE   \* MERGEFORMAT</w:instrText>
                    </w:r>
                    <w:r w:rsidRPr="00A426B9">
                      <w:fldChar w:fldCharType="separate"/>
                    </w:r>
                    <w:r w:rsidR="009641CE" w:rsidRPr="009641CE">
                      <w:rPr>
                        <w:noProof/>
                        <w:lang w:val="zh-CN"/>
                      </w:rPr>
                      <w:t>19</w:t>
                    </w:r>
                    <w:r>
                      <w:rPr>
                        <w:lang w:val="zh-CN"/>
                      </w:rPr>
                      <w:fldChar w:fldCharType="end"/>
                    </w:r>
                  </w:p>
                </w:sdtContent>
              </w:sdt>
              <w:p w:rsidR="00A426B9" w:rsidRDefault="00A426B9">
                <w:pPr>
                  <w:pStyle w:val="a0"/>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B9" w:rsidRDefault="00A426B9">
    <w:pPr>
      <w:pStyle w:val="a6"/>
    </w:pPr>
    <w:r>
      <w:pict>
        <v:shapetype id="_x0000_t202" coordsize="21600,21600" o:spt="202" path="m,l,21600r21600,l21600,xe">
          <v:stroke joinstyle="miter"/>
          <v:path gradientshapeok="t" o:connecttype="rect"/>
        </v:shapetype>
        <v:shape id="_x0000_s3076" type="#_x0000_t202" style="position:absolute;margin-left:0;margin-top:0;width:2in;height:2in;z-index:251661312;mso-wrap-style:none;mso-position-horizontal:center;mso-position-horizontal-relative:margin" filled="f" stroked="f">
          <v:textbox style="mso-fit-shape-to-text:t" inset="0,0,0,0">
            <w:txbxContent>
              <w:p w:rsidR="00A426B9" w:rsidRDefault="00A426B9">
                <w:pPr>
                  <w:pStyle w:val="a6"/>
                  <w:rPr>
                    <w:sz w:val="24"/>
                    <w:szCs w:val="24"/>
                  </w:rPr>
                </w:pPr>
                <w:r>
                  <w:rPr>
                    <w:rFonts w:hint="eastAsia"/>
                    <w:sz w:val="24"/>
                    <w:szCs w:val="24"/>
                  </w:rPr>
                  <w:fldChar w:fldCharType="begin"/>
                </w:r>
                <w:r w:rsidR="00300706">
                  <w:rPr>
                    <w:rFonts w:hint="eastAsia"/>
                    <w:sz w:val="24"/>
                    <w:szCs w:val="24"/>
                  </w:rPr>
                  <w:instrText xml:space="preserve"> PAGE  \* MERGEFORMAT </w:instrText>
                </w:r>
                <w:r>
                  <w:rPr>
                    <w:rFonts w:hint="eastAsia"/>
                    <w:sz w:val="24"/>
                    <w:szCs w:val="24"/>
                  </w:rPr>
                  <w:fldChar w:fldCharType="separate"/>
                </w:r>
                <w:r w:rsidR="009641CE">
                  <w:rPr>
                    <w:noProof/>
                    <w:sz w:val="24"/>
                    <w:szCs w:val="24"/>
                  </w:rPr>
                  <w:t>1</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06" w:rsidRDefault="00300706" w:rsidP="00A426B9">
      <w:r>
        <w:separator/>
      </w:r>
    </w:p>
  </w:footnote>
  <w:footnote w:type="continuationSeparator" w:id="0">
    <w:p w:rsidR="00300706" w:rsidRDefault="00300706" w:rsidP="00A42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B9" w:rsidRDefault="00A426B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518419F"/>
    <w:multiLevelType w:val="singleLevel"/>
    <w:tmpl w:val="6518419F"/>
    <w:lvl w:ilvl="0">
      <w:start w:val="1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5ODM0ODRmYjhkNDllYjIzYzk2Zjg0NWY3OTc2NjUifQ=="/>
  </w:docVars>
  <w:rsids>
    <w:rsidRoot w:val="00F1361C"/>
    <w:rsid w:val="9E3A10E2"/>
    <w:rsid w:val="F2E1F9D4"/>
    <w:rsid w:val="F7880819"/>
    <w:rsid w:val="000169AF"/>
    <w:rsid w:val="000222C6"/>
    <w:rsid w:val="00023263"/>
    <w:rsid w:val="0002549F"/>
    <w:rsid w:val="00036DAA"/>
    <w:rsid w:val="00040A40"/>
    <w:rsid w:val="000468DB"/>
    <w:rsid w:val="00047F7F"/>
    <w:rsid w:val="0006487A"/>
    <w:rsid w:val="00065F8F"/>
    <w:rsid w:val="00070A43"/>
    <w:rsid w:val="000768F2"/>
    <w:rsid w:val="000779E1"/>
    <w:rsid w:val="0009184B"/>
    <w:rsid w:val="0009218E"/>
    <w:rsid w:val="00094236"/>
    <w:rsid w:val="000952FD"/>
    <w:rsid w:val="0009593C"/>
    <w:rsid w:val="00097322"/>
    <w:rsid w:val="000A6A92"/>
    <w:rsid w:val="000B047F"/>
    <w:rsid w:val="000B5923"/>
    <w:rsid w:val="000B5A48"/>
    <w:rsid w:val="000B6FF3"/>
    <w:rsid w:val="000B74EA"/>
    <w:rsid w:val="000C3467"/>
    <w:rsid w:val="000C3CA6"/>
    <w:rsid w:val="000C7538"/>
    <w:rsid w:val="000D1267"/>
    <w:rsid w:val="000D1D50"/>
    <w:rsid w:val="000D5782"/>
    <w:rsid w:val="000D7BDA"/>
    <w:rsid w:val="000E6613"/>
    <w:rsid w:val="000E7119"/>
    <w:rsid w:val="00114E9B"/>
    <w:rsid w:val="00142216"/>
    <w:rsid w:val="00144D6A"/>
    <w:rsid w:val="00146EF0"/>
    <w:rsid w:val="0014729F"/>
    <w:rsid w:val="00157BAB"/>
    <w:rsid w:val="001654D1"/>
    <w:rsid w:val="001669A6"/>
    <w:rsid w:val="00174518"/>
    <w:rsid w:val="0018106D"/>
    <w:rsid w:val="001877A7"/>
    <w:rsid w:val="00191536"/>
    <w:rsid w:val="00196687"/>
    <w:rsid w:val="001A36D1"/>
    <w:rsid w:val="001C0962"/>
    <w:rsid w:val="001C0D37"/>
    <w:rsid w:val="001D7531"/>
    <w:rsid w:val="001E737D"/>
    <w:rsid w:val="001F0592"/>
    <w:rsid w:val="001F7506"/>
    <w:rsid w:val="002006CD"/>
    <w:rsid w:val="00202B36"/>
    <w:rsid w:val="00204B7A"/>
    <w:rsid w:val="00204CDE"/>
    <w:rsid w:val="0021101A"/>
    <w:rsid w:val="00220536"/>
    <w:rsid w:val="00231C0D"/>
    <w:rsid w:val="00235629"/>
    <w:rsid w:val="00260C38"/>
    <w:rsid w:val="002616C0"/>
    <w:rsid w:val="00263DED"/>
    <w:rsid w:val="00265372"/>
    <w:rsid w:val="002662AA"/>
    <w:rsid w:val="00280496"/>
    <w:rsid w:val="00293914"/>
    <w:rsid w:val="00294DC9"/>
    <w:rsid w:val="00295495"/>
    <w:rsid w:val="002A2F3B"/>
    <w:rsid w:val="002A31DE"/>
    <w:rsid w:val="002B2613"/>
    <w:rsid w:val="002C6BF3"/>
    <w:rsid w:val="002D1362"/>
    <w:rsid w:val="002D4BDD"/>
    <w:rsid w:val="002D6053"/>
    <w:rsid w:val="002D6D05"/>
    <w:rsid w:val="002F0816"/>
    <w:rsid w:val="002F1818"/>
    <w:rsid w:val="002F567B"/>
    <w:rsid w:val="00300706"/>
    <w:rsid w:val="0030088A"/>
    <w:rsid w:val="003048BC"/>
    <w:rsid w:val="00313043"/>
    <w:rsid w:val="003216A9"/>
    <w:rsid w:val="00335A74"/>
    <w:rsid w:val="00340672"/>
    <w:rsid w:val="00360A43"/>
    <w:rsid w:val="0036561B"/>
    <w:rsid w:val="0037013F"/>
    <w:rsid w:val="00380C92"/>
    <w:rsid w:val="0038180F"/>
    <w:rsid w:val="003A484F"/>
    <w:rsid w:val="003A4883"/>
    <w:rsid w:val="003B0BE0"/>
    <w:rsid w:val="003B0C1B"/>
    <w:rsid w:val="003B688C"/>
    <w:rsid w:val="003C0291"/>
    <w:rsid w:val="003C18DC"/>
    <w:rsid w:val="003C39AE"/>
    <w:rsid w:val="003C7B60"/>
    <w:rsid w:val="003D0C0F"/>
    <w:rsid w:val="003D10FF"/>
    <w:rsid w:val="003D1FB2"/>
    <w:rsid w:val="003D66DA"/>
    <w:rsid w:val="003E1310"/>
    <w:rsid w:val="003E6F55"/>
    <w:rsid w:val="003F6C03"/>
    <w:rsid w:val="003F6C36"/>
    <w:rsid w:val="00406254"/>
    <w:rsid w:val="004223DE"/>
    <w:rsid w:val="00432DB9"/>
    <w:rsid w:val="00434489"/>
    <w:rsid w:val="00437085"/>
    <w:rsid w:val="00443880"/>
    <w:rsid w:val="004464F4"/>
    <w:rsid w:val="00462CF3"/>
    <w:rsid w:val="00471401"/>
    <w:rsid w:val="00473F31"/>
    <w:rsid w:val="0048263A"/>
    <w:rsid w:val="00486C3A"/>
    <w:rsid w:val="00487E5D"/>
    <w:rsid w:val="0049478D"/>
    <w:rsid w:val="004A711F"/>
    <w:rsid w:val="004B199D"/>
    <w:rsid w:val="004B4690"/>
    <w:rsid w:val="004B6F31"/>
    <w:rsid w:val="004C43CB"/>
    <w:rsid w:val="004E0A2D"/>
    <w:rsid w:val="004E206B"/>
    <w:rsid w:val="004E6DCC"/>
    <w:rsid w:val="004E6DF7"/>
    <w:rsid w:val="004F0FBD"/>
    <w:rsid w:val="005055BC"/>
    <w:rsid w:val="00505A47"/>
    <w:rsid w:val="00512FDA"/>
    <w:rsid w:val="00520DA0"/>
    <w:rsid w:val="00532733"/>
    <w:rsid w:val="0053575E"/>
    <w:rsid w:val="00561221"/>
    <w:rsid w:val="005664BB"/>
    <w:rsid w:val="00566FFA"/>
    <w:rsid w:val="0057471E"/>
    <w:rsid w:val="0057481D"/>
    <w:rsid w:val="0058486E"/>
    <w:rsid w:val="00585B33"/>
    <w:rsid w:val="0059014D"/>
    <w:rsid w:val="005B5C64"/>
    <w:rsid w:val="005C28C9"/>
    <w:rsid w:val="005C5337"/>
    <w:rsid w:val="005C6BD0"/>
    <w:rsid w:val="005D1C8B"/>
    <w:rsid w:val="005D468D"/>
    <w:rsid w:val="005D4FB5"/>
    <w:rsid w:val="005D5CED"/>
    <w:rsid w:val="005D5DA3"/>
    <w:rsid w:val="005E5C0B"/>
    <w:rsid w:val="005F1A4C"/>
    <w:rsid w:val="00605688"/>
    <w:rsid w:val="006070AF"/>
    <w:rsid w:val="00607E6C"/>
    <w:rsid w:val="006101B1"/>
    <w:rsid w:val="00614E44"/>
    <w:rsid w:val="0062270A"/>
    <w:rsid w:val="00622830"/>
    <w:rsid w:val="00623DA0"/>
    <w:rsid w:val="00625E38"/>
    <w:rsid w:val="00630AEF"/>
    <w:rsid w:val="006325F8"/>
    <w:rsid w:val="00633463"/>
    <w:rsid w:val="00634C9A"/>
    <w:rsid w:val="006440E4"/>
    <w:rsid w:val="006502B5"/>
    <w:rsid w:val="0066343B"/>
    <w:rsid w:val="00664777"/>
    <w:rsid w:val="006748A4"/>
    <w:rsid w:val="00681A31"/>
    <w:rsid w:val="00683E73"/>
    <w:rsid w:val="0068500A"/>
    <w:rsid w:val="00696582"/>
    <w:rsid w:val="006A3141"/>
    <w:rsid w:val="006A3438"/>
    <w:rsid w:val="006A5349"/>
    <w:rsid w:val="006A5E34"/>
    <w:rsid w:val="006B2422"/>
    <w:rsid w:val="006B2B9A"/>
    <w:rsid w:val="006C1092"/>
    <w:rsid w:val="006C1937"/>
    <w:rsid w:val="006D1AE4"/>
    <w:rsid w:val="006D3C16"/>
    <w:rsid w:val="006E2DD1"/>
    <w:rsid w:val="006F020C"/>
    <w:rsid w:val="0071253A"/>
    <w:rsid w:val="007127B7"/>
    <w:rsid w:val="0071798E"/>
    <w:rsid w:val="00740645"/>
    <w:rsid w:val="007416B6"/>
    <w:rsid w:val="00746F48"/>
    <w:rsid w:val="0075271D"/>
    <w:rsid w:val="0075404D"/>
    <w:rsid w:val="00760A8F"/>
    <w:rsid w:val="0076182A"/>
    <w:rsid w:val="00767B7E"/>
    <w:rsid w:val="007770C3"/>
    <w:rsid w:val="00784D24"/>
    <w:rsid w:val="00785FBA"/>
    <w:rsid w:val="00786489"/>
    <w:rsid w:val="00786E4A"/>
    <w:rsid w:val="007875EB"/>
    <w:rsid w:val="0079426B"/>
    <w:rsid w:val="007D1682"/>
    <w:rsid w:val="007D312A"/>
    <w:rsid w:val="007D3F19"/>
    <w:rsid w:val="007E23B0"/>
    <w:rsid w:val="007E23E5"/>
    <w:rsid w:val="007E5232"/>
    <w:rsid w:val="007F1991"/>
    <w:rsid w:val="007F2C2F"/>
    <w:rsid w:val="007F55FC"/>
    <w:rsid w:val="007F5665"/>
    <w:rsid w:val="00800112"/>
    <w:rsid w:val="00807633"/>
    <w:rsid w:val="00813054"/>
    <w:rsid w:val="00813348"/>
    <w:rsid w:val="00813FD3"/>
    <w:rsid w:val="008253BB"/>
    <w:rsid w:val="0083706E"/>
    <w:rsid w:val="008408F6"/>
    <w:rsid w:val="008423A5"/>
    <w:rsid w:val="00850625"/>
    <w:rsid w:val="00851C9D"/>
    <w:rsid w:val="00853718"/>
    <w:rsid w:val="00855221"/>
    <w:rsid w:val="00860645"/>
    <w:rsid w:val="00871F71"/>
    <w:rsid w:val="00872FD8"/>
    <w:rsid w:val="00885AF4"/>
    <w:rsid w:val="008939CD"/>
    <w:rsid w:val="008A4E9D"/>
    <w:rsid w:val="008B03D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269"/>
    <w:rsid w:val="009461AC"/>
    <w:rsid w:val="00946945"/>
    <w:rsid w:val="00951248"/>
    <w:rsid w:val="0095152F"/>
    <w:rsid w:val="00954C49"/>
    <w:rsid w:val="00955E37"/>
    <w:rsid w:val="009641CE"/>
    <w:rsid w:val="0097099F"/>
    <w:rsid w:val="00970E00"/>
    <w:rsid w:val="00971997"/>
    <w:rsid w:val="00971FFC"/>
    <w:rsid w:val="00980522"/>
    <w:rsid w:val="00981592"/>
    <w:rsid w:val="0098660A"/>
    <w:rsid w:val="009870C4"/>
    <w:rsid w:val="0099318D"/>
    <w:rsid w:val="009931C3"/>
    <w:rsid w:val="009B2C43"/>
    <w:rsid w:val="009B40CE"/>
    <w:rsid w:val="009B4EAE"/>
    <w:rsid w:val="009B7573"/>
    <w:rsid w:val="009C22F4"/>
    <w:rsid w:val="009C2A4B"/>
    <w:rsid w:val="009C2E98"/>
    <w:rsid w:val="009C444D"/>
    <w:rsid w:val="009D3447"/>
    <w:rsid w:val="009D4711"/>
    <w:rsid w:val="009F1185"/>
    <w:rsid w:val="009F18CD"/>
    <w:rsid w:val="009F1A6F"/>
    <w:rsid w:val="009F2A13"/>
    <w:rsid w:val="009F5D0F"/>
    <w:rsid w:val="009F7527"/>
    <w:rsid w:val="00A01307"/>
    <w:rsid w:val="00A04EB0"/>
    <w:rsid w:val="00A13CC1"/>
    <w:rsid w:val="00A16847"/>
    <w:rsid w:val="00A237D8"/>
    <w:rsid w:val="00A268C4"/>
    <w:rsid w:val="00A307CD"/>
    <w:rsid w:val="00A331C8"/>
    <w:rsid w:val="00A40A00"/>
    <w:rsid w:val="00A4142F"/>
    <w:rsid w:val="00A422EB"/>
    <w:rsid w:val="00A426B9"/>
    <w:rsid w:val="00A45BB7"/>
    <w:rsid w:val="00A52246"/>
    <w:rsid w:val="00A54CF9"/>
    <w:rsid w:val="00A56DF2"/>
    <w:rsid w:val="00A56E6E"/>
    <w:rsid w:val="00A6492A"/>
    <w:rsid w:val="00A67636"/>
    <w:rsid w:val="00A67AB5"/>
    <w:rsid w:val="00A733B2"/>
    <w:rsid w:val="00A741C2"/>
    <w:rsid w:val="00A84548"/>
    <w:rsid w:val="00A91760"/>
    <w:rsid w:val="00A93B00"/>
    <w:rsid w:val="00A93C21"/>
    <w:rsid w:val="00AB28CE"/>
    <w:rsid w:val="00AB2B7D"/>
    <w:rsid w:val="00AB64C9"/>
    <w:rsid w:val="00AB7A64"/>
    <w:rsid w:val="00AC3C6A"/>
    <w:rsid w:val="00AD5620"/>
    <w:rsid w:val="00AD656B"/>
    <w:rsid w:val="00AD7C1B"/>
    <w:rsid w:val="00AE0CFF"/>
    <w:rsid w:val="00AE16BA"/>
    <w:rsid w:val="00AE1EBE"/>
    <w:rsid w:val="00AF083C"/>
    <w:rsid w:val="00B03C9D"/>
    <w:rsid w:val="00B060AE"/>
    <w:rsid w:val="00B10517"/>
    <w:rsid w:val="00B14E76"/>
    <w:rsid w:val="00B161B8"/>
    <w:rsid w:val="00B2048C"/>
    <w:rsid w:val="00B23FFB"/>
    <w:rsid w:val="00B25F56"/>
    <w:rsid w:val="00B310B9"/>
    <w:rsid w:val="00B35F3F"/>
    <w:rsid w:val="00B36CBB"/>
    <w:rsid w:val="00B425E0"/>
    <w:rsid w:val="00B440AA"/>
    <w:rsid w:val="00B446DC"/>
    <w:rsid w:val="00B44B70"/>
    <w:rsid w:val="00B5243F"/>
    <w:rsid w:val="00B53C56"/>
    <w:rsid w:val="00B57DAF"/>
    <w:rsid w:val="00B77EA6"/>
    <w:rsid w:val="00B81598"/>
    <w:rsid w:val="00B841F1"/>
    <w:rsid w:val="00B941F6"/>
    <w:rsid w:val="00B944D6"/>
    <w:rsid w:val="00B945D9"/>
    <w:rsid w:val="00BB4DF0"/>
    <w:rsid w:val="00BC289F"/>
    <w:rsid w:val="00BC2D50"/>
    <w:rsid w:val="00BC5361"/>
    <w:rsid w:val="00BC5460"/>
    <w:rsid w:val="00BC6B50"/>
    <w:rsid w:val="00BD0E25"/>
    <w:rsid w:val="00BD3A90"/>
    <w:rsid w:val="00BF5BD6"/>
    <w:rsid w:val="00C03E31"/>
    <w:rsid w:val="00C127F5"/>
    <w:rsid w:val="00C167AF"/>
    <w:rsid w:val="00C31E48"/>
    <w:rsid w:val="00C330C1"/>
    <w:rsid w:val="00C33E72"/>
    <w:rsid w:val="00C354B2"/>
    <w:rsid w:val="00C35554"/>
    <w:rsid w:val="00C42709"/>
    <w:rsid w:val="00C533CC"/>
    <w:rsid w:val="00C5751C"/>
    <w:rsid w:val="00C61BFC"/>
    <w:rsid w:val="00C62B85"/>
    <w:rsid w:val="00C65438"/>
    <w:rsid w:val="00C854BE"/>
    <w:rsid w:val="00C87FD8"/>
    <w:rsid w:val="00C91381"/>
    <w:rsid w:val="00C91CBB"/>
    <w:rsid w:val="00CB4E70"/>
    <w:rsid w:val="00CC09B6"/>
    <w:rsid w:val="00CC0BB8"/>
    <w:rsid w:val="00CC445F"/>
    <w:rsid w:val="00CC666F"/>
    <w:rsid w:val="00CD1E3F"/>
    <w:rsid w:val="00CE2288"/>
    <w:rsid w:val="00CE44F6"/>
    <w:rsid w:val="00CE49DA"/>
    <w:rsid w:val="00CE7B61"/>
    <w:rsid w:val="00D00095"/>
    <w:rsid w:val="00D01914"/>
    <w:rsid w:val="00D114F0"/>
    <w:rsid w:val="00D20620"/>
    <w:rsid w:val="00D254F7"/>
    <w:rsid w:val="00D26091"/>
    <w:rsid w:val="00D2685C"/>
    <w:rsid w:val="00D34E7C"/>
    <w:rsid w:val="00D35489"/>
    <w:rsid w:val="00D36AFE"/>
    <w:rsid w:val="00D51276"/>
    <w:rsid w:val="00D7035F"/>
    <w:rsid w:val="00D8320A"/>
    <w:rsid w:val="00DA634F"/>
    <w:rsid w:val="00DA65AC"/>
    <w:rsid w:val="00DB1913"/>
    <w:rsid w:val="00DB33F9"/>
    <w:rsid w:val="00DC34DC"/>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33D2"/>
    <w:rsid w:val="00EC66D3"/>
    <w:rsid w:val="00ED1B63"/>
    <w:rsid w:val="00ED3C1F"/>
    <w:rsid w:val="00ED4085"/>
    <w:rsid w:val="00ED420E"/>
    <w:rsid w:val="00ED6FBE"/>
    <w:rsid w:val="00ED7EE6"/>
    <w:rsid w:val="00EE1BD9"/>
    <w:rsid w:val="00EE2F57"/>
    <w:rsid w:val="00EF4C34"/>
    <w:rsid w:val="00EF5585"/>
    <w:rsid w:val="00EF77C6"/>
    <w:rsid w:val="00F05438"/>
    <w:rsid w:val="00F1361C"/>
    <w:rsid w:val="00F156F0"/>
    <w:rsid w:val="00F160C7"/>
    <w:rsid w:val="00F2408F"/>
    <w:rsid w:val="00F240E9"/>
    <w:rsid w:val="00F36D8F"/>
    <w:rsid w:val="00F417B1"/>
    <w:rsid w:val="00F44ADF"/>
    <w:rsid w:val="00F45853"/>
    <w:rsid w:val="00F602DF"/>
    <w:rsid w:val="00F6635D"/>
    <w:rsid w:val="00F722D6"/>
    <w:rsid w:val="00F754A1"/>
    <w:rsid w:val="00F76236"/>
    <w:rsid w:val="00F81FD9"/>
    <w:rsid w:val="00F841AA"/>
    <w:rsid w:val="00F84A94"/>
    <w:rsid w:val="00F87E96"/>
    <w:rsid w:val="00FA23E8"/>
    <w:rsid w:val="00FA47A1"/>
    <w:rsid w:val="00FC5A4A"/>
    <w:rsid w:val="00FD3503"/>
    <w:rsid w:val="00FD3CC1"/>
    <w:rsid w:val="00FD5802"/>
    <w:rsid w:val="00FF1E02"/>
    <w:rsid w:val="00FF30B4"/>
    <w:rsid w:val="036F6224"/>
    <w:rsid w:val="043A2CAA"/>
    <w:rsid w:val="04CF1A3D"/>
    <w:rsid w:val="0A2032A3"/>
    <w:rsid w:val="0A436CDD"/>
    <w:rsid w:val="0B7E77DC"/>
    <w:rsid w:val="0B8A37D8"/>
    <w:rsid w:val="0E74274E"/>
    <w:rsid w:val="0EFB0258"/>
    <w:rsid w:val="0FAE0DEC"/>
    <w:rsid w:val="0FBC7598"/>
    <w:rsid w:val="10337CB4"/>
    <w:rsid w:val="10C055FF"/>
    <w:rsid w:val="118107EC"/>
    <w:rsid w:val="11DD6519"/>
    <w:rsid w:val="13D87533"/>
    <w:rsid w:val="16227A29"/>
    <w:rsid w:val="16BB723D"/>
    <w:rsid w:val="18015F3F"/>
    <w:rsid w:val="1AF57E02"/>
    <w:rsid w:val="1BE8440E"/>
    <w:rsid w:val="1D155CEE"/>
    <w:rsid w:val="20F57F95"/>
    <w:rsid w:val="217501FF"/>
    <w:rsid w:val="240371BF"/>
    <w:rsid w:val="25C741E6"/>
    <w:rsid w:val="27174C5C"/>
    <w:rsid w:val="27400656"/>
    <w:rsid w:val="27842671"/>
    <w:rsid w:val="278D023C"/>
    <w:rsid w:val="27CB4854"/>
    <w:rsid w:val="28E33487"/>
    <w:rsid w:val="29FD04D3"/>
    <w:rsid w:val="29FD7A55"/>
    <w:rsid w:val="2A071261"/>
    <w:rsid w:val="2A3E70CF"/>
    <w:rsid w:val="2ABE7A3E"/>
    <w:rsid w:val="2E7F39BA"/>
    <w:rsid w:val="2EFA178C"/>
    <w:rsid w:val="30B46D73"/>
    <w:rsid w:val="319F7F4E"/>
    <w:rsid w:val="323C0139"/>
    <w:rsid w:val="33B865A6"/>
    <w:rsid w:val="344A2B14"/>
    <w:rsid w:val="36595DDC"/>
    <w:rsid w:val="39AE70AB"/>
    <w:rsid w:val="3C0C0783"/>
    <w:rsid w:val="3EC00988"/>
    <w:rsid w:val="3EC51715"/>
    <w:rsid w:val="3F6211A5"/>
    <w:rsid w:val="3F795B0E"/>
    <w:rsid w:val="3F7A6712"/>
    <w:rsid w:val="3F7B13EB"/>
    <w:rsid w:val="3F9F3A96"/>
    <w:rsid w:val="41F607AB"/>
    <w:rsid w:val="429A3EFC"/>
    <w:rsid w:val="45857508"/>
    <w:rsid w:val="493C27E9"/>
    <w:rsid w:val="496F39ED"/>
    <w:rsid w:val="49FF41D3"/>
    <w:rsid w:val="4A185DC8"/>
    <w:rsid w:val="4BE068DB"/>
    <w:rsid w:val="4BF6002B"/>
    <w:rsid w:val="4ECC264C"/>
    <w:rsid w:val="4ECE2238"/>
    <w:rsid w:val="4FD801DF"/>
    <w:rsid w:val="51DB4B86"/>
    <w:rsid w:val="55333C3E"/>
    <w:rsid w:val="5B6A0B50"/>
    <w:rsid w:val="5BD40D92"/>
    <w:rsid w:val="5D6A295B"/>
    <w:rsid w:val="5F681F1D"/>
    <w:rsid w:val="63F55AC5"/>
    <w:rsid w:val="64CA39A1"/>
    <w:rsid w:val="65390A0B"/>
    <w:rsid w:val="6590668F"/>
    <w:rsid w:val="65A05975"/>
    <w:rsid w:val="65FE7137"/>
    <w:rsid w:val="662A7F2C"/>
    <w:rsid w:val="6BF40694"/>
    <w:rsid w:val="6C4A05C8"/>
    <w:rsid w:val="6C700663"/>
    <w:rsid w:val="6EEA46FD"/>
    <w:rsid w:val="6F390668"/>
    <w:rsid w:val="72734D90"/>
    <w:rsid w:val="74E366CA"/>
    <w:rsid w:val="75752846"/>
    <w:rsid w:val="79E7B28D"/>
    <w:rsid w:val="7BF22E42"/>
    <w:rsid w:val="7C815F74"/>
    <w:rsid w:val="7C9F14DD"/>
    <w:rsid w:val="7D641B1E"/>
    <w:rsid w:val="7ECB1729"/>
    <w:rsid w:val="7F0D56AA"/>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26B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A426B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26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426B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A426B9"/>
    <w:pPr>
      <w:ind w:firstLineChars="200" w:firstLine="420"/>
    </w:pPr>
  </w:style>
  <w:style w:type="paragraph" w:styleId="a4">
    <w:name w:val="Body Text"/>
    <w:basedOn w:val="a"/>
    <w:link w:val="Char"/>
    <w:uiPriority w:val="99"/>
    <w:qFormat/>
    <w:rsid w:val="00A426B9"/>
    <w:pPr>
      <w:spacing w:beforeLines="30"/>
    </w:pPr>
    <w:rPr>
      <w:rFonts w:ascii="仿宋_GB2312" w:eastAsia="仿宋_GB2312"/>
      <w:kern w:val="0"/>
      <w:sz w:val="30"/>
    </w:rPr>
  </w:style>
  <w:style w:type="paragraph" w:styleId="30">
    <w:name w:val="toc 3"/>
    <w:basedOn w:val="a"/>
    <w:next w:val="a"/>
    <w:uiPriority w:val="39"/>
    <w:unhideWhenUsed/>
    <w:qFormat/>
    <w:rsid w:val="00A426B9"/>
    <w:pPr>
      <w:tabs>
        <w:tab w:val="right" w:leader="dot" w:pos="8296"/>
      </w:tabs>
      <w:ind w:leftChars="400" w:left="840"/>
    </w:pPr>
  </w:style>
  <w:style w:type="paragraph" w:styleId="a5">
    <w:name w:val="Balloon Text"/>
    <w:basedOn w:val="a"/>
    <w:link w:val="Char0"/>
    <w:uiPriority w:val="99"/>
    <w:semiHidden/>
    <w:unhideWhenUsed/>
    <w:qFormat/>
    <w:rsid w:val="00A426B9"/>
    <w:rPr>
      <w:sz w:val="18"/>
      <w:szCs w:val="18"/>
    </w:rPr>
  </w:style>
  <w:style w:type="paragraph" w:styleId="a6">
    <w:name w:val="footer"/>
    <w:basedOn w:val="a"/>
    <w:link w:val="Char1"/>
    <w:uiPriority w:val="99"/>
    <w:qFormat/>
    <w:rsid w:val="00A426B9"/>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A426B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A426B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A426B9"/>
    <w:pPr>
      <w:tabs>
        <w:tab w:val="right" w:leader="dot" w:pos="8296"/>
      </w:tabs>
      <w:ind w:leftChars="200" w:left="420"/>
    </w:pPr>
  </w:style>
  <w:style w:type="paragraph" w:styleId="a8">
    <w:name w:val="Normal (Web)"/>
    <w:basedOn w:val="a"/>
    <w:qFormat/>
    <w:rsid w:val="00A426B9"/>
    <w:pPr>
      <w:suppressAutoHyphens/>
    </w:pPr>
    <w:rPr>
      <w:rFonts w:ascii="Calibri" w:hAnsi="Calibri"/>
      <w:sz w:val="24"/>
    </w:rPr>
  </w:style>
  <w:style w:type="character" w:styleId="a9">
    <w:name w:val="Strong"/>
    <w:basedOn w:val="a1"/>
    <w:uiPriority w:val="99"/>
    <w:qFormat/>
    <w:rsid w:val="00A426B9"/>
    <w:rPr>
      <w:b/>
    </w:rPr>
  </w:style>
  <w:style w:type="character" w:styleId="aa">
    <w:name w:val="Hyperlink"/>
    <w:basedOn w:val="a1"/>
    <w:uiPriority w:val="99"/>
    <w:unhideWhenUsed/>
    <w:qFormat/>
    <w:rsid w:val="00A426B9"/>
    <w:rPr>
      <w:color w:val="0000FF" w:themeColor="hyperlink"/>
      <w:u w:val="single"/>
    </w:rPr>
  </w:style>
  <w:style w:type="character" w:customStyle="1" w:styleId="HeaderChar">
    <w:name w:val="Header Char"/>
    <w:basedOn w:val="a1"/>
    <w:uiPriority w:val="99"/>
    <w:semiHidden/>
    <w:qFormat/>
    <w:rsid w:val="00A426B9"/>
    <w:rPr>
      <w:rFonts w:ascii="Times New Roman" w:hAnsi="Times New Roman"/>
      <w:sz w:val="18"/>
      <w:szCs w:val="18"/>
    </w:rPr>
  </w:style>
  <w:style w:type="character" w:customStyle="1" w:styleId="Char2">
    <w:name w:val="页眉 Char"/>
    <w:link w:val="a7"/>
    <w:uiPriority w:val="99"/>
    <w:semiHidden/>
    <w:qFormat/>
    <w:locked/>
    <w:rsid w:val="00A426B9"/>
    <w:rPr>
      <w:sz w:val="18"/>
    </w:rPr>
  </w:style>
  <w:style w:type="character" w:customStyle="1" w:styleId="FooterChar">
    <w:name w:val="Footer Char"/>
    <w:basedOn w:val="a1"/>
    <w:uiPriority w:val="99"/>
    <w:semiHidden/>
    <w:qFormat/>
    <w:rsid w:val="00A426B9"/>
    <w:rPr>
      <w:rFonts w:ascii="Times New Roman" w:hAnsi="Times New Roman"/>
      <w:sz w:val="18"/>
      <w:szCs w:val="18"/>
    </w:rPr>
  </w:style>
  <w:style w:type="character" w:customStyle="1" w:styleId="Char1">
    <w:name w:val="页脚 Char"/>
    <w:link w:val="a6"/>
    <w:uiPriority w:val="99"/>
    <w:qFormat/>
    <w:locked/>
    <w:rsid w:val="00A426B9"/>
    <w:rPr>
      <w:sz w:val="18"/>
    </w:rPr>
  </w:style>
  <w:style w:type="character" w:customStyle="1" w:styleId="BodyTextChar">
    <w:name w:val="Body Text Char"/>
    <w:basedOn w:val="a1"/>
    <w:uiPriority w:val="99"/>
    <w:semiHidden/>
    <w:qFormat/>
    <w:rsid w:val="00A426B9"/>
    <w:rPr>
      <w:rFonts w:ascii="Times New Roman" w:hAnsi="Times New Roman"/>
      <w:szCs w:val="24"/>
    </w:rPr>
  </w:style>
  <w:style w:type="character" w:customStyle="1" w:styleId="Char">
    <w:name w:val="正文文本 Char"/>
    <w:link w:val="a4"/>
    <w:uiPriority w:val="99"/>
    <w:qFormat/>
    <w:locked/>
    <w:rsid w:val="00A426B9"/>
    <w:rPr>
      <w:rFonts w:ascii="仿宋_GB2312" w:eastAsia="仿宋_GB2312" w:hAnsi="Times New Roman"/>
      <w:sz w:val="24"/>
    </w:rPr>
  </w:style>
  <w:style w:type="paragraph" w:customStyle="1" w:styleId="Default">
    <w:name w:val="Default"/>
    <w:uiPriority w:val="99"/>
    <w:qFormat/>
    <w:rsid w:val="00A426B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A426B9"/>
    <w:pPr>
      <w:ind w:firstLineChars="200" w:firstLine="420"/>
    </w:pPr>
  </w:style>
  <w:style w:type="character" w:customStyle="1" w:styleId="1Char">
    <w:name w:val="标题 1 Char"/>
    <w:basedOn w:val="a1"/>
    <w:link w:val="1"/>
    <w:uiPriority w:val="9"/>
    <w:qFormat/>
    <w:rsid w:val="00A426B9"/>
    <w:rPr>
      <w:rFonts w:ascii="Times New Roman" w:hAnsi="Times New Roman"/>
      <w:b/>
      <w:bCs/>
      <w:kern w:val="44"/>
      <w:sz w:val="44"/>
      <w:szCs w:val="44"/>
    </w:rPr>
  </w:style>
  <w:style w:type="character" w:customStyle="1" w:styleId="2Char">
    <w:name w:val="标题 2 Char"/>
    <w:basedOn w:val="a1"/>
    <w:link w:val="2"/>
    <w:uiPriority w:val="9"/>
    <w:qFormat/>
    <w:rsid w:val="00A426B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A426B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A426B9"/>
    <w:rPr>
      <w:rFonts w:ascii="Times New Roman" w:hAnsi="Times New Roman"/>
      <w:kern w:val="2"/>
      <w:sz w:val="18"/>
      <w:szCs w:val="18"/>
    </w:rPr>
  </w:style>
  <w:style w:type="character" w:customStyle="1" w:styleId="3Char">
    <w:name w:val="标题 3 Char"/>
    <w:basedOn w:val="a1"/>
    <w:link w:val="3"/>
    <w:uiPriority w:val="9"/>
    <w:qFormat/>
    <w:rsid w:val="00A426B9"/>
    <w:rPr>
      <w:rFonts w:ascii="Times New Roman" w:hAnsi="Times New Roman"/>
      <w:b/>
      <w:bCs/>
      <w:kern w:val="2"/>
      <w:sz w:val="32"/>
      <w:szCs w:val="32"/>
    </w:rPr>
  </w:style>
  <w:style w:type="paragraph" w:customStyle="1" w:styleId="TOC2">
    <w:name w:val="TOC 标题2"/>
    <w:basedOn w:val="1"/>
    <w:next w:val="a"/>
    <w:uiPriority w:val="39"/>
    <w:unhideWhenUsed/>
    <w:qFormat/>
    <w:rsid w:val="00A426B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A426B9"/>
  </w:style>
  <w:style w:type="paragraph" w:customStyle="1" w:styleId="WPSOffice2">
    <w:name w:val="WPSOffice手动目录 2"/>
    <w:rsid w:val="00A426B9"/>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收入支出总计情况图</a:t>
            </a:r>
          </a:p>
        </c:rich>
      </c:tx>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dLbl>
              <c:idx val="0"/>
              <c:tx>
                <c:rich>
                  <a:bodyPr/>
                  <a:lstStyle/>
                  <a:p>
                    <a:r>
                      <a:rPr altLang="en-US"/>
                      <a:t>347.72</a:t>
                    </a:r>
                    <a:r>
                      <a:rPr lang="zh-CN" altLang="en-US"/>
                      <a:t>万元</a:t>
                    </a:r>
                    <a:endParaRPr altLang="en-US"/>
                  </a:p>
                </c:rich>
              </c:tx>
              <c:dLblPos val="outEnd"/>
              <c:showVal val="1"/>
              <c:extLst>
                <c:ext xmlns:c15="http://schemas.microsoft.com/office/drawing/2012/chart" uri="{CE6537A1-D6FC-4f65-9D91-7224C49458BB}"/>
              </c:extLst>
            </c:dLbl>
            <c:dLbl>
              <c:idx val="1"/>
              <c:tx>
                <c:rich>
                  <a:bodyPr/>
                  <a:lstStyle/>
                  <a:p>
                    <a:r>
                      <a:rPr altLang="en-US"/>
                      <a:t>2676.83</a:t>
                    </a:r>
                    <a:r>
                      <a:rPr lang="zh-CN" altLang="en-US"/>
                      <a:t>万元</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extLst>
                <c:ext xmlns:c15="http://schemas.microsoft.com/office/drawing/2012/chart" uri="{02D57815-91ED-43cb-92C2-25804820EDAC}">
                  <c15:fullRef>
                    <c15:sqref>Sheet1!$A$2:$A$3</c15:sqref>
                  </c15:fullRef>
                </c:ext>
              </c:extLst>
            </c:strRef>
          </c:cat>
          <c:val>
            <c:numRef>
              <c:f>Sheet1!$B$2:$B$3</c:f>
              <c:numCache>
                <c:formatCode>General</c:formatCode>
                <c:ptCount val="2"/>
                <c:pt idx="0">
                  <c:v>347.71999999999991</c:v>
                </c:pt>
                <c:pt idx="1">
                  <c:v>2676.8300000000008</c:v>
                </c:pt>
              </c:numCache>
              <c:extLst>
                <c:ext xmlns:c15="http://schemas.microsoft.com/office/drawing/2012/chart" uri="{02D57815-91ED-43cb-92C2-25804820EDAC}">
                  <c15:fullRef>
                    <c15:sqref>Sheet1!$B$2:$B$3</c15:sqref>
                  </c15:fullRef>
                </c:ext>
              </c:extLst>
            </c:numRef>
          </c:val>
        </c:ser>
        <c:ser>
          <c:idx val="1"/>
          <c:order val="1"/>
          <c:tx>
            <c:strRef>
              <c:f>Sheet1!$C$1</c:f>
              <c:strCache>
                <c:ptCount val="1"/>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extLst>
                <c:ext xmlns:c15="http://schemas.microsoft.com/office/drawing/2012/chart" uri="{02D57815-91ED-43cb-92C2-25804820EDAC}">
                  <c15:fullRef>
                    <c15:sqref>Sheet1!$A$2:$A$3</c15:sqref>
                  </c15:fullRef>
                </c:ext>
              </c:extLst>
            </c:strRef>
          </c:cat>
          <c:val>
            <c:numRef>
              <c:f>Sheet1!$C$2:$C$3</c:f>
              <c:numCache>
                <c:formatCode>General</c:formatCode>
                <c:ptCount val="2"/>
              </c:numCache>
              <c:extLst>
                <c:ext xmlns:c15="http://schemas.microsoft.com/office/drawing/2012/chart" uri="{02D57815-91ED-43cb-92C2-25804820EDAC}">
                  <c15:fullRef>
                    <c15:sqref>Sheet1!$C$2:$C$3</c15:sqref>
                  </c15:fullRef>
                </c:ext>
              </c:extLst>
            </c:numRef>
          </c:val>
        </c:ser>
        <c:dLbls>
          <c:showVal val="1"/>
        </c:dLbls>
        <c:gapWidth val="219"/>
        <c:overlap val="-27"/>
        <c:axId val="303606400"/>
        <c:axId val="303616384"/>
      </c:barChart>
      <c:catAx>
        <c:axId val="30360640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3616384"/>
        <c:crosses val="autoZero"/>
        <c:auto val="1"/>
        <c:lblAlgn val="ctr"/>
        <c:lblOffset val="100"/>
      </c:catAx>
      <c:valAx>
        <c:axId val="30361638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360640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2021年支出决算结构图</a:t>
            </a:r>
          </a:p>
        </c:rich>
      </c:tx>
      <c:spPr>
        <a:noFill/>
        <a:ln>
          <a:noFill/>
        </a:ln>
        <a:effectLst/>
      </c:spPr>
    </c:title>
    <c:plotArea>
      <c:layout/>
      <c:pieChart>
        <c:varyColors val="1"/>
        <c:ser>
          <c:idx val="0"/>
          <c:order val="0"/>
          <c:tx>
            <c:strRef>
              <c:f>Sheet1!$B$1</c:f>
              <c:strCache>
                <c:ptCount val="1"/>
                <c:pt idx="0">
                  <c:v>2021年支出</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313.83</c:v>
                </c:pt>
                <c:pt idx="1">
                  <c:v>387.6400000000001</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收入支出总计情况图</a:t>
            </a:r>
          </a:p>
        </c:rich>
      </c:tx>
      <c:spPr>
        <a:noFill/>
        <a:ln>
          <a:noFill/>
        </a:ln>
        <a:effectLst/>
      </c:spPr>
    </c:title>
    <c:plotArea>
      <c:layout/>
      <c:barChart>
        <c:barDir val="col"/>
        <c:grouping val="clustered"/>
        <c:ser>
          <c:idx val="0"/>
          <c:order val="0"/>
          <c:tx>
            <c:strRef>
              <c:f>Sheet1!$B$1</c:f>
              <c:strCache>
                <c:ptCount val="1"/>
                <c:pt idx="0">
                  <c:v>收支总计</c:v>
                </c:pt>
              </c:strCache>
            </c:strRef>
          </c:tx>
          <c:spPr>
            <a:solidFill>
              <a:schemeClr val="accent1"/>
            </a:solidFill>
            <a:ln>
              <a:noFill/>
            </a:ln>
            <a:effectLst/>
          </c:spPr>
          <c:dLbls>
            <c:dLbl>
              <c:idx val="0"/>
              <c:tx>
                <c:rich>
                  <a:bodyPr/>
                  <a:lstStyle/>
                  <a:p>
                    <a:r>
                      <a:rPr altLang="en-US"/>
                      <a:t>347.72</a:t>
                    </a:r>
                    <a:r>
                      <a:rPr lang="zh-CN" altLang="en-US"/>
                      <a:t>万元</a:t>
                    </a:r>
                    <a:endParaRPr altLang="en-US"/>
                  </a:p>
                </c:rich>
              </c:tx>
              <c:dLblPos val="outEnd"/>
              <c:showVal val="1"/>
              <c:extLst>
                <c:ext xmlns:c15="http://schemas.microsoft.com/office/drawing/2012/chart" uri="{CE6537A1-D6FC-4f65-9D91-7224C49458BB}"/>
              </c:extLst>
            </c:dLbl>
            <c:dLbl>
              <c:idx val="1"/>
              <c:tx>
                <c:rich>
                  <a:bodyPr/>
                  <a:lstStyle/>
                  <a:p>
                    <a:r>
                      <a:rPr altLang="en-US"/>
                      <a:t>2676.83</a:t>
                    </a:r>
                    <a:r>
                      <a:rPr lang="zh-CN" altLang="en-US"/>
                      <a:t>万元</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extLst>
                <c:ext xmlns:c15="http://schemas.microsoft.com/office/drawing/2012/chart" uri="{02D57815-91ED-43cb-92C2-25804820EDAC}">
                  <c15:fullRef>
                    <c15:sqref>Sheet1!$A$2:$A$3</c15:sqref>
                  </c15:fullRef>
                </c:ext>
              </c:extLst>
            </c:strRef>
          </c:cat>
          <c:val>
            <c:numRef>
              <c:f>Sheet1!$B$2:$B$3</c:f>
              <c:numCache>
                <c:formatCode>General</c:formatCode>
                <c:ptCount val="2"/>
                <c:pt idx="0">
                  <c:v>347.71999999999991</c:v>
                </c:pt>
                <c:pt idx="1">
                  <c:v>2676.8300000000008</c:v>
                </c:pt>
              </c:numCache>
              <c:extLst>
                <c:ext xmlns:c15="http://schemas.microsoft.com/office/drawing/2012/chart" uri="{02D57815-91ED-43cb-92C2-25804820EDAC}">
                  <c15:fullRef>
                    <c15:sqref>Sheet1!$B$2:$B$3</c15:sqref>
                  </c15:fullRef>
                </c:ext>
              </c:extLst>
            </c:numRef>
          </c:val>
        </c:ser>
        <c:ser>
          <c:idx val="1"/>
          <c:order val="1"/>
          <c:tx>
            <c:strRef>
              <c:f>Sheet1!$C$1</c:f>
              <c:strCache>
                <c:ptCount val="1"/>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extLst>
                <c:ext xmlns:c15="http://schemas.microsoft.com/office/drawing/2012/chart" uri="{02D57815-91ED-43cb-92C2-25804820EDAC}">
                  <c15:fullRef>
                    <c15:sqref>Sheet1!$A$2:$A$3</c15:sqref>
                  </c15:fullRef>
                </c:ext>
              </c:extLst>
            </c:strRef>
          </c:cat>
          <c:val>
            <c:numRef>
              <c:f>Sheet1!$C$2:$C$3</c:f>
              <c:numCache>
                <c:formatCode>General</c:formatCode>
                <c:ptCount val="2"/>
              </c:numCache>
              <c:extLst>
                <c:ext xmlns:c15="http://schemas.microsoft.com/office/drawing/2012/chart" uri="{02D57815-91ED-43cb-92C2-25804820EDAC}">
                  <c15:fullRef>
                    <c15:sqref>Sheet1!$C$2:$C$3</c15:sqref>
                  </c15:fullRef>
                </c:ext>
              </c:extLst>
            </c:numRef>
          </c:val>
        </c:ser>
        <c:dLbls>
          <c:showVal val="1"/>
        </c:dLbls>
        <c:gapWidth val="219"/>
        <c:overlap val="-27"/>
        <c:axId val="304196608"/>
        <c:axId val="304206592"/>
      </c:barChart>
      <c:catAx>
        <c:axId val="304196608"/>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4206592"/>
        <c:crosses val="autoZero"/>
        <c:auto val="1"/>
        <c:lblAlgn val="ctr"/>
        <c:lblOffset val="100"/>
      </c:catAx>
      <c:valAx>
        <c:axId val="30420659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419660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一般公共预算财政拨款支出</c:v>
                </c:pt>
              </c:strCache>
            </c:strRef>
          </c:tx>
          <c:spPr>
            <a:solidFill>
              <a:schemeClr val="accent1"/>
            </a:solidFill>
            <a:ln>
              <a:noFill/>
            </a:ln>
            <a:effectLst/>
          </c:spPr>
          <c:dLbls>
            <c:dLbl>
              <c:idx val="0"/>
              <c:tx>
                <c:rich>
                  <a:bodyPr/>
                  <a:lstStyle/>
                  <a:p>
                    <a:r>
                      <a:rPr altLang="en-US"/>
                      <a:t>353.75</a:t>
                    </a:r>
                    <a:r>
                      <a:rPr lang="zh-CN" altLang="en-US"/>
                      <a:t>万元</a:t>
                    </a:r>
                    <a:endParaRPr altLang="en-US"/>
                  </a:p>
                </c:rich>
              </c:tx>
              <c:dLblPos val="outEnd"/>
              <c:showVal val="1"/>
              <c:extLst>
                <c:ext xmlns:c15="http://schemas.microsoft.com/office/drawing/2012/chart" uri="{CE6537A1-D6FC-4f65-9D91-7224C49458BB}"/>
              </c:extLst>
            </c:dLbl>
            <c:dLbl>
              <c:idx val="1"/>
              <c:tx>
                <c:rich>
                  <a:bodyPr/>
                  <a:lstStyle/>
                  <a:p>
                    <a:r>
                      <a:rPr altLang="en-US"/>
                      <a:t>701.47</a:t>
                    </a:r>
                    <a:r>
                      <a:rPr lang="zh-CN" altLang="en-US"/>
                      <a:t>万元</a:t>
                    </a:r>
                    <a:endParaRPr altLang="en-US"/>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Sheet1!$B$2:$B$5</c:f>
              <c:numCache>
                <c:formatCode>General</c:formatCode>
                <c:ptCount val="4"/>
                <c:pt idx="0">
                  <c:v>353.75</c:v>
                </c:pt>
                <c:pt idx="1">
                  <c:v>701.47</c:v>
                </c:pt>
              </c:numCache>
            </c:numRef>
          </c:val>
        </c:ser>
        <c:ser>
          <c:idx val="1"/>
          <c:order val="1"/>
          <c:tx>
            <c:strRef>
              <c:f>Sheet1!$C$1</c:f>
              <c:strCache>
                <c:ptCount val="1"/>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Sheet1!$C$2:$C$5</c:f>
              <c:numCache>
                <c:formatCode>General</c:formatCode>
                <c:ptCount val="4"/>
              </c:numCache>
            </c:numRef>
          </c:val>
        </c:ser>
        <c:ser>
          <c:idx val="2"/>
          <c:order val="2"/>
          <c:tx>
            <c:strRef>
              <c:f>Sheet1!$D$1</c:f>
              <c:strCache>
                <c:ptCount val="1"/>
              </c:strCache>
            </c:strRef>
          </c:tx>
          <c:spPr>
            <a:solidFill>
              <a:schemeClr val="accent3"/>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Sheet1!$D$2:$D$5</c:f>
              <c:numCache>
                <c:formatCode>General</c:formatCode>
                <c:ptCount val="4"/>
              </c:numCache>
            </c:numRef>
          </c:val>
        </c:ser>
        <c:dLbls>
          <c:showVal val="1"/>
        </c:dLbls>
        <c:gapWidth val="219"/>
        <c:overlap val="-27"/>
        <c:axId val="303667840"/>
        <c:axId val="304173440"/>
      </c:barChart>
      <c:catAx>
        <c:axId val="30366784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4173440"/>
        <c:crosses val="autoZero"/>
        <c:auto val="1"/>
        <c:lblAlgn val="ctr"/>
        <c:lblOffset val="100"/>
      </c:catAx>
      <c:valAx>
        <c:axId val="30417344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366784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一般公共预算拨款支出决算结构图</a:t>
            </a:r>
          </a:p>
        </c:rich>
      </c:tx>
      <c:spPr>
        <a:noFill/>
        <a:ln>
          <a:noFill/>
        </a:ln>
        <a:effectLst/>
      </c:spPr>
    </c:title>
    <c:plotArea>
      <c:layout/>
      <c:pieChart>
        <c:varyColors val="1"/>
        <c:ser>
          <c:idx val="0"/>
          <c:order val="0"/>
          <c:tx>
            <c:strRef>
              <c:f>Sheet1!$B$1</c:f>
              <c:strCache>
                <c:ptCount val="1"/>
                <c:pt idx="0">
                  <c:v>列1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16.82</c:v>
                </c:pt>
                <c:pt idx="1">
                  <c:v>8.23</c:v>
                </c:pt>
                <c:pt idx="2">
                  <c:v>659.56</c:v>
                </c:pt>
                <c:pt idx="3">
                  <c:v>16.850000000000001</c:v>
                </c:pt>
              </c:numCache>
            </c:numRef>
          </c:val>
        </c:ser>
        <c:dLbls>
          <c:showCatName val="1"/>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“三公”经费财政拨款支出结构图</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因公出国出境</c:v>
                </c:pt>
                <c:pt idx="1">
                  <c:v>公务用车运行维护费</c:v>
                </c:pt>
                <c:pt idx="2">
                  <c:v>公务接待费</c:v>
                </c:pt>
              </c:strCache>
            </c:strRef>
          </c:cat>
          <c:val>
            <c:numRef>
              <c:f>Sheet1!$B$2:$B$5</c:f>
              <c:numCache>
                <c:formatCode>General</c:formatCode>
                <c:ptCount val="4"/>
                <c:pt idx="0">
                  <c:v>0</c:v>
                </c:pt>
                <c:pt idx="1">
                  <c:v>7</c:v>
                </c:pt>
                <c:pt idx="2">
                  <c:v>2.9</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1338</Words>
  <Characters>7633</Characters>
  <Application>Microsoft Office Word</Application>
  <DocSecurity>0</DocSecurity>
  <Lines>63</Lines>
  <Paragraphs>17</Paragraphs>
  <ScaleCrop>false</ScaleCrop>
  <Company>四川省财政厅</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2</cp:revision>
  <cp:lastPrinted>2022-08-06T02:23:00Z</cp:lastPrinted>
  <dcterms:created xsi:type="dcterms:W3CDTF">2022-09-30T09:11:00Z</dcterms:created>
  <dcterms:modified xsi:type="dcterms:W3CDTF">2022-09-30T09:11:00Z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