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D76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t>广元市昭化区文化广播电视体育和旅游局</w:t>
      </w:r>
    </w:p>
    <w:p w14:paraId="74F751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2025年部门预算编制说明</w:t>
      </w:r>
    </w:p>
    <w:p w14:paraId="3444A9A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0938A4D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14:paraId="1AA373B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14:paraId="5CCB234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（二）单位2025年重点工作...........................(4)</w:t>
      </w:r>
    </w:p>
    <w:p w14:paraId="7D33096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14:paraId="6DD70AC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三、收支预算情况说明................................(6)</w:t>
      </w:r>
    </w:p>
    <w:p w14:paraId="1D2ADEA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（一）收入预算情况..................................(7)</w:t>
      </w:r>
    </w:p>
    <w:p w14:paraId="7392F7D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（二）支出预算情况..................................(7)</w:t>
      </w:r>
    </w:p>
    <w:p w14:paraId="36ABEA6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四、财政拨款收支预算情况说明........................(7)</w:t>
      </w:r>
    </w:p>
    <w:p w14:paraId="1628C69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五、一般公共预算当年拨款情况说明....................(7)</w:t>
      </w:r>
    </w:p>
    <w:p w14:paraId="534ACCB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（一）一般公共预算当年拨款规模变化情况..............(7)</w:t>
      </w:r>
    </w:p>
    <w:p w14:paraId="4093055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（二）一般公共预算当年拨款结构情况..................(7)</w:t>
      </w:r>
    </w:p>
    <w:p w14:paraId="507B1BC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（三）一般公共预算当年拨款具体使用情况..............(8)</w:t>
      </w:r>
    </w:p>
    <w:p w14:paraId="085EE6B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p>
    <w:p w14:paraId="67B5BBB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七、“三公”经费财政拨款预算安排情况说明............(10)</w:t>
      </w:r>
    </w:p>
    <w:p w14:paraId="1A690DA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14:paraId="559BC4C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九、国有资本经营预算支出情况说明....................(11)</w:t>
      </w:r>
    </w:p>
    <w:p w14:paraId="7FB9220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p>
    <w:p w14:paraId="52E8BA8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 ....(11)</w:t>
      </w:r>
    </w:p>
    <w:p w14:paraId="5D578151">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 ...(12)</w:t>
      </w:r>
    </w:p>
    <w:p w14:paraId="30CB02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7C0A26C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2C49D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780508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261B21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4FE4A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3E5DB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01E6E6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0DF2B6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6DEB49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C2268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542A0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39979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FC8CB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2052E0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2332A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4" w:type="default"/>
          <w:pgSz w:w="11906" w:h="16838"/>
          <w:pgMar w:top="2098" w:right="1474" w:bottom="1984" w:left="1587" w:header="720" w:footer="1559" w:gutter="0"/>
          <w:pgNumType w:fmt="decimal" w:start="1"/>
          <w:cols w:space="720" w:num="1"/>
          <w:docGrid w:type="lines" w:linePitch="312" w:charSpace="0"/>
        </w:sectPr>
      </w:pPr>
    </w:p>
    <w:p w14:paraId="117469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953E1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区文广体旅局</w:t>
      </w:r>
      <w:r>
        <w:rPr>
          <w:rFonts w:hint="eastAsia" w:ascii="楷体_GB2312" w:hAnsi="楷体_GB2312" w:eastAsia="楷体_GB2312" w:cs="楷体_GB2312"/>
          <w:sz w:val="32"/>
          <w:szCs w:val="32"/>
        </w:rPr>
        <w:t>职能简介</w:t>
      </w:r>
    </w:p>
    <w:p w14:paraId="576ED4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党和国家有关文化、旅游、体育、广播电视和文物工作的方针政策和法律法规，拟订相关政策措施并组织实施，负责本部门依法行政工作。制定文化旅游体育产业发展的地方标准和行业规范并组织实施。</w:t>
      </w:r>
    </w:p>
    <w:p w14:paraId="5A1DDC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推动全区文化事业、文化产业、旅游业、体育事业、体育产业、广播电视事业和文物事业发展，拟订发展规划并组织实施。统筹推进生态康养旅游强区建设工作，推进全域旅游。推进文化、旅游和体育体制机制改革，推进文化、旅游、体育融合发展。</w:t>
      </w:r>
    </w:p>
    <w:p w14:paraId="45E5FC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3.管理全区性重大文化、旅游、体育、广播电视和文物活动，指导推进相关设施建设。</w:t>
      </w:r>
    </w:p>
    <w:p w14:paraId="164B27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全民健身计划，指导并开展群众性体育活动，实施国家体育锻炼标准，开展国民体质监测，加强幼儿体育、青少年体育、农民体育、老年体育工作。制定全区竞技体育发展目标和运动项目规划，加强业余体校的建立建设。加强体育公共管理服务职责，促进体育公共服务均衡发展。执行、拟订体育产业发展政策，培育体育消费市场。加强体育社团组织、体育培训、健身经营机构的监督管理和业务指导。</w:t>
      </w:r>
    </w:p>
    <w:p w14:paraId="77F1B6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指导管理文化艺术事业，推动艺术创作生产，扶持体现社会主义核心价值观、具有导向性代表性示范性的文艺作品，推动各门类艺术、各艺术品种发展，推动中华优秀传统文化、三国文化和昭化特色文化传承发展。</w:t>
      </w:r>
    </w:p>
    <w:p w14:paraId="7A38C5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公共文化和广播电视事业发展，推进全区公共文化和广播电视服务体系建设、旅游公共服务建设和体育服务体系建设，深入实施文化、旅游、体育和广播电视惠民工程，统筹推进基本公共服务标准化、均等化。</w:t>
      </w:r>
    </w:p>
    <w:p w14:paraId="307389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组织实施文化、旅游和体育资源普查、挖掘、保护与利用工作，监测文化旅游体育经济运行，促进文化、旅游、体育和广播电视产业发展。推进文化、旅游、体育和广播电视科技创新发展，推进文化、旅游、体育和广播电视行业信息化、标准化建设。负责文化、旅游、体育和广播电视科技教育培训和人才培养工作。</w:t>
      </w:r>
    </w:p>
    <w:p w14:paraId="53D082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8.负责非物质文化遗产保护，推动非物质文化遗产的保护、传承、普及、弘扬和振兴。</w:t>
      </w:r>
    </w:p>
    <w:p w14:paraId="14A672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管理和指导全区文物保护利用与考古工作，组织文物资源调查。负责组织遴选、申报区级（含区级）以上文物保护单位，指导地方文物保护单位申报等工作。推动全区文物和博物馆公共服务体系建设，指导监督博物馆和社会文物工作。组织实施申遗及管理工作。</w:t>
      </w:r>
    </w:p>
    <w:p w14:paraId="25A9F9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10.指导文化、旅游、体育和广播电视市场发展，对文化、旅游、体育和广播电视市场进行行业监管，推进文化、旅游、体育和广播电视行业信用体系建设，依法规范文化、旅游、体育和广播电视市场。</w:t>
      </w:r>
    </w:p>
    <w:p w14:paraId="3C5A2A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文化、旅游、体育、广播电视和文物系统安全生产工作的综合协调与监督管理，对广播电视和文物系统、文化旅游园区、体育场馆、新业态安全生产和职业健康工作实施行业监督管理。制定职责范围内的安全生产年度监督检查计划并组织实施。</w:t>
      </w:r>
    </w:p>
    <w:p w14:paraId="5DF8AF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12.指导全区文化、旅游、体育、广播电视市场综合执法工作，组织查处辖区内文化、旅游、体育、广播电视和文物等市场的违法行为，加强行业监管和督查督办，维护市场秩序。</w:t>
      </w:r>
    </w:p>
    <w:p w14:paraId="46D1E2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13.制订全区文化旅游体育客源市场开发战略并组织实施，组织昭化整体文化旅游体育形象的对外宣传和重大推广活动。</w:t>
      </w:r>
    </w:p>
    <w:p w14:paraId="4F3D0D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指导全区广播电视宣传和创作题材规划，监督管理全区广播电视节目、信息网络视听节目和公共视听载体播放的视听节目，审查其内容和质量，负责全区广播电视节目的进口和收录管理。负责推进广播电视与新媒体新技术新业态融合发展，推进广电网与电信网、互联网三网融合。</w:t>
      </w:r>
    </w:p>
    <w:p w14:paraId="371547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负责对各类广播电视机构进行业务指导和行业监管，会同有关部门对网络视听节目服务机构进行管理。指导全区广播电视科技工作，负责全区广播电视节目传输、监测、安全播出和广播电视、信息网络视听节目服务机构及业务的监管，指导对从事广播电视节目制作民办机构的监管工作。</w:t>
      </w:r>
    </w:p>
    <w:p w14:paraId="3F7844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16.负责职责范围内的生态环境保护、审批服务便民化等工作。</w:t>
      </w:r>
    </w:p>
    <w:p w14:paraId="30A3E9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17.完成区委、区政府交办的其他任务。</w:t>
      </w:r>
    </w:p>
    <w:p w14:paraId="626245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职能转变。以人民美好生活为引导，统筹推进文化事业、文化产业、旅游业、体育事业、广播电视事业融合发展和文物保护利用传承。用好文化创意、科技创新和社会投资等新动能，促进文化、旅游、体育、广播电视和文物与相关产业融合发展。巩固旅游业的战略性支柱产业地位，提升国家文化软实力、国际旅游竞争力。</w:t>
      </w:r>
    </w:p>
    <w:p w14:paraId="6B3BAB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19.有关职责分工。与区农业农村局的有关职责分工。区文化旅游和体育局会同区农业农村局建立健全协同配合机制，推动乡村旅游工作。区农业农村局负责休闲农业推动工作。</w:t>
      </w:r>
    </w:p>
    <w:p w14:paraId="674C08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区文广体旅局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5B7238C1">
      <w:pPr>
        <w:pStyle w:val="16"/>
        <w:keepNext w:val="0"/>
        <w:keepLines w:val="0"/>
        <w:widowControl w:val="0"/>
        <w:suppressLineNumbers w:val="0"/>
        <w:autoSpaceDE w:val="0"/>
        <w:autoSpaceDN/>
        <w:snapToGrid w:val="0"/>
        <w:spacing w:line="576"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全力推动文旅产业发展。一是</w:t>
      </w:r>
      <w:r>
        <w:rPr>
          <w:rFonts w:hint="eastAsia" w:ascii="仿宋_GB2312" w:hAnsi="仿宋_GB2312" w:eastAsia="仿宋_GB2312" w:cs="仿宋_GB2312"/>
          <w:color w:val="auto"/>
          <w:kern w:val="2"/>
          <w:sz w:val="32"/>
          <w:szCs w:val="32"/>
          <w:lang w:val="en-US" w:eastAsia="zh-CN" w:bidi="ar-SA"/>
        </w:rPr>
        <w:t>全力</w:t>
      </w:r>
      <w:r>
        <w:rPr>
          <w:rFonts w:hint="default" w:ascii="仿宋_GB2312" w:hAnsi="仿宋_GB2312" w:eastAsia="仿宋_GB2312" w:cs="仿宋_GB2312"/>
          <w:color w:val="auto"/>
          <w:kern w:val="2"/>
          <w:sz w:val="32"/>
          <w:szCs w:val="32"/>
          <w:lang w:val="en-US" w:eastAsia="zh-CN" w:bidi="ar-SA"/>
        </w:rPr>
        <w:t>推进昭化古城</w:t>
      </w:r>
      <w:r>
        <w:rPr>
          <w:rFonts w:hint="eastAsia" w:ascii="仿宋_GB2312" w:hAnsi="仿宋_GB2312" w:eastAsia="仿宋_GB2312" w:cs="仿宋_GB2312"/>
          <w:color w:val="auto"/>
          <w:kern w:val="2"/>
          <w:sz w:val="32"/>
          <w:szCs w:val="32"/>
          <w:lang w:val="en-US" w:eastAsia="zh-CN" w:bidi="ar-SA"/>
        </w:rPr>
        <w:t>创建国家</w:t>
      </w:r>
      <w:r>
        <w:rPr>
          <w:rFonts w:hint="default" w:ascii="仿宋_GB2312" w:hAnsi="仿宋_GB2312" w:eastAsia="仿宋_GB2312" w:cs="仿宋_GB2312"/>
          <w:color w:val="auto"/>
          <w:kern w:val="2"/>
          <w:sz w:val="32"/>
          <w:szCs w:val="32"/>
          <w:lang w:val="en-US" w:eastAsia="zh-CN" w:bidi="ar-SA"/>
        </w:rPr>
        <w:t>5A</w:t>
      </w:r>
      <w:r>
        <w:rPr>
          <w:rFonts w:hint="eastAsia" w:ascii="仿宋_GB2312" w:hAnsi="仿宋_GB2312" w:eastAsia="仿宋_GB2312" w:cs="仿宋_GB2312"/>
          <w:color w:val="auto"/>
          <w:kern w:val="2"/>
          <w:sz w:val="32"/>
          <w:szCs w:val="32"/>
          <w:lang w:val="en-US" w:eastAsia="zh-CN" w:bidi="ar-SA"/>
        </w:rPr>
        <w:t>级</w:t>
      </w:r>
      <w:r>
        <w:rPr>
          <w:rFonts w:hint="default" w:ascii="仿宋_GB2312" w:hAnsi="仿宋_GB2312" w:eastAsia="仿宋_GB2312" w:cs="仿宋_GB2312"/>
          <w:color w:val="auto"/>
          <w:kern w:val="2"/>
          <w:sz w:val="32"/>
          <w:szCs w:val="32"/>
          <w:lang w:val="en-US" w:eastAsia="zh-CN" w:bidi="ar-SA"/>
        </w:rPr>
        <w:t>景区。对照5A级旅游景区创建标准，结合梳理形成</w:t>
      </w:r>
      <w:r>
        <w:rPr>
          <w:rFonts w:hint="eastAsia" w:ascii="仿宋_GB2312" w:hAnsi="仿宋_GB2312" w:eastAsia="仿宋_GB2312" w:cs="仿宋_GB2312"/>
          <w:color w:val="auto"/>
          <w:kern w:val="2"/>
          <w:sz w:val="32"/>
          <w:szCs w:val="32"/>
          <w:lang w:val="en-US" w:eastAsia="zh-CN" w:bidi="ar-SA"/>
        </w:rPr>
        <w:t>的</w:t>
      </w:r>
      <w:r>
        <w:rPr>
          <w:rFonts w:hint="default" w:ascii="仿宋_GB2312" w:hAnsi="仿宋_GB2312" w:eastAsia="仿宋_GB2312" w:cs="仿宋_GB2312"/>
          <w:color w:val="auto"/>
          <w:kern w:val="2"/>
          <w:sz w:val="32"/>
          <w:szCs w:val="32"/>
          <w:lang w:val="en-US" w:eastAsia="zh-CN" w:bidi="ar-SA"/>
        </w:rPr>
        <w:t>昭化古城创5A景区（一期）工程16项任务，加快水通坝民宿集群、广元窑陶艺馆（广元非物质文化遗产展示中心）、昭化古城业态提升、翼山游步道（昭化古城至凉亭子段）等项目建设。完成昭化古城创建国家5A级旅游景区景观质量评价工作。做好《昭化古城业态提升奖励扶持办法（暂行）》《昭化区旅游特色业态高质量发展扶持奖励办法》跟踪问效和试行工作。二是抓好</w:t>
      </w:r>
      <w:r>
        <w:rPr>
          <w:rFonts w:hint="eastAsia" w:ascii="仿宋_GB2312" w:hAnsi="仿宋_GB2312" w:eastAsia="仿宋_GB2312" w:cs="仿宋_GB2312"/>
          <w:color w:val="auto"/>
          <w:kern w:val="2"/>
          <w:sz w:val="32"/>
          <w:szCs w:val="32"/>
          <w:lang w:val="en-US" w:eastAsia="zh-CN" w:bidi="ar-SA"/>
        </w:rPr>
        <w:t>重点</w:t>
      </w:r>
      <w:r>
        <w:rPr>
          <w:rFonts w:hint="default" w:ascii="仿宋_GB2312" w:hAnsi="仿宋_GB2312" w:eastAsia="仿宋_GB2312" w:cs="仿宋_GB2312"/>
          <w:color w:val="auto"/>
          <w:kern w:val="2"/>
          <w:sz w:val="32"/>
          <w:szCs w:val="32"/>
          <w:lang w:val="en-US" w:eastAsia="zh-CN" w:bidi="ar-SA"/>
        </w:rPr>
        <w:t>项目促建。加快</w:t>
      </w:r>
      <w:r>
        <w:rPr>
          <w:rFonts w:hint="eastAsia" w:ascii="仿宋_GB2312" w:hAnsi="仿宋_GB2312" w:eastAsia="仿宋_GB2312" w:cs="仿宋_GB2312"/>
          <w:color w:val="auto"/>
          <w:kern w:val="2"/>
          <w:sz w:val="32"/>
          <w:szCs w:val="32"/>
          <w:lang w:val="en-US" w:eastAsia="zh-CN" w:bidi="ar-SA"/>
        </w:rPr>
        <w:t>推进</w:t>
      </w:r>
      <w:r>
        <w:rPr>
          <w:rFonts w:hint="default" w:ascii="仿宋_GB2312" w:hAnsi="仿宋_GB2312" w:eastAsia="仿宋_GB2312" w:cs="仿宋_GB2312"/>
          <w:color w:val="auto"/>
          <w:kern w:val="2"/>
          <w:sz w:val="32"/>
          <w:szCs w:val="32"/>
          <w:lang w:val="en-US" w:eastAsia="zh-CN" w:bidi="ar-SA"/>
        </w:rPr>
        <w:t>葭萌院子建设项目、柏林古镇</w:t>
      </w:r>
      <w:r>
        <w:rPr>
          <w:rFonts w:hint="eastAsia" w:ascii="仿宋_GB2312" w:hAnsi="仿宋_GB2312" w:eastAsia="仿宋_GB2312" w:cs="仿宋_GB2312"/>
          <w:color w:val="auto"/>
          <w:kern w:val="2"/>
          <w:sz w:val="32"/>
          <w:szCs w:val="32"/>
          <w:lang w:val="en-US" w:eastAsia="zh-CN" w:bidi="ar-SA"/>
        </w:rPr>
        <w:t>岚溪画廊项目</w:t>
      </w:r>
      <w:r>
        <w:rPr>
          <w:rFonts w:hint="default" w:ascii="仿宋_GB2312" w:hAnsi="仿宋_GB2312" w:eastAsia="仿宋_GB2312" w:cs="仿宋_GB2312"/>
          <w:color w:val="auto"/>
          <w:kern w:val="2"/>
          <w:sz w:val="32"/>
          <w:szCs w:val="32"/>
          <w:lang w:val="en-US" w:eastAsia="zh-CN" w:bidi="ar-SA"/>
        </w:rPr>
        <w:t>、昭化区历史文化名镇示范区域提升建设项目（一期）等重点文旅项目建设</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启动柏林湖亭子湖滨水旅游休闲区建设项目</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推动剑门蜀道遗址—昭化段天雄关至牛滚凼（一公里）蜀道修缮保护项目和剑门蜀道遗址—昭化古城城墙保护利用项目（一期工程）申报国家文物保护资金，力争2025年开工</w:t>
      </w:r>
      <w:r>
        <w:rPr>
          <w:rFonts w:hint="eastAsia" w:ascii="仿宋_GB2312" w:hAnsi="仿宋_GB2312" w:eastAsia="仿宋_GB2312" w:cs="仿宋_GB2312"/>
          <w:color w:val="auto"/>
          <w:kern w:val="2"/>
          <w:sz w:val="32"/>
          <w:szCs w:val="32"/>
          <w:lang w:val="en-US" w:eastAsia="zh-CN" w:bidi="ar-SA"/>
        </w:rPr>
        <w:t>；有序</w:t>
      </w:r>
      <w:r>
        <w:rPr>
          <w:rFonts w:hint="default" w:ascii="仿宋_GB2312" w:hAnsi="仿宋_GB2312" w:eastAsia="仿宋_GB2312" w:cs="仿宋_GB2312"/>
          <w:color w:val="auto"/>
          <w:kern w:val="2"/>
          <w:sz w:val="32"/>
          <w:szCs w:val="32"/>
          <w:lang w:val="en-US" w:eastAsia="zh-CN" w:bidi="ar-SA"/>
        </w:rPr>
        <w:t>推</w:t>
      </w:r>
      <w:r>
        <w:rPr>
          <w:rFonts w:hint="eastAsia" w:ascii="仿宋_GB2312" w:hAnsi="仿宋_GB2312" w:eastAsia="仿宋_GB2312" w:cs="仿宋_GB2312"/>
          <w:color w:val="auto"/>
          <w:kern w:val="2"/>
          <w:sz w:val="32"/>
          <w:szCs w:val="32"/>
          <w:lang w:val="en-US" w:eastAsia="zh-CN" w:bidi="ar-SA"/>
        </w:rPr>
        <w:t>动中军帐三国军事主题度假营地馆项目</w:t>
      </w:r>
      <w:r>
        <w:rPr>
          <w:rFonts w:hint="default" w:ascii="仿宋_GB2312" w:hAnsi="仿宋_GB2312" w:eastAsia="仿宋_GB2312" w:cs="仿宋_GB2312"/>
          <w:color w:val="auto"/>
          <w:kern w:val="2"/>
          <w:sz w:val="32"/>
          <w:szCs w:val="32"/>
          <w:lang w:val="en-US" w:eastAsia="zh-CN" w:bidi="ar-SA"/>
        </w:rPr>
        <w:t>、昭化区大野之盟（水通坝）度假综合体等</w:t>
      </w:r>
      <w:r>
        <w:rPr>
          <w:rFonts w:hint="eastAsia" w:ascii="仿宋_GB2312" w:hAnsi="仿宋_GB2312" w:eastAsia="仿宋_GB2312" w:cs="仿宋_GB2312"/>
          <w:color w:val="auto"/>
          <w:kern w:val="2"/>
          <w:sz w:val="32"/>
          <w:szCs w:val="32"/>
          <w:lang w:val="en-US" w:eastAsia="zh-CN" w:bidi="ar-SA"/>
        </w:rPr>
        <w:t>招商</w:t>
      </w:r>
      <w:r>
        <w:rPr>
          <w:rFonts w:hint="default" w:ascii="仿宋_GB2312" w:hAnsi="仿宋_GB2312" w:eastAsia="仿宋_GB2312" w:cs="仿宋_GB2312"/>
          <w:color w:val="auto"/>
          <w:kern w:val="2"/>
          <w:sz w:val="32"/>
          <w:szCs w:val="32"/>
          <w:lang w:val="en-US" w:eastAsia="zh-CN" w:bidi="ar-SA"/>
        </w:rPr>
        <w:t>项目落地</w:t>
      </w:r>
      <w:r>
        <w:rPr>
          <w:rFonts w:hint="eastAsia" w:ascii="仿宋_GB2312" w:hAnsi="仿宋_GB2312" w:eastAsia="仿宋_GB2312" w:cs="仿宋_GB2312"/>
          <w:color w:val="auto"/>
          <w:kern w:val="2"/>
          <w:sz w:val="32"/>
          <w:szCs w:val="32"/>
          <w:lang w:val="en-US" w:eastAsia="zh-CN" w:bidi="ar-SA"/>
        </w:rPr>
        <w:t>。三是加强文旅品牌创建。力争将昭化镇建成全国乡村旅游重点镇、射箭镇五房村建成省级乡村旅游重点村，建成天府旅游名宿1家、天府旅游名品1个，广元旅游名宿1家。</w:t>
      </w:r>
    </w:p>
    <w:p w14:paraId="05D91B7B">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全面做好昭化文旅宣传。一是办好特色文体活动，常态化开展“古蜀道徒步游”“大蜀道山地越野赛”等活动，高质量承办举办“我在昭化过大年”新春系列文旅活动、“相约广元˙情定昭化”相亲大会、2025年全国柔力球锦标赛等重要活动。二是拓展客源地市场。借助大蜀道文旅联盟、天府旅游名县联盟和东西部协作机遇，加大宣传推介力度，开展区域合作。三是聚焦网络宣传营销。充分利用</w:t>
      </w:r>
      <w:r>
        <w:rPr>
          <w:rFonts w:hint="eastAsia" w:ascii="仿宋_GB2312" w:hAnsi="仿宋_GB2312" w:eastAsia="仿宋_GB2312" w:cs="仿宋_GB2312"/>
          <w:color w:val="auto"/>
          <w:kern w:val="2"/>
          <w:sz w:val="32"/>
          <w:szCs w:val="32"/>
          <w:lang w:val="en-US" w:eastAsia="zh-CN" w:bidi="ar-SA"/>
        </w:rPr>
        <w:t>昭化文旅</w:t>
      </w:r>
      <w:r>
        <w:rPr>
          <w:rFonts w:hint="default" w:ascii="仿宋_GB2312" w:hAnsi="仿宋_GB2312" w:eastAsia="仿宋_GB2312" w:cs="仿宋_GB2312"/>
          <w:color w:val="auto"/>
          <w:kern w:val="2"/>
          <w:sz w:val="32"/>
          <w:szCs w:val="32"/>
          <w:lang w:val="en-US" w:eastAsia="zh-CN" w:bidi="ar-SA"/>
        </w:rPr>
        <w:t>微信、</w:t>
      </w:r>
      <w:r>
        <w:rPr>
          <w:rFonts w:hint="eastAsia" w:ascii="仿宋_GB2312" w:hAnsi="仿宋_GB2312" w:eastAsia="仿宋_GB2312" w:cs="仿宋_GB2312"/>
          <w:color w:val="auto"/>
          <w:kern w:val="2"/>
          <w:sz w:val="32"/>
          <w:szCs w:val="32"/>
          <w:lang w:val="en-US" w:eastAsia="zh-CN" w:bidi="ar-SA"/>
        </w:rPr>
        <w:t>小红书、抖音</w:t>
      </w:r>
      <w:r>
        <w:rPr>
          <w:rFonts w:hint="default" w:ascii="仿宋_GB2312" w:hAnsi="仿宋_GB2312" w:eastAsia="仿宋_GB2312" w:cs="仿宋_GB2312"/>
          <w:color w:val="auto"/>
          <w:kern w:val="2"/>
          <w:sz w:val="32"/>
          <w:szCs w:val="32"/>
          <w:lang w:val="en-US" w:eastAsia="zh-CN" w:bidi="ar-SA"/>
        </w:rPr>
        <w:t>等平台开展形式多样的营销推广，强化与网红、“三微一端”自媒体等其他媒介宣传合作，持续提升昭化文旅知名度。</w:t>
      </w:r>
    </w:p>
    <w:p w14:paraId="369C375B">
      <w:pPr>
        <w:keepNext w:val="0"/>
        <w:keepLines w:val="0"/>
        <w:pageBreakBefore w:val="0"/>
        <w:widowControl w:val="0"/>
        <w:numPr>
          <w:ilvl w:val="0"/>
          <w:numId w:val="0"/>
        </w:numPr>
        <w:tabs>
          <w:tab w:val="left" w:pos="3360"/>
          <w:tab w:val="left" w:pos="3570"/>
        </w:tabs>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不断健全公共服务体系。一是优化公共服务体验。强化“五馆一站”免费开放，加快推进文化馆、图书馆总分馆体系建设，高效推进第七次全国文化馆、第三批乡镇综合文化站评估定级；持续推进乡镇全民健身中心建设，做好2025年中央集中彩票公益金支持体育事业专项资金项目、2025年革命老区全民健身场地设施补短板（第二批）项目申报。二是提升公共服务品质。精心办好“百姓大舞台”、送文化（戏曲）下乡和篮球、羽毛球、柔力球、乒乓球比赛等贴近民众的群众文体活动。引导各级各类单项、行业和群众体育组织开展各种形式的全民健身活动，提升经常性参加体育锻炼人数比例。三是做好广播电视管理工作。</w:t>
      </w:r>
      <w:r>
        <w:rPr>
          <w:rFonts w:hint="eastAsia" w:ascii="仿宋_GB2312" w:hAnsi="仿宋_GB2312" w:eastAsia="仿宋_GB2312" w:cs="仿宋_GB2312"/>
          <w:color w:val="auto"/>
          <w:kern w:val="2"/>
          <w:sz w:val="32"/>
          <w:szCs w:val="32"/>
          <w:lang w:val="en-US" w:eastAsia="zh-CN" w:bidi="ar-SA"/>
        </w:rPr>
        <w:t>常态开展非卫整治，持续做好广播电视安全播出管理</w:t>
      </w:r>
      <w:r>
        <w:rPr>
          <w:rFonts w:hint="default" w:ascii="仿宋_GB2312" w:hAnsi="仿宋_GB2312" w:eastAsia="仿宋_GB2312" w:cs="仿宋_GB2312"/>
          <w:color w:val="auto"/>
          <w:kern w:val="2"/>
          <w:sz w:val="32"/>
          <w:szCs w:val="32"/>
          <w:lang w:val="en-US" w:eastAsia="zh-CN" w:bidi="ar-SA"/>
        </w:rPr>
        <w:t>。提升广播电视公共服务水平，加快广播电视公共服务网点建设</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出台特殊群体</w:t>
      </w:r>
      <w:r>
        <w:rPr>
          <w:rFonts w:hint="eastAsia" w:ascii="仿宋_GB2312" w:hAnsi="仿宋_GB2312" w:eastAsia="仿宋_GB2312" w:cs="仿宋_GB2312"/>
          <w:color w:val="auto"/>
          <w:kern w:val="2"/>
          <w:sz w:val="32"/>
          <w:szCs w:val="32"/>
          <w:lang w:val="en-US" w:eastAsia="zh-CN" w:bidi="ar-SA"/>
        </w:rPr>
        <w:t>有线电视收视</w:t>
      </w:r>
      <w:r>
        <w:rPr>
          <w:rFonts w:hint="default" w:ascii="仿宋_GB2312" w:hAnsi="仿宋_GB2312" w:eastAsia="仿宋_GB2312" w:cs="仿宋_GB2312"/>
          <w:color w:val="auto"/>
          <w:kern w:val="2"/>
          <w:sz w:val="32"/>
          <w:szCs w:val="32"/>
          <w:lang w:val="en-US" w:eastAsia="zh-CN" w:bidi="ar-SA"/>
        </w:rPr>
        <w:t>优惠政策。充分发挥广电部门牵头作用，</w:t>
      </w:r>
      <w:r>
        <w:rPr>
          <w:rFonts w:hint="eastAsia" w:ascii="仿宋_GB2312" w:hAnsi="仿宋_GB2312" w:eastAsia="仿宋_GB2312" w:cs="仿宋_GB2312"/>
          <w:color w:val="auto"/>
          <w:kern w:val="2"/>
          <w:sz w:val="32"/>
          <w:szCs w:val="32"/>
          <w:lang w:val="en-US" w:eastAsia="zh-CN" w:bidi="ar-SA"/>
        </w:rPr>
        <w:t>加大</w:t>
      </w:r>
      <w:r>
        <w:rPr>
          <w:rFonts w:hint="default" w:ascii="仿宋_GB2312" w:hAnsi="仿宋_GB2312" w:eastAsia="仿宋_GB2312" w:cs="仿宋_GB2312"/>
          <w:color w:val="auto"/>
          <w:kern w:val="2"/>
          <w:sz w:val="32"/>
          <w:szCs w:val="32"/>
          <w:lang w:val="en-US" w:eastAsia="zh-CN" w:bidi="ar-SA"/>
        </w:rPr>
        <w:t>广播电视及网络视听精品内容创作与生产</w:t>
      </w:r>
      <w:r>
        <w:rPr>
          <w:rFonts w:hint="eastAsia" w:ascii="仿宋_GB2312" w:hAnsi="仿宋_GB2312" w:eastAsia="仿宋_GB2312" w:cs="仿宋_GB2312"/>
          <w:color w:val="auto"/>
          <w:kern w:val="2"/>
          <w:sz w:val="32"/>
          <w:szCs w:val="32"/>
          <w:lang w:val="en-US" w:eastAsia="zh-CN" w:bidi="ar-SA"/>
        </w:rPr>
        <w:t>力度</w:t>
      </w:r>
      <w:r>
        <w:rPr>
          <w:rFonts w:hint="default" w:ascii="仿宋_GB2312" w:hAnsi="仿宋_GB2312" w:eastAsia="仿宋_GB2312" w:cs="仿宋_GB2312"/>
          <w:color w:val="auto"/>
          <w:kern w:val="2"/>
          <w:sz w:val="32"/>
          <w:szCs w:val="32"/>
          <w:lang w:val="en-US" w:eastAsia="zh-CN" w:bidi="ar-SA"/>
        </w:rPr>
        <w:t>，助力全区广播电视及网络视听节目精品创作推优工作再上新台阶。</w:t>
      </w:r>
    </w:p>
    <w:p w14:paraId="2E6DAFF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w:t>
      </w:r>
      <w:r>
        <w:rPr>
          <w:rFonts w:hint="default" w:ascii="仿宋_GB2312" w:hAnsi="仿宋_GB2312" w:eastAsia="仿宋_GB2312" w:cs="仿宋_GB2312"/>
          <w:color w:val="auto"/>
          <w:kern w:val="2"/>
          <w:sz w:val="32"/>
          <w:szCs w:val="32"/>
          <w:lang w:val="en-US" w:eastAsia="zh-CN" w:bidi="ar-SA"/>
        </w:rPr>
        <w:t>持续规范文旅市场。稳步抓好文化旅游市场质量服务提升工作，完成“个转企”企业1家、入规纳统企业1家，做好规上企业指导工作。全面落实意识形态工作责任制，加强对重点防范领域的预警监测和风险排查。持续抓好线上线下信用体系建设、经济运行监测、假日旅游市场等监管工作，压紧压实企业主体责任、行业监管责任。抓好营商环境整治和规范，简化办证审批流程，确保“放管服”工作走深走实。</w:t>
      </w:r>
    </w:p>
    <w:p w14:paraId="4E234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773032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区文广体旅局无下属二级预算单位。</w:t>
      </w:r>
    </w:p>
    <w:p w14:paraId="66E745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363EA2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区文广体旅局所有收入和支出均纳入部门预算管理。收入包括：一般公共预算拨款收入；支出包括：文化旅游体育与传媒支出、社会保障和就业支出、卫生健康支出、住房保障支出。区文广体旅局2025年收支预算总数1793.52万元,比2024年收支预算总数减少532.66万元，主要原因是年初预算项目资金减少。</w:t>
      </w:r>
    </w:p>
    <w:p w14:paraId="3086A0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216D2D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区文广体旅局2025年收入预算1793.52万元，其中：一般公共预算拨款收入1793.52万元，占100%。</w:t>
      </w:r>
    </w:p>
    <w:p w14:paraId="357CD0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5439BA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区文广体旅局2025年支出预算1793.52万元，其中：基本支出547.59万元，占30.53%；项目支出1245.93万元，占69.47%</w:t>
      </w:r>
      <w:r>
        <w:rPr>
          <w:rFonts w:hint="eastAsia" w:ascii="仿宋_GB2312" w:hAnsi="仿宋_GB2312" w:eastAsia="仿宋_GB2312" w:cs="仿宋_GB2312"/>
          <w:b w:val="0"/>
          <w:bCs w:val="0"/>
          <w:sz w:val="32"/>
          <w:szCs w:val="32"/>
          <w:lang w:val="en-US" w:eastAsia="zh-CN"/>
        </w:rPr>
        <w:t>。</w:t>
      </w:r>
    </w:p>
    <w:p w14:paraId="76F993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44B72C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区文广体旅局2025年财政拨款收支预算总数1793.52万元,比2024年财政拨款收支预算总数减少532.66万元，主要原因是年初预算项目资金减少。</w:t>
      </w:r>
    </w:p>
    <w:p w14:paraId="3B2703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收入包括：本年一般公共预算拨款收入1793.52万元；支出包括：文化旅游体育与传媒支出1646.9万元、社会保障和就业支出85.24万元、卫生健康支出20.18万元、住房保障支出41.2万元。</w:t>
      </w:r>
    </w:p>
    <w:p w14:paraId="6E14BB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627D6D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677FEE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区文广体旅局2025年一般公共预算当年拨款1793.52万元，比2024年预算数减少532.66万元，主要原因是年初预算项目资金减少。</w:t>
      </w:r>
    </w:p>
    <w:p w14:paraId="66B26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12FDB1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文化旅游体育与传媒支出1646.9万元，占91.82%；社会保障和就业支出85.24万元，占4.75%；卫生健康支出20.18万元，占1.13%；住房保障支出41.2万元，占2.3%。</w:t>
      </w:r>
    </w:p>
    <w:p w14:paraId="73EF09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5D80E7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1.文化旅游体育与传媒支出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文化和旅游</w:t>
      </w:r>
      <w:r>
        <w:rPr>
          <w:rFonts w:hint="default" w:ascii="仿宋_GB2312" w:hAnsi="仿宋_GB2312" w:eastAsia="仿宋_GB2312" w:cs="仿宋_GB2312"/>
          <w:sz w:val="32"/>
          <w:szCs w:val="32"/>
          <w:lang w:val="en-US" w:eastAsia="zh-CN"/>
        </w:rPr>
        <w:t>（款）行政运行（项）</w:t>
      </w:r>
      <w:r>
        <w:rPr>
          <w:rFonts w:hint="eastAsia" w:ascii="仿宋_GB2312" w:hAnsi="仿宋_GB2312" w:eastAsia="仿宋_GB2312" w:cs="仿宋_GB2312"/>
          <w:sz w:val="32"/>
          <w:szCs w:val="32"/>
          <w:lang w:val="en-US" w:eastAsia="zh-CN"/>
        </w:rPr>
        <w:t>2025年预算数为215.02万元，主要用于：局</w:t>
      </w:r>
      <w:r>
        <w:rPr>
          <w:rFonts w:hint="default" w:ascii="仿宋_GB2312" w:hAnsi="仿宋_GB2312" w:eastAsia="仿宋_GB2312" w:cs="仿宋_GB2312"/>
          <w:sz w:val="32"/>
          <w:szCs w:val="32"/>
          <w:lang w:val="en-US" w:eastAsia="zh-CN"/>
        </w:rPr>
        <w:t>机关及参公管理事业单位正常运转的基本支出，包括基本工资、津贴补贴等人员经费以及办公费、印刷费、</w:t>
      </w:r>
      <w:r>
        <w:rPr>
          <w:rFonts w:hint="eastAsia" w:ascii="仿宋_GB2312" w:hAnsi="仿宋_GB2312" w:eastAsia="仿宋_GB2312" w:cs="仿宋_GB2312"/>
          <w:sz w:val="32"/>
          <w:szCs w:val="32"/>
          <w:lang w:val="en-US" w:eastAsia="zh-CN"/>
        </w:rPr>
        <w:t>差旅费</w:t>
      </w:r>
      <w:r>
        <w:rPr>
          <w:rFonts w:hint="default" w:ascii="仿宋_GB2312" w:hAnsi="仿宋_GB2312" w:eastAsia="仿宋_GB2312" w:cs="仿宋_GB2312"/>
          <w:sz w:val="32"/>
          <w:szCs w:val="32"/>
          <w:lang w:val="en-US" w:eastAsia="zh-CN"/>
        </w:rPr>
        <w:t>等日常公用经费,保障部门正常运转。</w:t>
      </w:r>
    </w:p>
    <w:p w14:paraId="511BEC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2.文化旅游体育与传媒支出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文化和旅游</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其他文化和旅游支出（项）2025年预算数为1282.22万元，主要用于：</w:t>
      </w:r>
      <w:r>
        <w:rPr>
          <w:rFonts w:hint="default" w:ascii="仿宋_GB2312" w:hAnsi="仿宋_GB2312" w:eastAsia="仿宋_GB2312" w:cs="仿宋_GB2312"/>
          <w:sz w:val="32"/>
          <w:szCs w:val="32"/>
          <w:lang w:val="en-US" w:eastAsia="zh-CN"/>
        </w:rPr>
        <w:t>事业单位正常运转的基本支出，包括基本工资、津贴补贴等人员经费以及办公费、印刷费、</w:t>
      </w:r>
      <w:r>
        <w:rPr>
          <w:rFonts w:hint="eastAsia" w:ascii="仿宋_GB2312" w:hAnsi="仿宋_GB2312" w:eastAsia="仿宋_GB2312" w:cs="仿宋_GB2312"/>
          <w:sz w:val="32"/>
          <w:szCs w:val="32"/>
          <w:lang w:val="en-US" w:eastAsia="zh-CN"/>
        </w:rPr>
        <w:t>差旅费</w:t>
      </w:r>
      <w:r>
        <w:rPr>
          <w:rFonts w:hint="default" w:ascii="仿宋_GB2312" w:hAnsi="仿宋_GB2312" w:eastAsia="仿宋_GB2312" w:cs="仿宋_GB2312"/>
          <w:sz w:val="32"/>
          <w:szCs w:val="32"/>
          <w:lang w:val="en-US" w:eastAsia="zh-CN"/>
        </w:rPr>
        <w:t>等日常公用经费,保障部门正常运转。招商引资工作</w:t>
      </w:r>
      <w:r>
        <w:rPr>
          <w:rFonts w:hint="eastAsia" w:ascii="仿宋_GB2312" w:hAnsi="仿宋_GB2312" w:eastAsia="仿宋_GB2312" w:cs="仿宋_GB2312"/>
          <w:sz w:val="32"/>
          <w:szCs w:val="32"/>
          <w:lang w:val="en-US" w:eastAsia="zh-CN"/>
        </w:rPr>
        <w:t>，争取项目资金工作，文化馆（站）、图书馆免费开放本级配套，文化旅游产业发展项目工作等发生业务</w:t>
      </w:r>
      <w:r>
        <w:rPr>
          <w:rFonts w:hint="default"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val="en-US" w:eastAsia="zh-CN"/>
        </w:rPr>
        <w:t>。</w:t>
      </w:r>
    </w:p>
    <w:p w14:paraId="318953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3.文化旅游体育与传媒支出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文物</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文物保护（项）2025年预算数为30万元，主要用于：</w:t>
      </w:r>
      <w:r>
        <w:rPr>
          <w:rFonts w:hint="default" w:ascii="仿宋_GB2312" w:hAnsi="仿宋_GB2312" w:eastAsia="仿宋_GB2312" w:cs="仿宋_GB2312"/>
          <w:sz w:val="32"/>
          <w:szCs w:val="32"/>
          <w:lang w:val="en-US" w:eastAsia="zh-CN"/>
        </w:rPr>
        <w:t>剑门蜀道保护</w:t>
      </w:r>
      <w:r>
        <w:rPr>
          <w:rFonts w:hint="eastAsia" w:ascii="仿宋_GB2312" w:hAnsi="仿宋_GB2312" w:eastAsia="仿宋_GB2312" w:cs="仿宋_GB2312"/>
          <w:sz w:val="32"/>
          <w:szCs w:val="32"/>
          <w:lang w:val="en-US" w:eastAsia="zh-CN"/>
        </w:rPr>
        <w:t>及区内文物保护所需维修、劳务等支出。</w:t>
      </w:r>
    </w:p>
    <w:p w14:paraId="70E18B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4.文化旅游体育与传媒支出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体育</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其他体育支出（项）2025年预算数为30万元，主要用于：体育场馆免费开放发生的维修（护）费、劳务费等，开展</w:t>
      </w:r>
      <w:r>
        <w:rPr>
          <w:rFonts w:hint="default" w:ascii="仿宋_GB2312" w:hAnsi="仿宋_GB2312" w:eastAsia="仿宋_GB2312" w:cs="仿宋_GB2312"/>
          <w:sz w:val="32"/>
          <w:szCs w:val="32"/>
          <w:lang w:val="en-US" w:eastAsia="zh-CN"/>
        </w:rPr>
        <w:t>柔力球等群众体育活动</w:t>
      </w:r>
      <w:r>
        <w:rPr>
          <w:rFonts w:hint="eastAsia" w:ascii="仿宋_GB2312" w:hAnsi="仿宋_GB2312" w:eastAsia="仿宋_GB2312" w:cs="仿宋_GB2312"/>
          <w:sz w:val="32"/>
          <w:szCs w:val="32"/>
          <w:lang w:val="en-US" w:eastAsia="zh-CN"/>
        </w:rPr>
        <w:t>发生的经费</w:t>
      </w:r>
      <w:r>
        <w:rPr>
          <w:rFonts w:hint="default" w:ascii="仿宋_GB2312" w:hAnsi="仿宋_GB2312" w:eastAsia="仿宋_GB2312" w:cs="仿宋_GB2312"/>
          <w:sz w:val="32"/>
          <w:szCs w:val="32"/>
          <w:lang w:val="en-US" w:eastAsia="zh-CN"/>
        </w:rPr>
        <w:t>支出。</w:t>
      </w:r>
    </w:p>
    <w:p w14:paraId="7D3C0A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5.文化旅游体育与传媒支出</w:t>
      </w:r>
      <w:r>
        <w:rPr>
          <w:rFonts w:hint="default"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lang w:val="en-US" w:eastAsia="zh-CN"/>
        </w:rPr>
        <w:t>广播电视</w:t>
      </w:r>
      <w:r>
        <w:rPr>
          <w:rFonts w:hint="default"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lang w:val="en-US" w:eastAsia="zh-CN"/>
        </w:rPr>
        <w:t>其他广播电视支出（项）2025年预算数为89.65万元，主要用于：广播电视户户通运行维护发生的经费支出</w:t>
      </w:r>
      <w:r>
        <w:rPr>
          <w:rFonts w:hint="default" w:ascii="仿宋_GB2312" w:hAnsi="仿宋_GB2312" w:eastAsia="仿宋_GB2312" w:cs="仿宋_GB2312"/>
          <w:sz w:val="32"/>
          <w:szCs w:val="32"/>
          <w:lang w:val="en-US" w:eastAsia="zh-CN"/>
        </w:rPr>
        <w:t>。</w:t>
      </w:r>
    </w:p>
    <w:p w14:paraId="4618DB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6.社会保障和就业（类）行政事业单位养老支出（款）行政单位离退休（项）2025年预算数为20万元，主要用于：机关及参公管理事业单位离退休人员经费支出。</w:t>
      </w:r>
    </w:p>
    <w:p w14:paraId="7B7B63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7.社会保障和就业（类）行政事业单位养老支出（款）机关事业单位基本养老保险缴费支出（项）2025年预算数为54.94万元，主要用于：实施养老保险制度由单位缴纳的基本养老保险支出。</w:t>
      </w:r>
    </w:p>
    <w:p w14:paraId="258544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8.社会保障和就业（类）行政事业单位养老支出（款）机关事业单位职业年金缴费支出（项）2025年预算数为9.08万元，主要用于：实施养老保险制度由单位缴纳的职业年金支出。</w:t>
      </w:r>
    </w:p>
    <w:p w14:paraId="0A4A0F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9.社会保障和就业（类）其他社会保障和就业支出（款）其他社会保障和就业支出（项）2025年预算数为1.22万元，主要用于：由单位缴纳的失业保险、工伤保险支出。</w:t>
      </w:r>
    </w:p>
    <w:p w14:paraId="131E42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10.卫生健康（类）行政事业单位医疗（款）行政单位医疗（项）2025年预算数为10.22万元，主要用于：机关及参公管理事业单位按规定由单位缴纳的基本医疗保险支出。</w:t>
      </w:r>
    </w:p>
    <w:p w14:paraId="4BD231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11.卫生健康（类）行政事业单位医疗（款）事业单位医疗（项）2025年预算数为9.97</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，主要用于：部门下属事业单位按规定由单位缴纳的基本医疗保险支出。</w:t>
      </w:r>
    </w:p>
    <w:p w14:paraId="3BBA38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12.住房保障（类）住房改革支出（款）住房公积金（项）2025年预算数为41.2万元，主要用于：部门按规定为职工缴纳的住房公积金支出。</w:t>
      </w:r>
    </w:p>
    <w:p w14:paraId="56EEA1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236FA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区文广体旅局2025年一般公共预算基本支出547.59万元，其中：</w:t>
      </w:r>
    </w:p>
    <w:p w14:paraId="6BC896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人员经费483.76万元，主要包括：基本工资、津贴补贴、奖金、绩效工资、机关事业单位基本养老保险缴费、职工基本医疗保险缴费、其他社会保障缴费、住房公积金等支出。</w:t>
      </w:r>
    </w:p>
    <w:p w14:paraId="346A8C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公用经费63.83万元，主要包括：办公费、印刷费、印刷费、邮电费、差旅费、公务接待费、工会经费、其他交通费用等支出。</w:t>
      </w:r>
    </w:p>
    <w:p w14:paraId="328C8D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3D49C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区文广体旅局2025年“三公”经费财政拨款预算数5.4万元，其中：公务接待费5.4万元，公务用车购置及运行维护费0万元，因公出国（境）经费0万元。</w:t>
      </w:r>
    </w:p>
    <w:p w14:paraId="013A28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3AD2B8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4EAE1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08D4C5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8DC0B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7E382F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2E864A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2025年未安排公务用车购置费及公务用车运行维护费。</w:t>
      </w:r>
    </w:p>
    <w:p w14:paraId="5634B98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6D7E63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55D71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63E4A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区文广体旅局2025年无政府性基金预算拨款安排的支出。</w:t>
      </w:r>
    </w:p>
    <w:p w14:paraId="08E26D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07EA9E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区文广体旅局2025年无国有资本经营预算拨款安排的支出。</w:t>
      </w:r>
    </w:p>
    <w:p w14:paraId="3827C1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4EC52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277DD8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2025年，区文广体旅局的机关运行经费财政拨款预算为63.83万元，比2024年预算增加1.93万元，增长3.12%。主要原因人员增加。</w:t>
      </w:r>
    </w:p>
    <w:p w14:paraId="173103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79B1B0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2025年，区文广体旅局安排政府采购预算0万元。</w:t>
      </w:r>
    </w:p>
    <w:p w14:paraId="63B3C6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7914F9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截至2024年底，区文广体旅局共有车辆2辆，其中，流动文化车1辆、流动图书车1辆。单位无价值200万元以上的大型设备。</w:t>
      </w:r>
    </w:p>
    <w:p w14:paraId="1D826C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2025年部门预算安排车辆购置经费0万元。2025年部门预算未安排购置车辆及单位价值200万元以上大型设备。</w:t>
      </w:r>
    </w:p>
    <w:p w14:paraId="347240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26975F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2025年区文广体旅局开展绩效目标管理的项目10个，涉及预算1309.76万元。其中：运转类项目6个，涉及预算243.76万元；特定目标类项目4个，涉及预算1066万元。因部分项目内容涉密，不予公开。</w:t>
      </w:r>
    </w:p>
    <w:p w14:paraId="5EA026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158458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42A02AB2">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（二）文化旅游体育与传媒支出</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文化和旅游</w:t>
      </w:r>
      <w:r>
        <w:rPr>
          <w:rFonts w:hint="default" w:ascii="楷体_GB2312" w:hAnsi="楷体_GB2312" w:eastAsia="楷体_GB2312" w:cs="楷体_GB2312"/>
          <w:sz w:val="32"/>
          <w:szCs w:val="32"/>
          <w:lang w:val="en-US" w:eastAsia="zh-CN"/>
        </w:rPr>
        <w:t>（款）行政运行（项）</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w:t>
      </w:r>
      <w:r>
        <w:rPr>
          <w:rFonts w:hint="eastAsia" w:ascii="仿宋_GB2312" w:hAnsi="仿宋_GB2312" w:eastAsia="仿宋_GB2312" w:cs="仿宋_GB2312"/>
          <w:sz w:val="32"/>
          <w:szCs w:val="32"/>
          <w:lang w:val="en-US" w:eastAsia="zh-CN"/>
        </w:rPr>
        <w:t>指行政单位（包括实行公务员管理的事业单位）的基本支出。</w:t>
      </w:r>
    </w:p>
    <w:p w14:paraId="08533F0E">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（三）文化旅游体育与传媒支出</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文化和旅游</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其他文化和旅游支出（项）：</w:t>
      </w:r>
      <w:r>
        <w:rPr>
          <w:rFonts w:hint="eastAsia" w:ascii="仿宋_GB2312" w:hAnsi="仿宋_GB2312" w:eastAsia="仿宋_GB2312" w:cs="仿宋_GB2312"/>
          <w:sz w:val="32"/>
          <w:szCs w:val="32"/>
          <w:lang w:val="en-US" w:eastAsia="zh-CN"/>
        </w:rPr>
        <w:t>指其他用于文化和旅游方面的支出。</w:t>
      </w:r>
    </w:p>
    <w:p w14:paraId="0B8C4CDE">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（四）文化旅游体育与传媒支出</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文物</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文物保护（项）：</w:t>
      </w:r>
      <w:r>
        <w:rPr>
          <w:rFonts w:hint="eastAsia" w:ascii="仿宋_GB2312" w:hAnsi="仿宋_GB2312" w:eastAsia="仿宋_GB2312" w:cs="仿宋_GB2312"/>
          <w:sz w:val="32"/>
          <w:szCs w:val="32"/>
          <w:lang w:val="en-US" w:eastAsia="zh-CN"/>
        </w:rPr>
        <w:t>指考古发掘及文物保护方面的支出。</w:t>
      </w:r>
    </w:p>
    <w:p w14:paraId="4EFD9360">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（五）文化旅游体育与传媒支出</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体育</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其他体育支出（项）：</w:t>
      </w:r>
      <w:r>
        <w:rPr>
          <w:rFonts w:hint="eastAsia" w:ascii="仿宋_GB2312" w:hAnsi="仿宋_GB2312" w:eastAsia="仿宋_GB2312" w:cs="仿宋_GB2312"/>
          <w:sz w:val="32"/>
          <w:szCs w:val="32"/>
          <w:lang w:val="en-US" w:eastAsia="zh-CN"/>
        </w:rPr>
        <w:t>指其他用于体育方面的支出。</w:t>
      </w:r>
    </w:p>
    <w:p w14:paraId="0B404579">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（六）文化旅游体育与传媒支出</w:t>
      </w:r>
      <w:r>
        <w:rPr>
          <w:rFonts w:hint="default" w:ascii="楷体_GB2312" w:hAnsi="楷体_GB2312" w:eastAsia="楷体_GB2312" w:cs="楷体_GB2312"/>
          <w:sz w:val="32"/>
          <w:szCs w:val="32"/>
          <w:lang w:val="en-US" w:eastAsia="zh-CN"/>
        </w:rPr>
        <w:t>（类）</w:t>
      </w:r>
      <w:r>
        <w:rPr>
          <w:rFonts w:hint="eastAsia" w:ascii="楷体_GB2312" w:hAnsi="楷体_GB2312" w:eastAsia="楷体_GB2312" w:cs="楷体_GB2312"/>
          <w:sz w:val="32"/>
          <w:szCs w:val="32"/>
          <w:lang w:val="en-US" w:eastAsia="zh-CN"/>
        </w:rPr>
        <w:t>广播电视</w:t>
      </w:r>
      <w:r>
        <w:rPr>
          <w:rFonts w:hint="default" w:ascii="楷体_GB2312" w:hAnsi="楷体_GB2312" w:eastAsia="楷体_GB2312" w:cs="楷体_GB2312"/>
          <w:sz w:val="32"/>
          <w:szCs w:val="32"/>
          <w:lang w:val="en-US" w:eastAsia="zh-CN"/>
        </w:rPr>
        <w:t>（款）</w:t>
      </w:r>
      <w:r>
        <w:rPr>
          <w:rFonts w:hint="eastAsia" w:ascii="楷体_GB2312" w:hAnsi="楷体_GB2312" w:eastAsia="楷体_GB2312" w:cs="楷体_GB2312"/>
          <w:sz w:val="32"/>
          <w:szCs w:val="32"/>
          <w:lang w:val="en-US" w:eastAsia="zh-CN"/>
        </w:rPr>
        <w:t>其他广播电视支出（项）：</w:t>
      </w:r>
      <w:r>
        <w:rPr>
          <w:rFonts w:hint="eastAsia" w:ascii="仿宋_GB2312" w:hAnsi="仿宋_GB2312" w:eastAsia="仿宋_GB2312" w:cs="仿宋_GB2312"/>
          <w:sz w:val="32"/>
          <w:szCs w:val="32"/>
          <w:lang w:val="en-US" w:eastAsia="zh-CN"/>
        </w:rPr>
        <w:t>指其他用于广播电视方面的支出。</w:t>
      </w:r>
    </w:p>
    <w:p w14:paraId="4C3E860A">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（八）社会保障和就业（类）行政事业单位养老支出（款）机关事业单位基本养老保险缴费支出（项）：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 xml:space="preserve">指部门实施养老保险制度由单位缴纳的养老保险的支出。  </w:t>
      </w:r>
    </w:p>
    <w:p w14:paraId="10FB1233">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p>
    <w:p w14:paraId="132656C3">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（十）社会保障和就业（类）其他社会保障和就业支出（款）其他社会保障和就业支出（项）：</w:t>
      </w:r>
      <w:r>
        <w:rPr>
          <w:rFonts w:hint="eastAsia" w:ascii="仿宋_GB2312" w:hAnsi="仿宋_GB2312" w:eastAsia="仿宋_GB2312" w:cs="仿宋_GB2312"/>
          <w:sz w:val="32"/>
          <w:szCs w:val="32"/>
          <w:lang w:val="en-US" w:eastAsia="zh-CN"/>
        </w:rPr>
        <w:t>指其他用于社会保障和就业方面的支出。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（十四）基本支出：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（十五）项目支出：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70C3401F">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（十七）机关运行经费：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7CAC9F98">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3FA531A">
      <w:pPr>
        <w:keepNext w:val="0"/>
        <w:keepLines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bookmarkStart w:id="0" w:name="_GoBack"/>
      <w:bookmarkEnd w:id="0"/>
    </w:p>
    <w:p w14:paraId="7F39C556">
      <w:pPr>
        <w:keepNext w:val="0"/>
        <w:keepLines w:val="0"/>
        <w:widowControl/>
        <w:numPr>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sectPr>
      <w:footerReference r:id="rId5"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ans">
    <w:altName w:val="Vijaya"/>
    <w:panose1 w:val="020B0604020202020204"/>
    <w:charset w:val="00"/>
    <w:family w:val="swiss"/>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F25E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44F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9D4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1DA6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5341DA6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12352D1"/>
    <w:rsid w:val="09F2400E"/>
    <w:rsid w:val="13C11C0E"/>
    <w:rsid w:val="1F7BF06F"/>
    <w:rsid w:val="1FEE4B73"/>
    <w:rsid w:val="2229020B"/>
    <w:rsid w:val="23CE9849"/>
    <w:rsid w:val="39F304DD"/>
    <w:rsid w:val="3A43603C"/>
    <w:rsid w:val="42F8238C"/>
    <w:rsid w:val="52C74B96"/>
    <w:rsid w:val="54244390"/>
    <w:rsid w:val="54662A63"/>
    <w:rsid w:val="551D7E4D"/>
    <w:rsid w:val="55F71CE6"/>
    <w:rsid w:val="58064E12"/>
    <w:rsid w:val="5BFEE015"/>
    <w:rsid w:val="63EDCF55"/>
    <w:rsid w:val="63FBFBCF"/>
    <w:rsid w:val="669360FD"/>
    <w:rsid w:val="68FF6A83"/>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cs="Calibri"/>
      <w:szCs w:val="21"/>
    </w:rPr>
  </w:style>
  <w:style w:type="paragraph" w:styleId="3">
    <w:name w:val="Body Text Indent"/>
    <w:basedOn w:val="1"/>
    <w:qFormat/>
    <w:uiPriority w:val="99"/>
    <w:pPr>
      <w:spacing w:after="120"/>
      <w:ind w:left="420" w:leftChars="200"/>
    </w:pPr>
  </w:style>
  <w:style w:type="paragraph" w:styleId="4">
    <w:name w:val="caption"/>
    <w:basedOn w:val="1"/>
    <w:autoRedefine/>
    <w:qFormat/>
    <w:uiPriority w:val="0"/>
    <w:pPr>
      <w:widowControl w:val="0"/>
      <w:suppressLineNumbers/>
      <w:suppressAutoHyphens/>
      <w:spacing w:before="120" w:after="120"/>
    </w:pPr>
    <w:rPr>
      <w:i/>
      <w:iCs/>
      <w:sz w:val="24"/>
      <w:szCs w:val="24"/>
    </w:rPr>
  </w:style>
  <w:style w:type="paragraph" w:styleId="5">
    <w:name w:val="Salutation"/>
    <w:basedOn w:val="1"/>
    <w:next w:val="1"/>
    <w:qFormat/>
    <w:uiPriority w:val="99"/>
    <w:pPr>
      <w:spacing w:line="540" w:lineRule="exact"/>
    </w:pPr>
    <w:rPr>
      <w:rFonts w:eastAsia="仿宋_GB2312"/>
      <w:spacing w:val="-2"/>
      <w:sz w:val="32"/>
      <w:szCs w:val="20"/>
    </w:rPr>
  </w:style>
  <w:style w:type="paragraph" w:styleId="6">
    <w:name w:val="Body Text"/>
    <w:basedOn w:val="1"/>
    <w:autoRedefine/>
    <w:qFormat/>
    <w:uiPriority w:val="0"/>
    <w:pPr>
      <w:spacing w:before="0" w:after="140" w:line="276" w:lineRule="auto"/>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w:basedOn w:val="6"/>
    <w:autoRedefine/>
    <w:qFormat/>
    <w:uiPriority w:val="0"/>
  </w:style>
  <w:style w:type="paragraph" w:styleId="10">
    <w:name w:val="Normal (Web)"/>
    <w:basedOn w:val="1"/>
    <w:autoRedefine/>
    <w:qFormat/>
    <w:uiPriority w:val="0"/>
    <w:rPr>
      <w:sz w:val="24"/>
    </w:rPr>
  </w:style>
  <w:style w:type="character" w:customStyle="1" w:styleId="13">
    <w:name w:val="默认段落字体1"/>
    <w:autoRedefine/>
    <w:qFormat/>
    <w:uiPriority w:val="0"/>
  </w:style>
  <w:style w:type="paragraph" w:customStyle="1" w:styleId="14">
    <w:name w:val="Heading"/>
    <w:basedOn w:val="1"/>
    <w:next w:val="6"/>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autoRedefine/>
    <w:qFormat/>
    <w:uiPriority w:val="0"/>
    <w:pPr>
      <w:widowControl w:val="0"/>
      <w:suppressLineNumbers/>
      <w:suppressAutoHyphens/>
    </w:pPr>
  </w:style>
  <w:style w:type="paragraph" w:customStyle="1" w:styleId="16">
    <w:name w:val="Default"/>
    <w:autoRedefine/>
    <w:qFormat/>
    <w:uiPriority w:val="99"/>
    <w:pPr>
      <w:widowControl w:val="0"/>
      <w:autoSpaceDE w:val="0"/>
      <w:autoSpaceDN w:val="0"/>
      <w:adjustRightInd w:val="0"/>
    </w:pPr>
    <w:rPr>
      <w:rFonts w:ascii="等线" w:hAnsi="等线" w:eastAsia="等线"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7044</Words>
  <Characters>7931</Characters>
  <TotalTime>181</TotalTime>
  <ScaleCrop>false</ScaleCrop>
  <LinksUpToDate>false</LinksUpToDate>
  <CharactersWithSpaces>7965</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珍珍好运来</cp:lastModifiedBy>
  <dcterms:modified xsi:type="dcterms:W3CDTF">2025-02-14T01:28:36Z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96081F72B7444D3C8C1C7DDAED24732C_13</vt:lpwstr>
  </property>
  <property fmtid="{D5CDD505-2E9C-101B-9397-08002B2CF9AE}" pid="4" name="KSOTemplateDocerSaveRecord">
    <vt:lpwstr>eyJoZGlkIjoiZDMyYTA5NzFiNGMxMGY4ZWY4YTFlN2EwZGEzOGUxNjQiLCJ1c2VySWQiOiI0Mzg5MTExNTYifQ==</vt:lpwstr>
  </property>
</Properties>
</file>