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4F38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eastAsia="方正小标宋简体"/>
          <w:bCs/>
          <w:sz w:val="44"/>
          <w:szCs w:val="44"/>
        </w:rPr>
      </w:pPr>
      <w:r>
        <w:rPr>
          <w:rFonts w:eastAsia="方正小标宋简体"/>
          <w:bCs/>
          <w:sz w:val="44"/>
          <w:szCs w:val="44"/>
        </w:rPr>
        <w:t>广元市</w:t>
      </w:r>
      <w:r>
        <w:rPr>
          <w:rFonts w:hint="eastAsia" w:eastAsia="方正小标宋简体"/>
          <w:bCs/>
          <w:sz w:val="44"/>
          <w:szCs w:val="44"/>
        </w:rPr>
        <w:t>自然资源局昭化区分局</w:t>
      </w:r>
    </w:p>
    <w:p w14:paraId="33CF05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2025年部门预算公开说明</w:t>
      </w:r>
    </w:p>
    <w:p w14:paraId="74F9D63C">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797FF17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一、基本职能及主要工作..............................(1</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3544FBD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p>
    <w:p w14:paraId="5F5F259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p>
    <w:p w14:paraId="37A15C4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A310EA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6)</w:t>
      </w:r>
    </w:p>
    <w:p w14:paraId="3781CE4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F01122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5B404EA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0F4E70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B7AB46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AE59B2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1F7AC95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20A80B0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E66D31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9)</w:t>
      </w:r>
    </w:p>
    <w:p w14:paraId="5970D97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八、政府性基金预算支出情况说明.....................(10</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5DF1F8E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九、国有资本经营预算支出情况说明...................(10</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2FAB2B4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十、其他重要事项的情况说明........................(10</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A5720C5">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十一、名词解释....................................(11</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65B029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34C10AA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E9663E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6E7249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2B9CD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DE9C2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2CFA2A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894E49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C537B2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06358D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EDEC20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F68BDB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FBDACE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342618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6CF306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27E4C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720" w:num="1"/>
          <w:docGrid w:type="lines" w:linePitch="312" w:charSpace="0"/>
        </w:sectPr>
      </w:pPr>
    </w:p>
    <w:p w14:paraId="232177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099CC4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（一）广元市自然资源局昭化区分局职能简介</w:t>
      </w:r>
    </w:p>
    <w:p w14:paraId="0CFB7251">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按照规定权限，履行全民所有土地、矿产、森林、湿地、水等自然资源资产所有者职责和所有国土空间用途管制职责。制定全区自然资源、国土空间规划和测绘地理信息等政策措施并监督检查执行情况。</w:t>
      </w:r>
    </w:p>
    <w:p w14:paraId="48F2492B">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负责全区自然资源调查监测评价。依照自然资源调查监测评价的指标体系和统计标准，建立统一规范的自然资源调查监测评价制度。实施自然资源基础调查、专项调查和监测。负责自然资源调查监测评价成果的监督管理和信息发布。</w:t>
      </w:r>
    </w:p>
    <w:p w14:paraId="655745AE">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w:t>
      </w:r>
      <w:r>
        <w:rPr>
          <w:rFonts w:ascii="Times New Roman" w:hAnsi="Times New Roman" w:eastAsia="仿宋_GB2312" w:cs="Times New Roman"/>
          <w:kern w:val="2"/>
          <w:sz w:val="32"/>
          <w:szCs w:val="32"/>
        </w:rPr>
        <w:t>负责全区自然资源统一确权登记工作。组织实施各类自然资源和不动产统一确权登记、权籍调查、不动产测绘、争议调处、成果应用的制度、标准、规范。建立健全全区自然资源和不动产登记信息管理基础平台。负责自然资源和不动产登记资料收集、整理、共享、汇交管理等。指导监督自然资源和不动产确权登记工作。</w:t>
      </w:r>
    </w:p>
    <w:p w14:paraId="49CDFD51">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4.</w:t>
      </w:r>
      <w:r>
        <w:rPr>
          <w:rFonts w:ascii="Times New Roman" w:hAnsi="Times New Roman" w:eastAsia="仿宋_GB2312" w:cs="Times New Roman"/>
          <w:kern w:val="2"/>
          <w:sz w:val="32"/>
          <w:szCs w:val="32"/>
        </w:rPr>
        <w:t>负责全区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14:paraId="34A969A5">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5.</w:t>
      </w:r>
      <w:r>
        <w:rPr>
          <w:rFonts w:ascii="Times New Roman" w:hAnsi="Times New Roman" w:eastAsia="仿宋_GB2312" w:cs="Times New Roman"/>
          <w:kern w:val="2"/>
          <w:sz w:val="32"/>
          <w:szCs w:val="32"/>
        </w:rPr>
        <w:t>负责全区自然资源的合理开发利用。组织拟订并实施自然资源发展规划和战略，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1AB14D79">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6.</w:t>
      </w:r>
      <w:r>
        <w:rPr>
          <w:rFonts w:ascii="Times New Roman" w:hAnsi="Times New Roman" w:eastAsia="仿宋_GB2312" w:cs="Times New Roman"/>
          <w:kern w:val="2"/>
          <w:sz w:val="32"/>
          <w:szCs w:val="32"/>
        </w:rPr>
        <w:t>负责建立全区空间规划体系并监督实施。推进主体功能区战略和制度，组织编制并监督实施国土空间规划、城乡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负责城乡规划管理。</w:t>
      </w:r>
    </w:p>
    <w:p w14:paraId="4B02C366">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7.</w:t>
      </w:r>
      <w:r>
        <w:rPr>
          <w:rFonts w:ascii="Times New Roman" w:hAnsi="Times New Roman" w:eastAsia="仿宋_GB2312" w:cs="Times New Roman"/>
          <w:kern w:val="2"/>
          <w:sz w:val="32"/>
          <w:szCs w:val="32"/>
        </w:rPr>
        <w:t>负责统筹全区国土空间生态修复。牵头组织编制全区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14:paraId="4F800438">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8.</w:t>
      </w:r>
      <w:r>
        <w:rPr>
          <w:rFonts w:ascii="Times New Roman" w:hAnsi="Times New Roman" w:eastAsia="仿宋_GB2312" w:cs="Times New Roman"/>
          <w:kern w:val="2"/>
          <w:sz w:val="32"/>
          <w:szCs w:val="32"/>
        </w:rPr>
        <w:t>负责组织实施最严格的耕地保护制度。牵头拟订并实施全区耕地保护政策，负责耕地数量、质量、生态保护。组织实施耕地保护责任目标考核和永久基本农田特殊保护。完善耕地占补平衡制度，监督占用耕地补偿制度执行情况。</w:t>
      </w:r>
    </w:p>
    <w:p w14:paraId="2AC54210">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9.</w:t>
      </w:r>
      <w:r>
        <w:rPr>
          <w:rFonts w:ascii="Times New Roman" w:hAnsi="Times New Roman" w:eastAsia="仿宋_GB2312" w:cs="Times New Roman"/>
          <w:kern w:val="2"/>
          <w:sz w:val="32"/>
          <w:szCs w:val="32"/>
        </w:rPr>
        <w:t>负责管理全区地质勘查和地质工作。拟订全区地质勘查规划并监督检查执行情况。组织实施重大地质矿产勘查专项。负责地质灾害预防和治理，监督管理地下水过量开采及引发的地面沉降等地质问题。负责古生物化石的监督管理。</w:t>
      </w:r>
    </w:p>
    <w:p w14:paraId="56F51649">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10.</w:t>
      </w:r>
      <w:r>
        <w:rPr>
          <w:rFonts w:ascii="Times New Roman" w:hAnsi="Times New Roman" w:eastAsia="仿宋_GB2312" w:cs="Times New Roman"/>
          <w:kern w:val="2"/>
          <w:sz w:val="32"/>
          <w:szCs w:val="32"/>
        </w:rPr>
        <w:t>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14:paraId="1A613720">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11.</w:t>
      </w:r>
      <w:r>
        <w:rPr>
          <w:rFonts w:ascii="Times New Roman" w:hAnsi="Times New Roman" w:eastAsia="仿宋_GB2312" w:cs="Times New Roman"/>
          <w:kern w:val="2"/>
          <w:sz w:val="32"/>
          <w:szCs w:val="32"/>
        </w:rPr>
        <w:t>负责全区矿产资源管理工作。负责矿产资源储量管理及压覆矿产资源审核报批。负责矿业权管理。会同有关部门承担保护性开采的特定矿种、优势矿产的调控及相关管理工作。监督指导矿产资源合理利用和保护。</w:t>
      </w:r>
    </w:p>
    <w:p w14:paraId="5F6E48D1">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12.</w:t>
      </w:r>
      <w:r>
        <w:rPr>
          <w:rFonts w:ascii="Times New Roman" w:hAnsi="Times New Roman" w:eastAsia="仿宋_GB2312" w:cs="Times New Roman"/>
          <w:kern w:val="2"/>
          <w:sz w:val="32"/>
          <w:szCs w:val="32"/>
        </w:rPr>
        <w:t>推动全区自然资源领域科技发展和对外合作。制定并实施全区自然资源领域科技创新发展和人才培养规划、计划。组织实施重大科技专项及创新能力建设，推进自然资源信息化和信息资料的公共服务。组织开展全区自然资源系统对外交流合作。</w:t>
      </w:r>
    </w:p>
    <w:p w14:paraId="0D0AB265">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13.</w:t>
      </w:r>
      <w:r>
        <w:rPr>
          <w:rFonts w:ascii="Times New Roman" w:hAnsi="Times New Roman" w:eastAsia="仿宋_GB2312" w:cs="Times New Roman"/>
          <w:kern w:val="2"/>
          <w:sz w:val="32"/>
          <w:szCs w:val="32"/>
        </w:rPr>
        <w:t>配合国家对区政府落实党中央、国务院关于自然资源和国土空间规划的重大方针政策、决策部署及法律法规执行情况进行督察。按照区委、区政府安排，组织实施自然资源督查相关工作。查处全区自然资源开发利用、国土空间规划等领域重大违法案件。指导有关行政执法工作。</w:t>
      </w:r>
    </w:p>
    <w:p w14:paraId="403C896D">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14.</w:t>
      </w:r>
      <w:r>
        <w:rPr>
          <w:rFonts w:ascii="Times New Roman" w:hAnsi="Times New Roman" w:eastAsia="仿宋_GB2312" w:cs="Times New Roman"/>
          <w:kern w:val="2"/>
          <w:sz w:val="32"/>
          <w:szCs w:val="32"/>
        </w:rPr>
        <w:t>负责测绘地理信息管理。负责基础测绘和测绘行业管理。监督管理全区测绘地理信息成果、市场秩序、测绘基准和系统。负责地理信息公共服务管理和测量标志保护。</w:t>
      </w:r>
    </w:p>
    <w:p w14:paraId="4D4C532C">
      <w:pPr>
        <w:pStyle w:val="11"/>
        <w:widowControl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15．负责职责范围内的安全生产和职业健康、生态环境保护、审批服务便民化等工作。</w:t>
      </w:r>
    </w:p>
    <w:p w14:paraId="270106DA">
      <w:pPr>
        <w:spacing w:line="576" w:lineRule="exact"/>
        <w:ind w:firstLine="640" w:firstLineChars="200"/>
        <w:rPr>
          <w:rFonts w:hint="eastAsia" w:ascii="楷体_GB2312" w:hAnsi="楷体_GB2312" w:eastAsia="楷体_GB2312" w:cs="楷体_GB2312"/>
          <w:sz w:val="32"/>
          <w:szCs w:val="32"/>
        </w:rPr>
      </w:pPr>
      <w:r>
        <w:rPr>
          <w:rFonts w:hint="eastAsia" w:ascii="Times New Roman" w:hAnsi="Times New Roman" w:eastAsia="仿宋_GB2312" w:cs="Times New Roman"/>
          <w:color w:val="auto"/>
          <w:kern w:val="2"/>
          <w:sz w:val="32"/>
          <w:szCs w:val="32"/>
          <w:lang w:val="en-US" w:eastAsia="zh-CN" w:bidi="ar-SA"/>
        </w:rPr>
        <w:t>16.</w:t>
      </w:r>
      <w:r>
        <w:rPr>
          <w:rFonts w:ascii="Times New Roman" w:hAnsi="Times New Roman" w:eastAsia="仿宋_GB2312" w:cs="Times New Roman"/>
          <w:color w:val="auto"/>
          <w:kern w:val="2"/>
          <w:sz w:val="32"/>
          <w:szCs w:val="32"/>
          <w:lang w:val="en-US" w:eastAsia="zh-CN" w:bidi="ar-SA"/>
        </w:rPr>
        <w:t>完成区委、区政府交办的其他任务。</w:t>
      </w:r>
    </w:p>
    <w:p w14:paraId="792A58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（二）广元市自然资源局昭化区分局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508DF8AE">
      <w:pPr>
        <w:pStyle w:val="2"/>
        <w:numPr>
          <w:ilvl w:val="0"/>
          <w:numId w:val="0"/>
        </w:num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color w:val="auto"/>
          <w:kern w:val="2"/>
          <w:sz w:val="32"/>
          <w:szCs w:val="32"/>
          <w:highlight w:val="none"/>
          <w:lang w:val="en-US" w:eastAsia="zh-CN" w:bidi="ar-SA"/>
        </w:rPr>
        <w:t>1.</w:t>
      </w:r>
      <w:r>
        <w:rPr>
          <w:rFonts w:hint="default" w:ascii="Times New Roman" w:hAnsi="Times New Roman" w:eastAsia="楷体_GB2312" w:cs="Times New Roman"/>
          <w:color w:val="auto"/>
          <w:kern w:val="2"/>
          <w:sz w:val="32"/>
          <w:szCs w:val="32"/>
          <w:highlight w:val="none"/>
          <w:lang w:val="en-US" w:eastAsia="zh-CN" w:bidi="ar-SA"/>
        </w:rPr>
        <w:t>统筹各级党组织和党员干部，在强化引领上下功夫。</w:t>
      </w:r>
      <w:r>
        <w:rPr>
          <w:rFonts w:hint="default" w:ascii="Times New Roman" w:hAnsi="Times New Roman" w:eastAsia="仿宋_GB2312" w:cs="Times New Roman"/>
          <w:color w:val="auto"/>
          <w:kern w:val="2"/>
          <w:sz w:val="32"/>
          <w:szCs w:val="32"/>
          <w:highlight w:val="none"/>
          <w:lang w:val="en-US" w:eastAsia="zh-CN" w:bidi="ar-SA"/>
        </w:rPr>
        <w:t>一是夯实组织建设基础。以加强基层组织建设为切入点，抓好入党积极分子选拔、培育，按组织程序发展党员，切实增强党组织生机活力，把好质量关，合格一个，发展一个。二是严格落实党建制度。不断夯实</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三会一课</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 xml:space="preserve">、组织生活会和民主评议党员等党内政治生活各项制度的贯彻执行，联系主题党日活动，持续探索创新党的组织生活的内容形式，将党员教育做实、做深、做出特色，增强党员荣誉感、责任感。三是切实抓好学习教育。大力开展警示教育、纪律教育、政德教育、家风教育，用好正反面典型，及时通报违纪违法典型案例，持续巩固主题教育成果。按照每年专题学习教育相关要求，开展个性化、精准化的专题辅导，促进理论与实践的深度融合，有效提升干部队伍的整体素质。 </w:t>
      </w:r>
    </w:p>
    <w:p w14:paraId="495F1793">
      <w:pPr>
        <w:pStyle w:val="2"/>
        <w:numPr>
          <w:ilvl w:val="0"/>
          <w:numId w:val="0"/>
        </w:num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统筹要素保障和资源保护，在融会贯通上下功夫。</w:t>
      </w:r>
      <w:r>
        <w:rPr>
          <w:rFonts w:hint="default" w:ascii="Times New Roman" w:hAnsi="Times New Roman" w:eastAsia="仿宋_GB2312" w:cs="Times New Roman"/>
          <w:color w:val="auto"/>
          <w:kern w:val="2"/>
          <w:sz w:val="32"/>
          <w:szCs w:val="32"/>
          <w:highlight w:val="none"/>
          <w:lang w:val="en-US" w:eastAsia="zh-CN" w:bidi="ar-SA"/>
        </w:rPr>
        <w:t>一是提高用地保障能力。围绕产业实际需求、重点项目建设，做好规划服务，精准配置土地等要素，切实保障项目顺利推进。二是严格落实耕地保护。压紧压实耕地保护主体责任，严格落实</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三区三线</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管控要求，坚决守住耕地红线。大力推进流出耕地整改恢复，坚持分类施策、动态清零，防止复耕地再次撂荒。从机制上约束、激励各级田长和网格员认真履职尽责，推动田长制工作高质高效开展。三是健全统筹协调机制。在项目谋划阶段，同步考量要素保障可行性和资源保护相关要求，促进保障和保护工作在规划制定、政策实施等各个环节紧密结合，融入项目全生命周期管理，实现协同发展。</w:t>
      </w:r>
    </w:p>
    <w:p w14:paraId="2A057474">
      <w:pPr>
        <w:pStyle w:val="2"/>
        <w:numPr>
          <w:ilvl w:val="0"/>
          <w:numId w:val="0"/>
        </w:num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color w:val="auto"/>
          <w:kern w:val="2"/>
          <w:sz w:val="32"/>
          <w:szCs w:val="32"/>
          <w:highlight w:val="none"/>
          <w:lang w:val="en-US" w:eastAsia="zh-CN" w:bidi="ar-SA"/>
        </w:rPr>
        <w:t>3.</w:t>
      </w:r>
      <w:r>
        <w:rPr>
          <w:rFonts w:hint="default" w:ascii="Times New Roman" w:hAnsi="Times New Roman" w:eastAsia="楷体_GB2312" w:cs="Times New Roman"/>
          <w:color w:val="auto"/>
          <w:kern w:val="2"/>
          <w:sz w:val="32"/>
          <w:szCs w:val="32"/>
          <w:highlight w:val="none"/>
          <w:lang w:val="en-US" w:eastAsia="zh-CN" w:bidi="ar-SA"/>
        </w:rPr>
        <w:t>统筹数字信息和营商环境，在互联共享上下功夫。</w:t>
      </w:r>
      <w:r>
        <w:rPr>
          <w:rFonts w:hint="default" w:ascii="Times New Roman" w:hAnsi="Times New Roman" w:eastAsia="仿宋_GB2312" w:cs="Times New Roman"/>
          <w:color w:val="auto"/>
          <w:kern w:val="2"/>
          <w:sz w:val="32"/>
          <w:szCs w:val="32"/>
          <w:highlight w:val="none"/>
          <w:lang w:val="en-US" w:eastAsia="zh-CN" w:bidi="ar-SA"/>
        </w:rPr>
        <w:t>一是筑牢数据根基。全面完成农村房地一体确权登记、集体土地所有权登记、林权权籍补充调查等工作，加快推进农村土地承包经营权数据整合，确保各类涉农权证产权明晰，促进政务服务所需资料信息互联共享。二是深化</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放管服</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改革。用好、用活、用足自然资源管理政策，持续简化办事程序，提升审批效率，为企业和群众提供更加高效、便捷的服务。三是强化作风建设。巩固扩大</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昭小登</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党建品牌创建成果，推动全系统党员干部，尤其是窗口工作人员的工作作风和服务水平持续提升，切实提高群众对政务服务工作的满意度。</w:t>
      </w:r>
    </w:p>
    <w:p w14:paraId="42D118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08C1ED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区自然资源分局下属二级预算单位0个。</w:t>
      </w:r>
    </w:p>
    <w:p w14:paraId="79D979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0EED31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区自然资源分局所有收入和支出均纳入部门预算管理。收入包括：一般公共预算拨款收入；支出包括：社会保障和就业支出、卫生健康支出、自然资源海洋气象等支出、住房保障支出、粮油物资储备支出。区自然资源分局2025年收支预算总数961.3万元,比2024年收支预算总数减少34.99万元，主要原因是人员减少。</w:t>
      </w:r>
    </w:p>
    <w:p w14:paraId="1766F9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7D4173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区自然资源分局2025年收入预算961.3万元，其中：一般公共预算拨款收入961.3万元，占100%；</w:t>
      </w:r>
    </w:p>
    <w:p w14:paraId="504A40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4F7332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区自然资源分局2025年支出预算961.3万元，其中：基本支出892.53万元，占92.85%；项目支出68.77万元，占7.15%</w:t>
      </w:r>
      <w:r>
        <w:rPr>
          <w:rFonts w:hint="eastAsia" w:ascii="仿宋_GB2312" w:hAnsi="仿宋_GB2312" w:eastAsia="仿宋_GB2312" w:cs="仿宋_GB2312"/>
          <w:b w:val="0"/>
          <w:bCs w:val="0"/>
          <w:sz w:val="32"/>
          <w:szCs w:val="32"/>
          <w:lang w:val="en-US" w:eastAsia="zh-CN"/>
        </w:rPr>
        <w:t>。</w:t>
      </w:r>
    </w:p>
    <w:p w14:paraId="403FE2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6B6ACB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区自然资源分局2025年财政拨款收支预算总数961.3万元,比2024年财政拨款收支预算总数减少34.99万元，主要原因是人员减少。</w:t>
      </w:r>
    </w:p>
    <w:p w14:paraId="210D75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收入包括：本年一般公共预算拨款收入961.3万元、支出包括：社会保障和就业支出143.16万元、卫生健康支出32.49万元、自然资源海洋气象等支出638.34万元、住房保障支出66.33万元、粮油物资储备支出80.98万元。）</w:t>
      </w:r>
    </w:p>
    <w:p w14:paraId="5AEC67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10F27B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7A9960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区自然资源分局2025年一般公共预算当年拨款961.3万元，比2024年预算数减少34.99万元，主要原因是人员减少。</w:t>
      </w:r>
    </w:p>
    <w:p w14:paraId="193AE6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6805A0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社会保障和就业支出143.15万元，占14.89%、卫生健康支出32.49万元，占3.38%、自然资源海洋气象等支出638.34万元，占66.4%、住房保障支出66.33万元，占6.9%，粮油物资储备支出80.98万元，占8.43%。</w:t>
      </w:r>
    </w:p>
    <w:p w14:paraId="62338F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31B44E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kern w:val="0"/>
          <w:sz w:val="32"/>
          <w:szCs w:val="32"/>
          <w:highlight w:val="none"/>
          <w:shd w:val="clear" w:color="auto" w:fill="FFFFFF"/>
        </w:rPr>
      </w:pPr>
      <w:r>
        <w:rPr>
          <w:rFonts w:hint="default" w:ascii="仿宋_GB2312" w:hAnsi="仿宋_GB2312" w:eastAsia="仿宋_GB2312" w:cs="仿宋_GB2312"/>
          <w:sz w:val="32"/>
          <w:szCs w:val="32"/>
          <w:lang w:val="en-US" w:eastAsia="zh-CN"/>
        </w:rPr>
        <w:t>1.</w:t>
      </w:r>
      <w:r>
        <w:rPr>
          <w:rFonts w:hint="default" w:ascii="Times New Roman" w:hAnsi="Times New Roman" w:eastAsia="仿宋_GB2312" w:cs="Times New Roman"/>
          <w:color w:val="auto"/>
          <w:kern w:val="0"/>
          <w:sz w:val="32"/>
          <w:szCs w:val="32"/>
          <w:highlight w:val="none"/>
          <w:shd w:val="clear" w:color="auto" w:fill="FFFFFF"/>
        </w:rPr>
        <w:t>社会保障和就业（类）行政事业单位养老支出（款）行政单位离退休（项）202</w:t>
      </w:r>
      <w:r>
        <w:rPr>
          <w:rFonts w:hint="eastAsia" w:ascii="Times New Roman" w:hAnsi="Times New Roman" w:eastAsia="仿宋_GB2312" w:cs="Times New Roman"/>
          <w:color w:val="auto"/>
          <w:kern w:val="0"/>
          <w:sz w:val="32"/>
          <w:szCs w:val="32"/>
          <w:highlight w:val="none"/>
          <w:shd w:val="clear" w:color="auto" w:fill="FFFFFF"/>
          <w:lang w:val="en-US" w:eastAsia="zh-CN"/>
        </w:rPr>
        <w:t>5</w:t>
      </w:r>
      <w:r>
        <w:rPr>
          <w:rFonts w:hint="default" w:ascii="Times New Roman" w:hAnsi="Times New Roman" w:eastAsia="仿宋_GB2312" w:cs="Times New Roman"/>
          <w:color w:val="auto"/>
          <w:kern w:val="0"/>
          <w:sz w:val="32"/>
          <w:szCs w:val="32"/>
          <w:highlight w:val="none"/>
          <w:shd w:val="clear" w:color="auto" w:fill="FFFFFF"/>
        </w:rPr>
        <w:t>年预算数为</w:t>
      </w:r>
      <w:r>
        <w:rPr>
          <w:rFonts w:hint="eastAsia" w:ascii="Times New Roman" w:hAnsi="Times New Roman" w:eastAsia="仿宋_GB2312" w:cs="Times New Roman"/>
          <w:color w:val="auto"/>
          <w:kern w:val="0"/>
          <w:sz w:val="32"/>
          <w:szCs w:val="32"/>
          <w:highlight w:val="none"/>
          <w:shd w:val="clear" w:color="auto" w:fill="FFFFFF"/>
          <w:lang w:val="en-US" w:eastAsia="zh-CN"/>
        </w:rPr>
        <w:t>44</w:t>
      </w:r>
      <w:r>
        <w:rPr>
          <w:rFonts w:hint="default" w:ascii="Times New Roman" w:hAnsi="Times New Roman" w:eastAsia="仿宋_GB2312" w:cs="Times New Roman"/>
          <w:color w:val="auto"/>
          <w:kern w:val="0"/>
          <w:sz w:val="32"/>
          <w:szCs w:val="32"/>
          <w:highlight w:val="none"/>
          <w:shd w:val="clear" w:color="auto" w:fill="FFFFFF"/>
        </w:rPr>
        <w:t>万元，主要用于：机关及参公管理事业单位离退休人员经费支出。</w:t>
      </w:r>
    </w:p>
    <w:p w14:paraId="5C16AFA6">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rPr>
      </w:pPr>
      <w:r>
        <w:rPr>
          <w:rFonts w:hint="default" w:ascii="仿宋_GB2312" w:hAnsi="仿宋_GB2312" w:eastAsia="仿宋_GB2312" w:cs="仿宋_GB2312"/>
          <w:sz w:val="32"/>
          <w:szCs w:val="32"/>
          <w:lang w:val="en-US" w:eastAsia="zh-CN"/>
        </w:rPr>
        <w:t>2.</w:t>
      </w:r>
      <w:r>
        <w:rPr>
          <w:rFonts w:hint="default" w:ascii="Times New Roman" w:hAnsi="Times New Roman" w:eastAsia="仿宋_GB2312" w:cs="Times New Roman"/>
          <w:color w:val="auto"/>
          <w:kern w:val="0"/>
          <w:sz w:val="32"/>
          <w:szCs w:val="32"/>
          <w:highlight w:val="none"/>
          <w:shd w:val="clear" w:color="auto" w:fill="FFFFFF"/>
        </w:rPr>
        <w:t>社会保障和就业（类）行政事业单位养老支出（款）机关事业单位基本养老保险缴费支出（项）202</w:t>
      </w:r>
      <w:r>
        <w:rPr>
          <w:rFonts w:hint="eastAsia" w:ascii="Times New Roman" w:hAnsi="Times New Roman" w:eastAsia="仿宋_GB2312" w:cs="Times New Roman"/>
          <w:color w:val="auto"/>
          <w:kern w:val="0"/>
          <w:sz w:val="32"/>
          <w:szCs w:val="32"/>
          <w:highlight w:val="none"/>
          <w:shd w:val="clear" w:color="auto" w:fill="FFFFFF"/>
          <w:lang w:val="en-US" w:eastAsia="zh-CN"/>
        </w:rPr>
        <w:t>5</w:t>
      </w:r>
      <w:r>
        <w:rPr>
          <w:rFonts w:hint="default" w:ascii="Times New Roman" w:hAnsi="Times New Roman" w:eastAsia="仿宋_GB2312" w:cs="Times New Roman"/>
          <w:color w:val="auto"/>
          <w:kern w:val="0"/>
          <w:sz w:val="32"/>
          <w:szCs w:val="32"/>
          <w:highlight w:val="none"/>
          <w:shd w:val="clear" w:color="auto" w:fill="FFFFFF"/>
        </w:rPr>
        <w:t>年预算数为</w:t>
      </w:r>
      <w:r>
        <w:rPr>
          <w:rFonts w:hint="eastAsia" w:ascii="Times New Roman" w:hAnsi="Times New Roman" w:eastAsia="仿宋_GB2312" w:cs="Times New Roman"/>
          <w:color w:val="auto"/>
          <w:kern w:val="0"/>
          <w:sz w:val="32"/>
          <w:szCs w:val="32"/>
          <w:highlight w:val="none"/>
          <w:shd w:val="clear" w:color="auto" w:fill="FFFFFF"/>
          <w:lang w:val="en-US" w:eastAsia="zh-CN"/>
        </w:rPr>
        <w:t>88.44</w:t>
      </w:r>
      <w:r>
        <w:rPr>
          <w:rFonts w:hint="default" w:ascii="Times New Roman" w:hAnsi="Times New Roman" w:eastAsia="仿宋_GB2312" w:cs="Times New Roman"/>
          <w:color w:val="auto"/>
          <w:kern w:val="0"/>
          <w:sz w:val="32"/>
          <w:szCs w:val="32"/>
          <w:highlight w:val="none"/>
          <w:shd w:val="clear" w:color="auto" w:fill="FFFFFF"/>
        </w:rPr>
        <w:t>万元，主要用于：实施养老保险制度由单位缴纳的基本养老保险支出。</w:t>
      </w:r>
    </w:p>
    <w:p w14:paraId="347B9CF4">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default" w:ascii="Times New Roman" w:hAnsi="Times New Roman" w:eastAsia="仿宋_GB2312" w:cs="Times New Roman"/>
          <w:color w:val="auto"/>
          <w:kern w:val="0"/>
          <w:sz w:val="32"/>
          <w:szCs w:val="32"/>
          <w:highlight w:val="none"/>
          <w:shd w:val="clear" w:color="auto" w:fill="FFFFFF"/>
        </w:rPr>
        <w:t>社会保障和就业（类）行政事业单位养老支出（款）机关事业单位</w:t>
      </w:r>
      <w:r>
        <w:rPr>
          <w:rFonts w:hint="eastAsia" w:ascii="Times New Roman" w:hAnsi="Times New Roman" w:eastAsia="仿宋_GB2312" w:cs="Times New Roman"/>
          <w:color w:val="auto"/>
          <w:kern w:val="0"/>
          <w:sz w:val="32"/>
          <w:szCs w:val="32"/>
          <w:highlight w:val="none"/>
          <w:shd w:val="clear" w:color="auto" w:fill="FFFFFF"/>
          <w:lang w:eastAsia="zh-CN"/>
        </w:rPr>
        <w:t>职业年金</w:t>
      </w:r>
      <w:r>
        <w:rPr>
          <w:rFonts w:hint="default" w:ascii="Times New Roman" w:hAnsi="Times New Roman" w:eastAsia="仿宋_GB2312" w:cs="Times New Roman"/>
          <w:color w:val="auto"/>
          <w:kern w:val="0"/>
          <w:sz w:val="32"/>
          <w:szCs w:val="32"/>
          <w:highlight w:val="none"/>
          <w:shd w:val="clear" w:color="auto" w:fill="FFFFFF"/>
        </w:rPr>
        <w:t>缴费支出（项）202</w:t>
      </w:r>
      <w:r>
        <w:rPr>
          <w:rFonts w:hint="eastAsia" w:ascii="Times New Roman" w:hAnsi="Times New Roman" w:eastAsia="仿宋_GB2312" w:cs="Times New Roman"/>
          <w:color w:val="auto"/>
          <w:kern w:val="0"/>
          <w:sz w:val="32"/>
          <w:szCs w:val="32"/>
          <w:highlight w:val="none"/>
          <w:shd w:val="clear" w:color="auto" w:fill="FFFFFF"/>
          <w:lang w:val="en-US" w:eastAsia="zh-CN"/>
        </w:rPr>
        <w:t>5</w:t>
      </w:r>
      <w:r>
        <w:rPr>
          <w:rFonts w:hint="default" w:ascii="Times New Roman" w:hAnsi="Times New Roman" w:eastAsia="仿宋_GB2312" w:cs="Times New Roman"/>
          <w:color w:val="auto"/>
          <w:kern w:val="0"/>
          <w:sz w:val="32"/>
          <w:szCs w:val="32"/>
          <w:highlight w:val="none"/>
          <w:shd w:val="clear" w:color="auto" w:fill="FFFFFF"/>
        </w:rPr>
        <w:t>年预算数为</w:t>
      </w:r>
      <w:r>
        <w:rPr>
          <w:rFonts w:hint="eastAsia" w:ascii="Times New Roman" w:hAnsi="Times New Roman" w:eastAsia="仿宋_GB2312" w:cs="Times New Roman"/>
          <w:color w:val="auto"/>
          <w:kern w:val="0"/>
          <w:sz w:val="32"/>
          <w:szCs w:val="32"/>
          <w:highlight w:val="none"/>
          <w:shd w:val="clear" w:color="auto" w:fill="FFFFFF"/>
          <w:lang w:val="en-US" w:eastAsia="zh-CN"/>
        </w:rPr>
        <w:t>8.77</w:t>
      </w:r>
      <w:r>
        <w:rPr>
          <w:rFonts w:hint="default" w:ascii="Times New Roman" w:hAnsi="Times New Roman" w:eastAsia="仿宋_GB2312" w:cs="Times New Roman"/>
          <w:color w:val="auto"/>
          <w:kern w:val="0"/>
          <w:sz w:val="32"/>
          <w:szCs w:val="32"/>
          <w:highlight w:val="none"/>
          <w:shd w:val="clear" w:color="auto" w:fill="FFFFFF"/>
        </w:rPr>
        <w:t>万元，主要用于：实施</w:t>
      </w:r>
      <w:r>
        <w:rPr>
          <w:rFonts w:hint="eastAsia" w:ascii="仿宋_GB2312" w:hAnsi="仿宋_GB2312" w:eastAsia="仿宋_GB2312" w:cs="仿宋_GB2312"/>
          <w:sz w:val="32"/>
          <w:szCs w:val="32"/>
          <w:lang w:val="en-US" w:eastAsia="zh-CN"/>
        </w:rPr>
        <w:t>养老保险</w:t>
      </w:r>
      <w:r>
        <w:rPr>
          <w:rFonts w:hint="default" w:ascii="Times New Roman" w:hAnsi="Times New Roman" w:eastAsia="仿宋_GB2312" w:cs="Times New Roman"/>
          <w:color w:val="auto"/>
          <w:kern w:val="0"/>
          <w:sz w:val="32"/>
          <w:szCs w:val="32"/>
          <w:highlight w:val="none"/>
          <w:shd w:val="clear" w:color="auto" w:fill="FFFFFF"/>
        </w:rPr>
        <w:t>制度由单位缴纳的</w:t>
      </w:r>
      <w:r>
        <w:rPr>
          <w:rFonts w:hint="eastAsia" w:ascii="仿宋_GB2312" w:hAnsi="仿宋_GB2312" w:eastAsia="仿宋_GB2312" w:cs="仿宋_GB2312"/>
          <w:sz w:val="32"/>
          <w:szCs w:val="32"/>
          <w:lang w:val="en-US" w:eastAsia="zh-CN"/>
        </w:rPr>
        <w:t>职业年金</w:t>
      </w:r>
      <w:r>
        <w:rPr>
          <w:rFonts w:hint="default" w:ascii="Times New Roman" w:hAnsi="Times New Roman" w:eastAsia="仿宋_GB2312" w:cs="Times New Roman"/>
          <w:color w:val="auto"/>
          <w:kern w:val="0"/>
          <w:sz w:val="32"/>
          <w:szCs w:val="32"/>
          <w:highlight w:val="none"/>
          <w:shd w:val="clear" w:color="auto" w:fill="FFFFFF"/>
        </w:rPr>
        <w:t>支出。</w:t>
      </w:r>
    </w:p>
    <w:p w14:paraId="32502F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Times New Roman" w:hAnsi="Times New Roman" w:eastAsia="仿宋_GB2312" w:cs="Times New Roman"/>
          <w:color w:val="auto"/>
          <w:kern w:val="0"/>
          <w:sz w:val="32"/>
          <w:szCs w:val="32"/>
          <w:highlight w:val="none"/>
          <w:shd w:val="clear" w:color="auto" w:fill="FFFFFF"/>
        </w:rPr>
        <w:t>社会保障和就业（类）</w:t>
      </w:r>
      <w:r>
        <w:rPr>
          <w:rFonts w:hint="eastAsia" w:ascii="Times New Roman" w:hAnsi="Times New Roman" w:eastAsia="仿宋_GB2312" w:cs="Times New Roman"/>
          <w:color w:val="auto"/>
          <w:kern w:val="0"/>
          <w:sz w:val="32"/>
          <w:szCs w:val="32"/>
          <w:highlight w:val="none"/>
          <w:shd w:val="clear" w:color="auto" w:fill="FFFFFF"/>
          <w:lang w:val="en-US" w:eastAsia="zh-CN"/>
        </w:rPr>
        <w:t>其他社会保障和就业支出</w:t>
      </w:r>
      <w:r>
        <w:rPr>
          <w:rFonts w:hint="default" w:ascii="Times New Roman" w:hAnsi="Times New Roman" w:eastAsia="仿宋_GB2312" w:cs="Times New Roman"/>
          <w:color w:val="auto"/>
          <w:kern w:val="0"/>
          <w:sz w:val="32"/>
          <w:szCs w:val="32"/>
          <w:highlight w:val="none"/>
          <w:shd w:val="clear" w:color="auto" w:fill="FFFFFF"/>
        </w:rPr>
        <w:t>（款）</w:t>
      </w:r>
      <w:r>
        <w:rPr>
          <w:rFonts w:hint="eastAsia" w:ascii="Times New Roman" w:hAnsi="Times New Roman" w:eastAsia="仿宋_GB2312" w:cs="Times New Roman"/>
          <w:color w:val="auto"/>
          <w:kern w:val="0"/>
          <w:sz w:val="32"/>
          <w:szCs w:val="32"/>
          <w:highlight w:val="none"/>
          <w:shd w:val="clear" w:color="auto" w:fill="FFFFFF"/>
          <w:lang w:val="en-US" w:eastAsia="zh-CN"/>
        </w:rPr>
        <w:t>其他社会保障和就业支出</w:t>
      </w:r>
      <w:r>
        <w:rPr>
          <w:rFonts w:hint="default" w:ascii="Times New Roman" w:hAnsi="Times New Roman" w:eastAsia="仿宋_GB2312" w:cs="Times New Roman"/>
          <w:color w:val="auto"/>
          <w:kern w:val="0"/>
          <w:sz w:val="32"/>
          <w:szCs w:val="32"/>
          <w:highlight w:val="none"/>
          <w:shd w:val="clear" w:color="auto" w:fill="FFFFFF"/>
        </w:rPr>
        <w:t>（项）202</w:t>
      </w:r>
      <w:r>
        <w:rPr>
          <w:rFonts w:hint="eastAsia" w:ascii="Times New Roman" w:hAnsi="Times New Roman" w:eastAsia="仿宋_GB2312" w:cs="Times New Roman"/>
          <w:color w:val="auto"/>
          <w:kern w:val="0"/>
          <w:sz w:val="32"/>
          <w:szCs w:val="32"/>
          <w:highlight w:val="none"/>
          <w:shd w:val="clear" w:color="auto" w:fill="FFFFFF"/>
          <w:lang w:val="en-US" w:eastAsia="zh-CN"/>
        </w:rPr>
        <w:t>5</w:t>
      </w:r>
      <w:r>
        <w:rPr>
          <w:rFonts w:hint="default" w:ascii="Times New Roman" w:hAnsi="Times New Roman" w:eastAsia="仿宋_GB2312" w:cs="Times New Roman"/>
          <w:color w:val="auto"/>
          <w:kern w:val="0"/>
          <w:sz w:val="32"/>
          <w:szCs w:val="32"/>
          <w:highlight w:val="none"/>
          <w:shd w:val="clear" w:color="auto" w:fill="FFFFFF"/>
        </w:rPr>
        <w:t>年预算数为</w:t>
      </w:r>
      <w:r>
        <w:rPr>
          <w:rFonts w:hint="eastAsia" w:ascii="Times New Roman" w:hAnsi="Times New Roman" w:eastAsia="仿宋_GB2312" w:cs="Times New Roman"/>
          <w:color w:val="auto"/>
          <w:kern w:val="0"/>
          <w:sz w:val="32"/>
          <w:szCs w:val="32"/>
          <w:highlight w:val="none"/>
          <w:shd w:val="clear" w:color="auto" w:fill="FFFFFF"/>
          <w:lang w:val="en-US" w:eastAsia="zh-CN"/>
        </w:rPr>
        <w:t>1.94</w:t>
      </w:r>
      <w:r>
        <w:rPr>
          <w:rFonts w:hint="default" w:ascii="Times New Roman" w:hAnsi="Times New Roman" w:eastAsia="仿宋_GB2312" w:cs="Times New Roman"/>
          <w:color w:val="auto"/>
          <w:kern w:val="0"/>
          <w:sz w:val="32"/>
          <w:szCs w:val="32"/>
          <w:highlight w:val="none"/>
          <w:shd w:val="clear" w:color="auto" w:fill="FFFFFF"/>
        </w:rPr>
        <w:t>万元，主要用于：</w:t>
      </w:r>
      <w:r>
        <w:rPr>
          <w:rFonts w:hint="eastAsia" w:ascii="Times New Roman" w:hAnsi="Times New Roman" w:eastAsia="仿宋_GB2312" w:cs="Times New Roman"/>
          <w:color w:val="auto"/>
          <w:kern w:val="0"/>
          <w:sz w:val="32"/>
          <w:szCs w:val="32"/>
          <w:highlight w:val="none"/>
          <w:shd w:val="clear" w:color="auto" w:fill="FFFFFF"/>
          <w:lang w:eastAsia="zh-CN"/>
        </w:rPr>
        <w:t>反映其他用于社会保障和就业方面的</w:t>
      </w:r>
      <w:r>
        <w:rPr>
          <w:rFonts w:hint="default" w:ascii="Times New Roman" w:hAnsi="Times New Roman" w:eastAsia="仿宋_GB2312" w:cs="Times New Roman"/>
          <w:color w:val="auto"/>
          <w:kern w:val="0"/>
          <w:sz w:val="32"/>
          <w:szCs w:val="32"/>
          <w:highlight w:val="none"/>
          <w:shd w:val="clear" w:color="auto" w:fill="FFFFFF"/>
        </w:rPr>
        <w:t>支出。</w:t>
      </w:r>
    </w:p>
    <w:p w14:paraId="4029AF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5.卫生健康（类）行政事业单位医疗（款）行政单位医疗（项）2025年预算数为16.11万元，主要用于：机关及参公管理事业单位按规定由单位缴纳的基本医疗保险支出。</w:t>
      </w:r>
    </w:p>
    <w:p w14:paraId="0A1019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6.卫生健康（类）行政事业单位医疗（款）事业单位医疗（项）2025年预算数为16.38万元，主要用于：事业单位按规定由单位缴纳的基本医疗保险支出。</w:t>
      </w:r>
    </w:p>
    <w:p w14:paraId="3A302E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sz w:val="32"/>
          <w:szCs w:val="32"/>
          <w:lang w:val="en-US" w:eastAsia="zh-CN"/>
        </w:rPr>
        <w:t>7.</w:t>
      </w:r>
      <w:r>
        <w:rPr>
          <w:rFonts w:hint="default" w:ascii="Times New Roman" w:hAnsi="Times New Roman" w:eastAsia="仿宋_GB2312" w:cs="Times New Roman"/>
          <w:color w:val="auto"/>
          <w:sz w:val="32"/>
          <w:szCs w:val="32"/>
          <w:highlight w:val="none"/>
        </w:rPr>
        <w:t>自然资源海洋气象等支出（类）自然资源事务（款）行政运行</w:t>
      </w:r>
      <w:r>
        <w:rPr>
          <w:rFonts w:hint="default" w:ascii="Times New Roman" w:hAnsi="Times New Roman" w:eastAsia="仿宋_GB2312" w:cs="Times New Roman"/>
          <w:color w:val="auto"/>
          <w:kern w:val="0"/>
          <w:sz w:val="32"/>
          <w:szCs w:val="32"/>
          <w:highlight w:val="none"/>
          <w:shd w:val="clear" w:color="auto" w:fill="FFFFFF"/>
        </w:rPr>
        <w:t>（项）202</w:t>
      </w:r>
      <w:r>
        <w:rPr>
          <w:rFonts w:hint="eastAsia" w:ascii="Times New Roman" w:hAnsi="Times New Roman" w:eastAsia="仿宋_GB2312" w:cs="Times New Roman"/>
          <w:color w:val="auto"/>
          <w:kern w:val="0"/>
          <w:sz w:val="32"/>
          <w:szCs w:val="32"/>
          <w:highlight w:val="none"/>
          <w:shd w:val="clear" w:color="auto" w:fill="FFFFFF"/>
          <w:lang w:val="en-US" w:eastAsia="zh-CN"/>
        </w:rPr>
        <w:t>5</w:t>
      </w:r>
      <w:r>
        <w:rPr>
          <w:rFonts w:hint="default" w:ascii="Times New Roman" w:hAnsi="Times New Roman" w:eastAsia="仿宋_GB2312" w:cs="Times New Roman"/>
          <w:color w:val="auto"/>
          <w:kern w:val="0"/>
          <w:sz w:val="32"/>
          <w:szCs w:val="32"/>
          <w:highlight w:val="none"/>
          <w:shd w:val="clear" w:color="auto" w:fill="FFFFFF"/>
        </w:rPr>
        <w:t>年预算数为</w:t>
      </w:r>
      <w:r>
        <w:rPr>
          <w:rFonts w:hint="eastAsia" w:ascii="Times New Roman" w:hAnsi="Times New Roman" w:eastAsia="仿宋_GB2312" w:cs="Times New Roman"/>
          <w:color w:val="auto"/>
          <w:kern w:val="0"/>
          <w:sz w:val="32"/>
          <w:szCs w:val="32"/>
          <w:highlight w:val="none"/>
          <w:shd w:val="clear" w:color="auto" w:fill="FFFFFF"/>
          <w:lang w:val="en-US" w:eastAsia="zh-CN"/>
        </w:rPr>
        <w:t>344.08</w:t>
      </w:r>
      <w:r>
        <w:rPr>
          <w:rFonts w:hint="default" w:ascii="Times New Roman" w:hAnsi="Times New Roman" w:eastAsia="仿宋_GB2312" w:cs="Times New Roman"/>
          <w:color w:val="auto"/>
          <w:kern w:val="0"/>
          <w:sz w:val="32"/>
          <w:szCs w:val="32"/>
          <w:highlight w:val="none"/>
          <w:shd w:val="clear" w:color="auto" w:fill="FFFFFF"/>
        </w:rPr>
        <w:t>万元，主要用于：</w:t>
      </w:r>
      <w:r>
        <w:rPr>
          <w:rFonts w:hint="default" w:ascii="Times New Roman" w:hAnsi="Times New Roman" w:eastAsia="仿宋_GB2312" w:cs="Times New Roman"/>
          <w:color w:val="auto"/>
          <w:sz w:val="32"/>
          <w:szCs w:val="32"/>
          <w:highlight w:val="none"/>
        </w:rPr>
        <w:t>局机关正常运转的基本支出，包括基本工资、津贴补贴等</w:t>
      </w:r>
      <w:r>
        <w:rPr>
          <w:rFonts w:hint="eastAsia" w:ascii="Times New Roman" w:hAnsi="Times New Roman" w:eastAsia="仿宋_GB2312" w:cs="Times New Roman"/>
          <w:color w:val="auto"/>
          <w:sz w:val="32"/>
          <w:szCs w:val="32"/>
          <w:highlight w:val="none"/>
          <w:lang w:val="en-US" w:eastAsia="zh-CN"/>
        </w:rPr>
        <w:t>行政及参公</w:t>
      </w:r>
      <w:r>
        <w:rPr>
          <w:rFonts w:hint="default" w:ascii="Times New Roman" w:hAnsi="Times New Roman" w:eastAsia="仿宋_GB2312" w:cs="Times New Roman"/>
          <w:color w:val="auto"/>
          <w:sz w:val="32"/>
          <w:szCs w:val="32"/>
          <w:highlight w:val="none"/>
        </w:rPr>
        <w:t>人员经费以及办公费、印刷费、水电费等日常公用经费，保障部门正常运转。</w:t>
      </w:r>
    </w:p>
    <w:p w14:paraId="571F8E73">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sz w:val="32"/>
          <w:szCs w:val="32"/>
          <w:lang w:val="en-US" w:eastAsia="zh-CN"/>
        </w:rPr>
        <w:t>8.</w:t>
      </w:r>
      <w:r>
        <w:rPr>
          <w:rFonts w:hint="default" w:ascii="Times New Roman" w:hAnsi="Times New Roman" w:eastAsia="仿宋_GB2312" w:cs="Times New Roman"/>
          <w:color w:val="auto"/>
          <w:sz w:val="32"/>
          <w:szCs w:val="32"/>
          <w:highlight w:val="none"/>
        </w:rPr>
        <w:t>自然资源海洋气象等支出（类）自然资源事务（款）</w:t>
      </w:r>
      <w:r>
        <w:rPr>
          <w:rFonts w:hint="eastAsia" w:ascii="Times New Roman" w:hAnsi="Times New Roman" w:eastAsia="仿宋_GB2312" w:cs="Times New Roman"/>
          <w:color w:val="auto"/>
          <w:sz w:val="32"/>
          <w:szCs w:val="32"/>
          <w:highlight w:val="none"/>
          <w:lang w:val="en-US" w:eastAsia="zh-CN"/>
        </w:rPr>
        <w:t>事业</w:t>
      </w:r>
      <w:r>
        <w:rPr>
          <w:rFonts w:hint="default" w:ascii="Times New Roman" w:hAnsi="Times New Roman" w:eastAsia="仿宋_GB2312" w:cs="Times New Roman"/>
          <w:color w:val="auto"/>
          <w:sz w:val="32"/>
          <w:szCs w:val="32"/>
          <w:highlight w:val="none"/>
        </w:rPr>
        <w:t>运行</w:t>
      </w:r>
      <w:r>
        <w:rPr>
          <w:rFonts w:hint="default" w:ascii="Times New Roman" w:hAnsi="Times New Roman" w:eastAsia="仿宋_GB2312" w:cs="Times New Roman"/>
          <w:color w:val="auto"/>
          <w:kern w:val="0"/>
          <w:sz w:val="32"/>
          <w:szCs w:val="32"/>
          <w:highlight w:val="none"/>
          <w:shd w:val="clear" w:color="auto" w:fill="FFFFFF"/>
        </w:rPr>
        <w:t>（项）202</w:t>
      </w:r>
      <w:r>
        <w:rPr>
          <w:rFonts w:hint="eastAsia" w:ascii="Times New Roman" w:hAnsi="Times New Roman" w:eastAsia="仿宋_GB2312" w:cs="Times New Roman"/>
          <w:color w:val="auto"/>
          <w:kern w:val="0"/>
          <w:sz w:val="32"/>
          <w:szCs w:val="32"/>
          <w:highlight w:val="none"/>
          <w:shd w:val="clear" w:color="auto" w:fill="FFFFFF"/>
          <w:lang w:val="en-US" w:eastAsia="zh-CN"/>
        </w:rPr>
        <w:t>5</w:t>
      </w:r>
      <w:r>
        <w:rPr>
          <w:rFonts w:hint="default" w:ascii="Times New Roman" w:hAnsi="Times New Roman" w:eastAsia="仿宋_GB2312" w:cs="Times New Roman"/>
          <w:color w:val="auto"/>
          <w:kern w:val="0"/>
          <w:sz w:val="32"/>
          <w:szCs w:val="32"/>
          <w:highlight w:val="none"/>
          <w:shd w:val="clear" w:color="auto" w:fill="FFFFFF"/>
        </w:rPr>
        <w:t>年预算数为</w:t>
      </w:r>
      <w:r>
        <w:rPr>
          <w:rFonts w:hint="eastAsia" w:ascii="Times New Roman" w:hAnsi="Times New Roman" w:eastAsia="仿宋_GB2312" w:cs="Times New Roman"/>
          <w:color w:val="auto"/>
          <w:kern w:val="0"/>
          <w:sz w:val="32"/>
          <w:szCs w:val="32"/>
          <w:highlight w:val="none"/>
          <w:shd w:val="clear" w:color="auto" w:fill="FFFFFF"/>
          <w:lang w:val="en-US" w:eastAsia="zh-CN"/>
        </w:rPr>
        <w:t>234.26</w:t>
      </w:r>
      <w:r>
        <w:rPr>
          <w:rFonts w:hint="default" w:ascii="Times New Roman" w:hAnsi="Times New Roman" w:eastAsia="仿宋_GB2312" w:cs="Times New Roman"/>
          <w:color w:val="auto"/>
          <w:kern w:val="0"/>
          <w:sz w:val="32"/>
          <w:szCs w:val="32"/>
          <w:highlight w:val="none"/>
          <w:shd w:val="clear" w:color="auto" w:fill="FFFFFF"/>
        </w:rPr>
        <w:t>万元，主要用于：</w:t>
      </w:r>
      <w:r>
        <w:rPr>
          <w:rFonts w:hint="default" w:ascii="Times New Roman" w:hAnsi="Times New Roman" w:eastAsia="仿宋_GB2312" w:cs="Times New Roman"/>
          <w:color w:val="auto"/>
          <w:sz w:val="32"/>
          <w:szCs w:val="32"/>
          <w:highlight w:val="none"/>
        </w:rPr>
        <w:t>局机关正常运转的基本支出，包括基本工资、津贴补贴等</w:t>
      </w:r>
      <w:r>
        <w:rPr>
          <w:rFonts w:hint="eastAsia" w:ascii="Times New Roman" w:hAnsi="Times New Roman" w:eastAsia="仿宋_GB2312" w:cs="Times New Roman"/>
          <w:color w:val="auto"/>
          <w:sz w:val="32"/>
          <w:szCs w:val="32"/>
          <w:highlight w:val="none"/>
          <w:lang w:val="en-US" w:eastAsia="zh-CN"/>
        </w:rPr>
        <w:t>事业</w:t>
      </w:r>
      <w:r>
        <w:rPr>
          <w:rFonts w:hint="default" w:ascii="Times New Roman" w:hAnsi="Times New Roman" w:eastAsia="仿宋_GB2312" w:cs="Times New Roman"/>
          <w:color w:val="auto"/>
          <w:sz w:val="32"/>
          <w:szCs w:val="32"/>
          <w:highlight w:val="none"/>
        </w:rPr>
        <w:t>人员经费以及办公费、印刷费、水电费等日常公用经费，保障部门正常运转。</w:t>
      </w:r>
    </w:p>
    <w:p w14:paraId="0E20EE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自然资源海洋气象等支出（类）自然资源事务（款）</w:t>
      </w:r>
      <w:r>
        <w:rPr>
          <w:rFonts w:hint="eastAsia" w:ascii="Times New Roman" w:hAnsi="Times New Roman" w:eastAsia="仿宋_GB2312" w:cs="Times New Roman"/>
          <w:color w:val="auto"/>
          <w:sz w:val="32"/>
          <w:szCs w:val="32"/>
          <w:highlight w:val="none"/>
          <w:lang w:val="en-US" w:eastAsia="zh-CN"/>
        </w:rPr>
        <w:t>其他自然资源事务支出</w:t>
      </w:r>
      <w:r>
        <w:rPr>
          <w:rFonts w:hint="default" w:ascii="Times New Roman" w:hAnsi="Times New Roman" w:eastAsia="仿宋_GB2312" w:cs="Times New Roman"/>
          <w:color w:val="auto"/>
          <w:sz w:val="32"/>
          <w:szCs w:val="32"/>
          <w:highlight w:val="none"/>
        </w:rPr>
        <w:t>（项）202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年预算数为</w:t>
      </w:r>
      <w:r>
        <w:rPr>
          <w:rFonts w:hint="eastAsia"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主要用于：争取项目、土地要素保障、年度卫片执法等工作支出。</w:t>
      </w:r>
    </w:p>
    <w:p w14:paraId="24BB41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11.住房保障（类）住房改革支出（款）住房公积金（项）2025年预算数为66.33万元，主要用于：部门按规定为职工缴纳的住房公积金支出。</w:t>
      </w:r>
    </w:p>
    <w:p w14:paraId="358451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12.粮油物资储备支出（类）粮油物资事务（款）事业运行（项）2025年预算数为80.98万元，主要用于：事业单位的基本支出。</w:t>
      </w:r>
    </w:p>
    <w:p w14:paraId="58B11B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031CA5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区自然资源分局2025年一般公共预算基本支出892.53万元，其中：</w:t>
      </w:r>
    </w:p>
    <w:p w14:paraId="761C0E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人员经费790.93万元，主要包括：基本工资、津贴补贴、奖金、社会保险缴费、离休费、住房公积金等支出。</w:t>
      </w:r>
    </w:p>
    <w:p w14:paraId="19B047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公用经费101.6万元，主要包括：办公费、印刷费、水费、电费、邮电费、物业管理费、差旅费、维修（护）费、会议费、培训费、公务接待费、劳务费、工会经费、福利费、其他交通费用等支出。</w:t>
      </w:r>
    </w:p>
    <w:p w14:paraId="0F9C12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4927AD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区自然资源分局2025年“三公”经费财政拨款预算数4.3万元，其中：公务接待费4.3万元，公务用车购置及运行维护费0万元，因公出国（境）经费0万元。</w:t>
      </w:r>
    </w:p>
    <w:p w14:paraId="7008F7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bookmarkStart w:id="0" w:name="_GoBack"/>
      <w:bookmarkEnd w:id="0"/>
    </w:p>
    <w:p w14:paraId="49EA9D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w:t>
      </w:r>
      <w:r>
        <w:rPr>
          <w:rFonts w:hint="eastAsia" w:ascii="仿宋_GB2312" w:hAnsi="仿宋_GB2312" w:eastAsia="仿宋_GB2312" w:cs="仿宋_GB2312"/>
          <w:sz w:val="32"/>
          <w:szCs w:val="32"/>
          <w:highlight w:val="none"/>
          <w:lang w:val="en-US" w:eastAsia="zh-CN"/>
        </w:rPr>
        <w:t>预算相比下降11.52%</w:t>
      </w:r>
      <w:r>
        <w:rPr>
          <w:rFonts w:hint="eastAsia" w:ascii="仿宋_GB2312" w:hAnsi="仿宋_GB2312" w:eastAsia="仿宋_GB2312" w:cs="仿宋_GB2312"/>
          <w:sz w:val="32"/>
          <w:szCs w:val="32"/>
          <w:lang w:val="en-US" w:eastAsia="zh-CN"/>
        </w:rPr>
        <w:t>，主要原因是按照党中央、国务院关于过“紧日子”和坚持厉行节约反对浪费的要求，进一步减少公务接待费支出。</w:t>
      </w:r>
    </w:p>
    <w:p w14:paraId="41746E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04ADA4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71C21E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区自然资源分局2025年无政府性基金预算拨款安排的支出</w:t>
      </w:r>
    </w:p>
    <w:p w14:paraId="17DDCA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6C3327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区自然资源分局2025年无国有资本经营预算拨款安排的支出。</w:t>
      </w:r>
    </w:p>
    <w:p w14:paraId="2830C1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13A9C4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737369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2025年，区自然资源分局局机关的机关运行经费财政拨款预算为101.6万元，比2024年预算减少7.16万元，下降6.58%。主要原因人员减少</w:t>
      </w:r>
    </w:p>
    <w:p w14:paraId="553B83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2C8C59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2025年，区自然资源分局安排政府采购预算0万元。</w:t>
      </w:r>
    </w:p>
    <w:p w14:paraId="24E767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4BBC18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截至2024年底，区自然资源分局共有车辆0辆，单位无价值200万元以上的大型设备</w:t>
      </w:r>
    </w:p>
    <w:p w14:paraId="4E43C0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2025年部门预算未安排购置车辆及单位价值200万元以上大型设备。</w:t>
      </w:r>
    </w:p>
    <w:p w14:paraId="3A56E8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6D6825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自然资源分局开展绩效目标管理的项目7个，涉及预算170.37万元。其中：人员类项目3个，涉及预算101.6万元；运转类项目3个，涉及预算58.77万元；特定目标类项目1个，涉及预算10万元。因部分项目内容涉密，不予公开。</w:t>
      </w:r>
    </w:p>
    <w:p w14:paraId="460F60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6F1033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w:t>
      </w:r>
      <w:r>
        <w:rPr>
          <w:rFonts w:hint="eastAsia" w:ascii="仿宋_GB2312" w:hAnsi="仿宋_GB2312" w:eastAsia="仿宋_GB2312" w:cs="仿宋_GB2312"/>
          <w:sz w:val="32"/>
          <w:szCs w:val="32"/>
          <w:highlight w:val="none"/>
          <w:lang w:val="en-US" w:eastAsia="zh-CN"/>
        </w:rPr>
        <w:t>财政</w:t>
      </w:r>
      <w:r>
        <w:rPr>
          <w:rFonts w:hint="eastAsia" w:ascii="仿宋_GB2312" w:hAnsi="仿宋_GB2312" w:eastAsia="仿宋_GB2312" w:cs="仿宋_GB2312"/>
          <w:sz w:val="32"/>
          <w:szCs w:val="32"/>
          <w:lang w:val="en-US" w:eastAsia="zh-CN"/>
        </w:rPr>
        <w:t>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737F78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（二）社会保障和就业（类）行政事业单位养老支出（款）事业单位离退休（项）：</w:t>
      </w:r>
      <w:r>
        <w:rPr>
          <w:rFonts w:hint="eastAsia" w:ascii="仿宋_GB2312" w:hAnsi="仿宋_GB2312" w:eastAsia="仿宋_GB2312" w:cs="仿宋_GB2312"/>
          <w:sz w:val="32"/>
          <w:szCs w:val="32"/>
          <w:lang w:val="en-US" w:eastAsia="zh-CN"/>
        </w:rPr>
        <w:t>指事业单位离退休人员的支出。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（八）卫生健康（类）行政事业单位医疗（款）公务员医疗补助（项）：</w:t>
      </w:r>
      <w:r>
        <w:rPr>
          <w:rFonts w:hint="eastAsia" w:ascii="仿宋_GB2312" w:hAnsi="仿宋_GB2312" w:eastAsia="仿宋_GB2312" w:cs="仿宋_GB2312"/>
          <w:sz w:val="32"/>
          <w:szCs w:val="32"/>
          <w:lang w:val="en-US" w:eastAsia="zh-CN"/>
        </w:rPr>
        <w:t>指机关及参公管理事业单位用于集中缴纳公务员医疗补助支出。</w:t>
      </w:r>
    </w:p>
    <w:p w14:paraId="7A54B9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（九）住房保障（类）住房改革支出（款）住房公积金（项）：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7F42C1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（十三）机关运行经费：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329626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C1D9E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附件：1.广元市自然资源局昭化区分局部门预算公开表</w:t>
      </w:r>
    </w:p>
    <w:p w14:paraId="5793B0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2.广元市自然资源局昭化区分局项目支出绩效目标表</w:t>
      </w:r>
    </w:p>
    <w:p w14:paraId="0CDD727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3.广元市自然资源局昭化区分局部门整体支出绩效目标表</w:t>
      </w:r>
    </w:p>
    <w:p w14:paraId="009C5C2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4C4F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06B79A0">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0Kd9P/wBAAD/AwAADgAAAAAAAAABACAAAAAfAQAAZHJzL2Uyb0RvYy54bWxQ&#10;SwUGAAAAAAYABgBZAQAAjQUAAAAA&#10;">
              <v:fill on="f" focussize="0,0"/>
              <v:stroke on="f"/>
              <v:imagedata o:title=""/>
              <o:lock v:ext="edit" aspectratio="f"/>
              <v:textbox inset="0mm,0mm,0mm,0mm" style="mso-fit-shape-to-text:t;">
                <w:txbxContent>
                  <w:p w14:paraId="606B79A0">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1F52137F"/>
    <w:rsid w:val="21FA29BF"/>
    <w:rsid w:val="3DE633EC"/>
    <w:rsid w:val="588B0042"/>
    <w:rsid w:val="5B9D0766"/>
    <w:rsid w:val="643153CB"/>
    <w:rsid w:val="6AEB1AE1"/>
    <w:rsid w:val="75D21A46"/>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Cambria" w:hAnsi="Cambria" w:cs="Cambria"/>
      <w:b/>
      <w:bCs/>
      <w:sz w:val="32"/>
      <w:szCs w:val="32"/>
    </w:rPr>
  </w:style>
  <w:style w:type="character" w:default="1" w:styleId="14">
    <w:name w:val="Default Paragraph Font"/>
    <w:autoRedefine/>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2"/>
    <w:qFormat/>
    <w:uiPriority w:val="99"/>
    <w:pPr>
      <w:spacing w:after="120"/>
      <w:ind w:left="420" w:leftChars="200"/>
    </w:pPr>
  </w:style>
  <w:style w:type="paragraph" w:styleId="5">
    <w:name w:val="caption"/>
    <w:basedOn w:val="1"/>
    <w:autoRedefine/>
    <w:qFormat/>
    <w:uiPriority w:val="0"/>
    <w:pPr>
      <w:widowControl w:val="0"/>
      <w:suppressLineNumbers/>
      <w:suppressAutoHyphens/>
      <w:spacing w:before="120" w:after="120"/>
    </w:pPr>
    <w:rPr>
      <w:i/>
      <w:iCs/>
      <w:sz w:val="24"/>
      <w:szCs w:val="24"/>
    </w:rPr>
  </w:style>
  <w:style w:type="paragraph" w:styleId="6">
    <w:name w:val="Body Text"/>
    <w:basedOn w:val="1"/>
    <w:next w:val="7"/>
    <w:autoRedefine/>
    <w:qFormat/>
    <w:uiPriority w:val="0"/>
    <w:pPr>
      <w:spacing w:before="0" w:after="140" w:line="276" w:lineRule="auto"/>
    </w:pPr>
  </w:style>
  <w:style w:type="paragraph" w:styleId="7">
    <w:name w:val="toc 5"/>
    <w:basedOn w:val="1"/>
    <w:next w:val="1"/>
    <w:unhideWhenUsed/>
    <w:qFormat/>
    <w:uiPriority w:val="39"/>
    <w:pPr>
      <w:ind w:left="1680" w:leftChars="8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6"/>
    <w:autoRedefine/>
    <w:qFormat/>
    <w:uiPriority w:val="0"/>
  </w:style>
  <w:style w:type="paragraph" w:styleId="11">
    <w:name w:val="Normal (Web)"/>
    <w:basedOn w:val="1"/>
    <w:autoRedefine/>
    <w:qFormat/>
    <w:uiPriority w:val="0"/>
    <w:rPr>
      <w:sz w:val="24"/>
    </w:rPr>
  </w:style>
  <w:style w:type="table" w:styleId="1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默认段落字体1"/>
    <w:autoRedefine/>
    <w:qFormat/>
    <w:uiPriority w:val="0"/>
  </w:style>
  <w:style w:type="paragraph" w:customStyle="1" w:styleId="16">
    <w:name w:val="Heading"/>
    <w:basedOn w:val="1"/>
    <w:next w:val="6"/>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6285</Words>
  <Characters>7105</Characters>
  <TotalTime>69</TotalTime>
  <ScaleCrop>false</ScaleCrop>
  <LinksUpToDate>false</LinksUpToDate>
  <CharactersWithSpaces>7148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Administrator</cp:lastModifiedBy>
  <dcterms:modified xsi:type="dcterms:W3CDTF">2025-02-13T08:10:29Z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A6673477EF5A42C2A7129267CFD8DE30_13</vt:lpwstr>
  </property>
  <property fmtid="{D5CDD505-2E9C-101B-9397-08002B2CF9AE}" pid="4" name="KSOTemplateDocerSaveRecord">
    <vt:lpwstr>eyJoZGlkIjoiZGNkM2EyOTAwN2RmOTIzN2U2NjBhMjc3NmU1YTM2OGQifQ==</vt:lpwstr>
  </property>
</Properties>
</file>