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B9C1">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bookmarkStart w:id="0" w:name="_Toc15378441"/>
      <w:bookmarkStart w:id="1" w:name="_Toc15396597"/>
      <w:bookmarkStart w:id="2" w:name="_Toc15377425"/>
      <w:bookmarkStart w:id="3" w:name="_Toc15306267"/>
      <w:bookmarkStart w:id="4" w:name="_Toc15377193"/>
      <w:bookmarkStart w:id="5" w:name="_Toc15396475"/>
      <w:bookmarkStart w:id="102" w:name="_GoBack"/>
      <w:bookmarkEnd w:id="102"/>
    </w:p>
    <w:p w14:paraId="2E2F96E4">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8E142F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2377D5C8">
      <w:pPr>
        <w:keepNext w:val="0"/>
        <w:keepLines w:val="0"/>
        <w:pageBreakBefore w:val="0"/>
        <w:widowControl w:val="0"/>
        <w:kinsoku/>
        <w:wordWrap/>
        <w:overflowPunct w:val="0"/>
        <w:topLinePunct/>
        <w:autoSpaceDE w:val="0"/>
        <w:autoSpaceDN w:val="0"/>
        <w:bidi w:val="0"/>
        <w:adjustRightInd/>
        <w:spacing w:beforeLines="0" w:afterLines="0" w:line="1200" w:lineRule="exact"/>
        <w:jc w:val="center"/>
        <w:textAlignment w:val="auto"/>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12C36C28">
      <w:pPr>
        <w:keepNext w:val="0"/>
        <w:keepLines w:val="0"/>
        <w:pageBreakBefore w:val="0"/>
        <w:widowControl w:val="0"/>
        <w:kinsoku/>
        <w:wordWrap/>
        <w:overflowPunct w:val="0"/>
        <w:topLinePunct/>
        <w:autoSpaceDE w:val="0"/>
        <w:autoSpaceDN w:val="0"/>
        <w:bidi w:val="0"/>
        <w:adjustRightInd/>
        <w:snapToGrid w:val="0"/>
        <w:spacing w:beforeLines="0" w:afterLines="0" w:line="1200" w:lineRule="exact"/>
        <w:jc w:val="center"/>
        <w:textAlignment w:val="auto"/>
        <w:outlineLvl w:val="9"/>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sz w:val="72"/>
          <w:szCs w:val="72"/>
        </w:rPr>
        <w:t>广元市昭化区市场监督管理</w:t>
      </w:r>
      <w:r>
        <w:rPr>
          <w:rFonts w:hint="eastAsia" w:ascii="方正小标宋简体" w:hAnsi="方正小标宋简体" w:eastAsia="方正小标宋简体" w:cs="方正小标宋简体"/>
          <w:color w:val="000000"/>
          <w:kern w:val="2"/>
          <w:sz w:val="72"/>
          <w:szCs w:val="24"/>
          <w:lang w:val="zh-CN"/>
        </w:rPr>
        <w:t>部门决算</w:t>
      </w:r>
    </w:p>
    <w:p w14:paraId="78B933D4">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14:paraId="22215429">
      <w:pPr>
        <w:keepNext w:val="0"/>
        <w:keepLines w:val="0"/>
        <w:pageBreakBefore w:val="0"/>
        <w:widowControl w:val="0"/>
        <w:kinsoku/>
        <w:wordWrap/>
        <w:overflowPunct w:val="0"/>
        <w:topLinePunct/>
        <w:autoSpaceDE w:val="0"/>
        <w:autoSpaceDN w:val="0"/>
        <w:bidi w:val="0"/>
        <w:adjustRightInd/>
        <w:snapToGrid w:val="0"/>
        <w:spacing w:beforeLines="0" w:afterLines="0" w:line="360" w:lineRule="auto"/>
        <w:jc w:val="center"/>
        <w:textAlignment w:val="auto"/>
        <w:outlineLvl w:val="9"/>
        <w:rPr>
          <w:rFonts w:hint="eastAsia" w:ascii="方正小标宋简体" w:hAnsi="宋体" w:eastAsia="方正小标宋简体"/>
          <w:sz w:val="52"/>
          <w:szCs w:val="24"/>
        </w:rPr>
      </w:pPr>
    </w:p>
    <w:p w14:paraId="1F8507B7">
      <w:pPr>
        <w:keepNext w:val="0"/>
        <w:keepLines w:val="0"/>
        <w:pageBreakBefore w:val="0"/>
        <w:widowControl w:val="0"/>
        <w:kinsoku/>
        <w:wordWrap/>
        <w:overflowPunct w:val="0"/>
        <w:topLinePunct/>
        <w:autoSpaceDE w:val="0"/>
        <w:autoSpaceDN w:val="0"/>
        <w:bidi w:val="0"/>
        <w:adjustRightInd/>
        <w:snapToGrid/>
        <w:spacing w:line="600" w:lineRule="exact"/>
        <w:jc w:val="center"/>
        <w:textAlignment w:val="auto"/>
        <w:outlineLvl w:val="9"/>
        <w:rPr>
          <w:rFonts w:ascii="Times New Roman" w:hAnsi="Times New Roman" w:eastAsia="方正小标宋简体"/>
          <w:color w:val="auto"/>
          <w:sz w:val="72"/>
          <w:szCs w:val="72"/>
          <w:highlight w:val="none"/>
        </w:rPr>
      </w:pPr>
    </w:p>
    <w:p w14:paraId="11001A65">
      <w:pPr>
        <w:pStyle w:val="24"/>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2E7C6E19">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sdt>
      <w:sdtPr>
        <w:rPr>
          <w:rFonts w:ascii="宋体" w:hAnsi="宋体" w:eastAsia="宋体" w:cs="Times New Roman"/>
          <w:kern w:val="2"/>
          <w:sz w:val="21"/>
          <w:szCs w:val="24"/>
          <w:lang w:val="en-US" w:eastAsia="zh-CN" w:bidi="ar-SA"/>
        </w:rPr>
        <w:id w:val="147458396"/>
        <w15:color w:val="DBDBDB"/>
        <w:docPartObj>
          <w:docPartGallery w:val="Table of Contents"/>
          <w:docPartUnique/>
        </w:docPartObj>
      </w:sdtPr>
      <w:sdtEndPr>
        <w:rPr>
          <w:rFonts w:hint="eastAsia" w:ascii="Times New Roman" w:hAnsi="Times New Roman" w:eastAsia="仿宋_GB2312" w:cs="仿宋_GB2312"/>
          <w:bCs/>
          <w:color w:val="auto"/>
          <w:kern w:val="2"/>
          <w:sz w:val="21"/>
          <w:szCs w:val="32"/>
          <w:highlight w:val="none"/>
          <w:lang w:val="en-US" w:eastAsia="zh-CN" w:bidi="ar-SA"/>
        </w:rPr>
      </w:sdtEndPr>
      <w:sdtContent>
        <w:p w14:paraId="1C461D5E">
          <w:pPr>
            <w:spacing w:before="0" w:beforeLines="0" w:after="0" w:afterLines="0" w:line="240" w:lineRule="auto"/>
            <w:ind w:left="0" w:leftChars="0" w:right="0" w:rightChars="0" w:firstLine="0" w:firstLineChars="0"/>
            <w:jc w:val="center"/>
          </w:pPr>
        </w:p>
        <w:p w14:paraId="609EC58B">
          <w:pPr>
            <w:pStyle w:val="15"/>
            <w:tabs>
              <w:tab w:val="right" w:leader="dot" w:pos="8845"/>
              <w:tab w:val="clear" w:pos="8296"/>
            </w:tabs>
            <w:rPr>
              <w:sz w:val="24"/>
              <w:szCs w:val="24"/>
            </w:rPr>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"1-3" \h \u </w:instrText>
          </w:r>
          <w:r>
            <w:rPr>
              <w:rFonts w:hint="eastAsia" w:ascii="Times New Roman" w:hAnsi="Times New Roman" w:eastAsia="仿宋_GB2312" w:cs="仿宋_GB2312"/>
              <w:b/>
              <w:bCs/>
              <w:color w:val="auto"/>
              <w:sz w:val="32"/>
              <w:szCs w:val="32"/>
              <w:highlight w:val="none"/>
              <w:lang w:eastAsia="zh-CN"/>
            </w:rPr>
            <w:fldChar w:fldCharType="separate"/>
          </w: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_Toc30875 </w:instrText>
          </w:r>
          <w:r>
            <w:rPr>
              <w:rFonts w:hint="eastAsia" w:ascii="Times New Roman" w:hAnsi="Times New Roman" w:eastAsia="仿宋_GB2312" w:cs="仿宋_GB2312"/>
              <w:bCs/>
              <w:sz w:val="24"/>
              <w:szCs w:val="24"/>
              <w:highlight w:val="none"/>
              <w:lang w:eastAsia="zh-CN"/>
            </w:rPr>
            <w:fldChar w:fldCharType="separate"/>
          </w:r>
          <w:r>
            <w:rPr>
              <w:rFonts w:hint="eastAsia" w:ascii="方正小标宋简体" w:hAnsi="方正小标宋简体" w:eastAsia="方正小标宋简体" w:cs="方正小标宋简体"/>
              <w:sz w:val="24"/>
              <w:szCs w:val="24"/>
              <w:highlight w:val="none"/>
            </w:rPr>
            <w:t>第一部分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部门概况</w:t>
          </w:r>
          <w:r>
            <w:rPr>
              <w:sz w:val="24"/>
              <w:szCs w:val="24"/>
            </w:rPr>
            <w:tab/>
          </w:r>
          <w:r>
            <w:rPr>
              <w:sz w:val="24"/>
              <w:szCs w:val="24"/>
            </w:rPr>
            <w:fldChar w:fldCharType="begin"/>
          </w:r>
          <w:r>
            <w:rPr>
              <w:sz w:val="24"/>
              <w:szCs w:val="24"/>
            </w:rPr>
            <w:instrText xml:space="preserve"> PAGEREF _Toc30875 \h </w:instrText>
          </w:r>
          <w:r>
            <w:rPr>
              <w:sz w:val="24"/>
              <w:szCs w:val="24"/>
            </w:rPr>
            <w:fldChar w:fldCharType="separate"/>
          </w:r>
          <w:r>
            <w:rPr>
              <w:sz w:val="24"/>
              <w:szCs w:val="24"/>
            </w:rPr>
            <w:t>1</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26DAD43B">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_Toc19692 </w:instrText>
          </w:r>
          <w:r>
            <w:rPr>
              <w:rFonts w:hint="eastAsia" w:ascii="Times New Roman" w:hAnsi="Times New Roman" w:eastAsia="仿宋_GB2312" w:cs="仿宋_GB2312"/>
              <w:bCs/>
              <w:sz w:val="24"/>
              <w:szCs w:val="24"/>
              <w:highlight w:val="none"/>
              <w:lang w:eastAsia="zh-CN"/>
            </w:rPr>
            <w:fldChar w:fldCharType="separate"/>
          </w:r>
          <w:r>
            <w:rPr>
              <w:rFonts w:hint="eastAsia" w:ascii="黑体" w:hAnsi="黑体" w:eastAsia="黑体"/>
              <w:kern w:val="2"/>
              <w:sz w:val="24"/>
              <w:szCs w:val="24"/>
              <w:lang w:val="en-US"/>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_Toc19692 \h </w:instrText>
          </w:r>
          <w:r>
            <w:rPr>
              <w:sz w:val="24"/>
              <w:szCs w:val="24"/>
            </w:rPr>
            <w:fldChar w:fldCharType="separate"/>
          </w:r>
          <w:r>
            <w:rPr>
              <w:sz w:val="24"/>
              <w:szCs w:val="24"/>
            </w:rPr>
            <w:t>1</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66050046">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_Toc29683 </w:instrText>
          </w:r>
          <w:r>
            <w:rPr>
              <w:rFonts w:hint="eastAsia" w:ascii="Times New Roman" w:hAnsi="Times New Roman" w:eastAsia="仿宋_GB2312" w:cs="仿宋_GB2312"/>
              <w:bCs/>
              <w:sz w:val="24"/>
              <w:szCs w:val="24"/>
              <w:highlight w:val="none"/>
              <w:lang w:eastAsia="zh-CN"/>
            </w:rPr>
            <w:fldChar w:fldCharType="separate"/>
          </w:r>
          <w:r>
            <w:rPr>
              <w:rFonts w:hint="eastAsia" w:ascii="黑体" w:hAnsi="黑体" w:eastAsia="黑体" w:cs="Times New Roman"/>
              <w:kern w:val="2"/>
              <w:sz w:val="24"/>
              <w:szCs w:val="24"/>
              <w:lang w:val="en-US"/>
            </w:rPr>
            <w:t>二、机构设置</w:t>
          </w:r>
          <w:r>
            <w:rPr>
              <w:sz w:val="24"/>
              <w:szCs w:val="24"/>
            </w:rPr>
            <w:tab/>
          </w:r>
          <w:r>
            <w:rPr>
              <w:sz w:val="24"/>
              <w:szCs w:val="24"/>
            </w:rPr>
            <w:fldChar w:fldCharType="begin"/>
          </w:r>
          <w:r>
            <w:rPr>
              <w:sz w:val="24"/>
              <w:szCs w:val="24"/>
            </w:rPr>
            <w:instrText xml:space="preserve"> PAGEREF _Toc29683 \h </w:instrText>
          </w:r>
          <w:r>
            <w:rPr>
              <w:sz w:val="24"/>
              <w:szCs w:val="24"/>
            </w:rPr>
            <w:fldChar w:fldCharType="separate"/>
          </w:r>
          <w:r>
            <w:rPr>
              <w:sz w:val="24"/>
              <w:szCs w:val="24"/>
            </w:rPr>
            <w:t>11</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4A0D0463">
          <w:pPr>
            <w:pStyle w:val="15"/>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_Toc32155 </w:instrText>
          </w:r>
          <w:r>
            <w:rPr>
              <w:rFonts w:hint="eastAsia" w:ascii="Times New Roman" w:hAnsi="Times New Roman" w:eastAsia="仿宋_GB2312" w:cs="仿宋_GB2312"/>
              <w:bCs/>
              <w:sz w:val="24"/>
              <w:szCs w:val="24"/>
              <w:highlight w:val="none"/>
              <w:lang w:eastAsia="zh-CN"/>
            </w:rPr>
            <w:fldChar w:fldCharType="separate"/>
          </w:r>
          <w:r>
            <w:rPr>
              <w:rFonts w:hint="eastAsia" w:ascii="方正小标宋简体" w:hAnsi="方正小标宋简体" w:eastAsia="方正小标宋简体" w:cs="方正小标宋简体"/>
              <w:sz w:val="24"/>
              <w:szCs w:val="24"/>
              <w:highlight w:val="none"/>
            </w:rPr>
            <w:t>第二部分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w:t>
          </w:r>
          <w:r>
            <w:rPr>
              <w:rFonts w:hint="eastAsia" w:ascii="方正小标宋简体" w:hAnsi="方正小标宋简体" w:eastAsia="方正小标宋简体" w:cs="方正小标宋简体"/>
              <w:sz w:val="24"/>
              <w:szCs w:val="24"/>
              <w:highlight w:val="none"/>
              <w:lang w:val="en-US" w:eastAsia="zh-CN"/>
            </w:rPr>
            <w:t>2024年度</w:t>
          </w:r>
          <w:r>
            <w:rPr>
              <w:rFonts w:hint="eastAsia" w:ascii="方正小标宋简体" w:hAnsi="方正小标宋简体" w:eastAsia="方正小标宋简体" w:cs="方正小标宋简体"/>
              <w:sz w:val="24"/>
              <w:szCs w:val="24"/>
              <w:highlight w:val="none"/>
            </w:rPr>
            <w:t>部门决算情况说明</w:t>
          </w:r>
          <w:r>
            <w:rPr>
              <w:sz w:val="24"/>
              <w:szCs w:val="24"/>
            </w:rPr>
            <w:tab/>
          </w:r>
          <w:r>
            <w:rPr>
              <w:sz w:val="24"/>
              <w:szCs w:val="24"/>
            </w:rPr>
            <w:fldChar w:fldCharType="begin"/>
          </w:r>
          <w:r>
            <w:rPr>
              <w:sz w:val="24"/>
              <w:szCs w:val="24"/>
            </w:rPr>
            <w:instrText xml:space="preserve"> PAGEREF _Toc32155 \h </w:instrText>
          </w:r>
          <w:r>
            <w:rPr>
              <w:sz w:val="24"/>
              <w:szCs w:val="24"/>
            </w:rPr>
            <w:fldChar w:fldCharType="separate"/>
          </w:r>
          <w:r>
            <w:rPr>
              <w:sz w:val="24"/>
              <w:szCs w:val="24"/>
            </w:rPr>
            <w:t>13</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0A3C4EA1">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_Toc25686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_Toc25686 \h </w:instrText>
          </w:r>
          <w:r>
            <w:rPr>
              <w:sz w:val="24"/>
              <w:szCs w:val="24"/>
            </w:rPr>
            <w:fldChar w:fldCharType="separate"/>
          </w:r>
          <w:r>
            <w:rPr>
              <w:sz w:val="24"/>
              <w:szCs w:val="24"/>
            </w:rPr>
            <w:t>13</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721498E7">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_Toc25919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_Toc25919 \h </w:instrText>
          </w:r>
          <w:r>
            <w:rPr>
              <w:sz w:val="24"/>
              <w:szCs w:val="24"/>
            </w:rPr>
            <w:fldChar w:fldCharType="separate"/>
          </w:r>
          <w:r>
            <w:rPr>
              <w:sz w:val="24"/>
              <w:szCs w:val="24"/>
            </w:rPr>
            <w:t>13</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71734FBF">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_Toc17066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三、支出决算情况说明</w:t>
          </w:r>
          <w:r>
            <w:rPr>
              <w:sz w:val="24"/>
              <w:szCs w:val="24"/>
            </w:rPr>
            <w:tab/>
          </w:r>
          <w:r>
            <w:rPr>
              <w:sz w:val="24"/>
              <w:szCs w:val="24"/>
            </w:rPr>
            <w:fldChar w:fldCharType="begin"/>
          </w:r>
          <w:r>
            <w:rPr>
              <w:sz w:val="24"/>
              <w:szCs w:val="24"/>
            </w:rPr>
            <w:instrText xml:space="preserve"> PAGEREF _Toc17066 \h </w:instrText>
          </w:r>
          <w:r>
            <w:rPr>
              <w:sz w:val="24"/>
              <w:szCs w:val="24"/>
            </w:rPr>
            <w:fldChar w:fldCharType="separate"/>
          </w:r>
          <w:r>
            <w:rPr>
              <w:sz w:val="24"/>
              <w:szCs w:val="24"/>
            </w:rPr>
            <w:t>14</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11BA85B4">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_Toc19370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四、财政拨款收入支出决算总体情况说明</w:t>
          </w:r>
          <w:r>
            <w:rPr>
              <w:sz w:val="24"/>
              <w:szCs w:val="24"/>
            </w:rPr>
            <w:tab/>
          </w:r>
          <w:r>
            <w:rPr>
              <w:sz w:val="24"/>
              <w:szCs w:val="24"/>
            </w:rPr>
            <w:fldChar w:fldCharType="begin"/>
          </w:r>
          <w:r>
            <w:rPr>
              <w:sz w:val="24"/>
              <w:szCs w:val="24"/>
            </w:rPr>
            <w:instrText xml:space="preserve"> PAGEREF _Toc19370 \h </w:instrText>
          </w:r>
          <w:r>
            <w:rPr>
              <w:sz w:val="24"/>
              <w:szCs w:val="24"/>
            </w:rPr>
            <w:fldChar w:fldCharType="separate"/>
          </w:r>
          <w:r>
            <w:rPr>
              <w:sz w:val="24"/>
              <w:szCs w:val="24"/>
            </w:rPr>
            <w:t>15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68F57C82">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_Toc18386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五、一般公共预算财政拨款支出决算情况说明</w:t>
          </w:r>
          <w:r>
            <w:rPr>
              <w:sz w:val="24"/>
              <w:szCs w:val="24"/>
            </w:rPr>
            <w:tab/>
          </w:r>
          <w:r>
            <w:rPr>
              <w:sz w:val="24"/>
              <w:szCs w:val="24"/>
            </w:rPr>
            <w:fldChar w:fldCharType="begin"/>
          </w:r>
          <w:r>
            <w:rPr>
              <w:sz w:val="24"/>
              <w:szCs w:val="24"/>
            </w:rPr>
            <w:instrText xml:space="preserve"> PAGEREF _Toc18386 \h </w:instrText>
          </w:r>
          <w:r>
            <w:rPr>
              <w:sz w:val="24"/>
              <w:szCs w:val="24"/>
            </w:rPr>
            <w:fldChar w:fldCharType="separate"/>
          </w:r>
          <w:r>
            <w:rPr>
              <w:sz w:val="24"/>
              <w:szCs w:val="24"/>
            </w:rPr>
            <w:t>15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0D655C2B">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_Toc23821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六、一般公共预算财政拨款基本支出决算情况说明</w:t>
          </w:r>
          <w:r>
            <w:rPr>
              <w:sz w:val="24"/>
              <w:szCs w:val="24"/>
            </w:rPr>
            <w:tab/>
          </w:r>
          <w:r>
            <w:rPr>
              <w:sz w:val="24"/>
              <w:szCs w:val="24"/>
            </w:rPr>
            <w:fldChar w:fldCharType="begin"/>
          </w:r>
          <w:r>
            <w:rPr>
              <w:sz w:val="24"/>
              <w:szCs w:val="24"/>
            </w:rPr>
            <w:instrText xml:space="preserve"> PAGEREF _Toc23821 \h </w:instrText>
          </w:r>
          <w:r>
            <w:rPr>
              <w:sz w:val="24"/>
              <w:szCs w:val="24"/>
            </w:rPr>
            <w:fldChar w:fldCharType="separate"/>
          </w:r>
          <w:r>
            <w:rPr>
              <w:sz w:val="24"/>
              <w:szCs w:val="24"/>
            </w:rPr>
            <w:t>19</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17A14CEF">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_Toc21175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七、财政拨款“三公”经费支出决算情况说明</w:t>
          </w:r>
          <w:r>
            <w:rPr>
              <w:sz w:val="24"/>
              <w:szCs w:val="24"/>
            </w:rPr>
            <w:tab/>
          </w:r>
          <w:r>
            <w:rPr>
              <w:sz w:val="24"/>
              <w:szCs w:val="24"/>
            </w:rPr>
            <w:fldChar w:fldCharType="begin"/>
          </w:r>
          <w:r>
            <w:rPr>
              <w:sz w:val="24"/>
              <w:szCs w:val="24"/>
            </w:rPr>
            <w:instrText xml:space="preserve"> PAGEREF _Toc21175 \h </w:instrText>
          </w:r>
          <w:r>
            <w:rPr>
              <w:sz w:val="24"/>
              <w:szCs w:val="24"/>
            </w:rPr>
            <w:fldChar w:fldCharType="separate"/>
          </w:r>
          <w:r>
            <w:rPr>
              <w:sz w:val="24"/>
              <w:szCs w:val="24"/>
            </w:rPr>
            <w:t>20</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740BCF97">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_Toc6746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八、政府性基金预算支出决算情况说明</w:t>
          </w:r>
          <w:r>
            <w:rPr>
              <w:sz w:val="24"/>
              <w:szCs w:val="24"/>
            </w:rPr>
            <w:tab/>
          </w:r>
          <w:r>
            <w:rPr>
              <w:sz w:val="24"/>
              <w:szCs w:val="24"/>
            </w:rPr>
            <w:fldChar w:fldCharType="begin"/>
          </w:r>
          <w:r>
            <w:rPr>
              <w:sz w:val="24"/>
              <w:szCs w:val="24"/>
            </w:rPr>
            <w:instrText xml:space="preserve"> PAGEREF _Toc6746 \h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18D2313A">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_Toc12158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九、国有资本经营预算支出决算情况说明</w:t>
          </w:r>
          <w:r>
            <w:rPr>
              <w:sz w:val="24"/>
              <w:szCs w:val="24"/>
            </w:rPr>
            <w:tab/>
          </w:r>
          <w:r>
            <w:rPr>
              <w:sz w:val="24"/>
              <w:szCs w:val="24"/>
            </w:rPr>
            <w:fldChar w:fldCharType="begin"/>
          </w:r>
          <w:r>
            <w:rPr>
              <w:sz w:val="24"/>
              <w:szCs w:val="24"/>
            </w:rPr>
            <w:instrText xml:space="preserve"> PAGEREF _Toc12158 \h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539A7B36">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_Toc14872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Times New Roman"/>
              <w:sz w:val="24"/>
              <w:szCs w:val="24"/>
              <w:highlight w:val="none"/>
              <w:lang w:eastAsia="zh-CN"/>
            </w:rPr>
            <w:t>十、其他重要事项的情况说明</w:t>
          </w:r>
          <w:r>
            <w:rPr>
              <w:sz w:val="24"/>
              <w:szCs w:val="24"/>
            </w:rPr>
            <w:tab/>
          </w:r>
          <w:r>
            <w:rPr>
              <w:sz w:val="24"/>
              <w:szCs w:val="24"/>
            </w:rPr>
            <w:fldChar w:fldCharType="begin"/>
          </w:r>
          <w:r>
            <w:rPr>
              <w:sz w:val="24"/>
              <w:szCs w:val="24"/>
            </w:rPr>
            <w:instrText xml:space="preserve"> PAGEREF _Toc14872 \h </w:instrText>
          </w:r>
          <w:r>
            <w:rPr>
              <w:sz w:val="24"/>
              <w:szCs w:val="24"/>
            </w:rPr>
            <w:fldChar w:fldCharType="separate"/>
          </w:r>
          <w:r>
            <w:rPr>
              <w:sz w:val="24"/>
              <w:szCs w:val="24"/>
            </w:rPr>
            <w:t>22</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35DADB93">
          <w:pPr>
            <w:pStyle w:val="15"/>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_Toc20902 </w:instrText>
          </w:r>
          <w:r>
            <w:rPr>
              <w:rFonts w:hint="eastAsia" w:ascii="Times New Roman" w:hAnsi="Times New Roman" w:eastAsia="仿宋_GB2312" w:cs="仿宋_GB2312"/>
              <w:bCs/>
              <w:sz w:val="24"/>
              <w:szCs w:val="24"/>
              <w:highlight w:val="none"/>
              <w:lang w:eastAsia="zh-CN"/>
            </w:rPr>
            <w:fldChar w:fldCharType="separate"/>
          </w:r>
          <w:r>
            <w:rPr>
              <w:rFonts w:hint="eastAsia" w:ascii="方正小标宋简体" w:hAnsi="方正小标宋简体" w:eastAsia="方正小标宋简体" w:cs="方正小标宋简体"/>
              <w:sz w:val="24"/>
              <w:szCs w:val="24"/>
              <w:highlight w:val="none"/>
            </w:rPr>
            <w:t>第</w:t>
          </w:r>
          <w:r>
            <w:rPr>
              <w:rFonts w:hint="eastAsia" w:ascii="方正小标宋简体" w:hAnsi="方正小标宋简体" w:eastAsia="方正小标宋简体" w:cs="方正小标宋简体"/>
              <w:sz w:val="24"/>
              <w:szCs w:val="24"/>
              <w:highlight w:val="none"/>
              <w:lang w:eastAsia="zh-CN"/>
            </w:rPr>
            <w:t>三</w:t>
          </w:r>
          <w:r>
            <w:rPr>
              <w:rFonts w:hint="eastAsia" w:ascii="方正小标宋简体" w:hAnsi="方正小标宋简体" w:eastAsia="方正小标宋简体" w:cs="方正小标宋简体"/>
              <w:sz w:val="24"/>
              <w:szCs w:val="24"/>
              <w:highlight w:val="none"/>
            </w:rPr>
            <w:t>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名词解释</w:t>
          </w:r>
          <w:r>
            <w:rPr>
              <w:sz w:val="24"/>
              <w:szCs w:val="24"/>
            </w:rPr>
            <w:tab/>
          </w:r>
          <w:r>
            <w:rPr>
              <w:sz w:val="24"/>
              <w:szCs w:val="24"/>
            </w:rPr>
            <w:fldChar w:fldCharType="begin"/>
          </w:r>
          <w:r>
            <w:rPr>
              <w:sz w:val="24"/>
              <w:szCs w:val="24"/>
            </w:rPr>
            <w:instrText xml:space="preserve"> PAGEREF _Toc20902 \h </w:instrText>
          </w:r>
          <w:r>
            <w:rPr>
              <w:sz w:val="24"/>
              <w:szCs w:val="24"/>
            </w:rPr>
            <w:fldChar w:fldCharType="separate"/>
          </w:r>
          <w:r>
            <w:rPr>
              <w:sz w:val="24"/>
              <w:szCs w:val="24"/>
            </w:rPr>
            <w:t>25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74D07EB9">
          <w:pPr>
            <w:pStyle w:val="15"/>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_Toc25751 </w:instrText>
          </w:r>
          <w:r>
            <w:rPr>
              <w:rFonts w:hint="eastAsia" w:ascii="Times New Roman" w:hAnsi="Times New Roman" w:eastAsia="仿宋_GB2312" w:cs="仿宋_GB2312"/>
              <w:bCs/>
              <w:sz w:val="24"/>
              <w:szCs w:val="24"/>
              <w:highlight w:val="none"/>
              <w:lang w:eastAsia="zh-CN"/>
            </w:rPr>
            <w:fldChar w:fldCharType="separate"/>
          </w:r>
          <w:r>
            <w:rPr>
              <w:rFonts w:hint="eastAsia" w:ascii="方正小标宋简体" w:hAnsi="方正小标宋简体" w:eastAsia="方正小标宋简体" w:cs="方正小标宋简体"/>
              <w:sz w:val="24"/>
              <w:szCs w:val="24"/>
              <w:highlight w:val="none"/>
            </w:rPr>
            <w:t>第四部分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附件</w:t>
          </w:r>
          <w:r>
            <w:rPr>
              <w:sz w:val="24"/>
              <w:szCs w:val="24"/>
            </w:rPr>
            <w:tab/>
          </w:r>
          <w:r>
            <w:rPr>
              <w:sz w:val="24"/>
              <w:szCs w:val="24"/>
            </w:rPr>
            <w:fldChar w:fldCharType="begin"/>
          </w:r>
          <w:r>
            <w:rPr>
              <w:sz w:val="24"/>
              <w:szCs w:val="24"/>
            </w:rPr>
            <w:instrText xml:space="preserve"> PAGEREF _Toc25751 \h </w:instrText>
          </w:r>
          <w:r>
            <w:rPr>
              <w:sz w:val="24"/>
              <w:szCs w:val="24"/>
            </w:rPr>
            <w:fldChar w:fldCharType="separate"/>
          </w:r>
          <w:r>
            <w:rPr>
              <w:sz w:val="24"/>
              <w:szCs w:val="24"/>
            </w:rPr>
            <w:t>30</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0E0E14B9">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_Toc24547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黑体" w:cs="黑体"/>
              <w:sz w:val="24"/>
              <w:szCs w:val="24"/>
              <w:highlight w:val="none"/>
            </w:rPr>
            <w:t>附件</w:t>
          </w:r>
          <w:r>
            <w:rPr>
              <w:rFonts w:hint="eastAsia" w:ascii="Times New Roman" w:hAnsi="Times New Roman" w:eastAsia="黑体" w:cs="黑体"/>
              <w:sz w:val="24"/>
              <w:szCs w:val="24"/>
              <w:highlight w:val="none"/>
              <w:lang w:val="en-US" w:eastAsia="zh-CN"/>
            </w:rPr>
            <w:t>1</w:t>
          </w:r>
          <w:r>
            <w:rPr>
              <w:sz w:val="24"/>
              <w:szCs w:val="24"/>
            </w:rPr>
            <w:tab/>
          </w:r>
          <w:r>
            <w:rPr>
              <w:sz w:val="24"/>
              <w:szCs w:val="24"/>
            </w:rPr>
            <w:fldChar w:fldCharType="begin"/>
          </w:r>
          <w:r>
            <w:rPr>
              <w:sz w:val="24"/>
              <w:szCs w:val="24"/>
            </w:rPr>
            <w:instrText xml:space="preserve"> PAGEREF _Toc24547 \h </w:instrText>
          </w:r>
          <w:r>
            <w:rPr>
              <w:sz w:val="24"/>
              <w:szCs w:val="24"/>
            </w:rPr>
            <w:fldChar w:fldCharType="separate"/>
          </w:r>
          <w:r>
            <w:rPr>
              <w:sz w:val="24"/>
              <w:szCs w:val="24"/>
            </w:rPr>
            <w:t>30</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37FD1E74">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_Toc20182 </w:instrText>
          </w:r>
          <w:r>
            <w:rPr>
              <w:rFonts w:hint="eastAsia" w:ascii="Times New Roman" w:hAnsi="Times New Roman" w:eastAsia="仿宋_GB2312" w:cs="仿宋_GB2312"/>
              <w:bCs/>
              <w:sz w:val="24"/>
              <w:szCs w:val="24"/>
              <w:highlight w:val="none"/>
              <w:lang w:eastAsia="zh-CN"/>
            </w:rPr>
            <w:fldChar w:fldCharType="separate"/>
          </w:r>
          <w:r>
            <w:rPr>
              <w:rFonts w:hint="eastAsia" w:ascii="黑体" w:hAnsi="黑体" w:eastAsia="黑体" w:cs="黑体"/>
              <w:kern w:val="0"/>
              <w:sz w:val="24"/>
              <w:szCs w:val="24"/>
              <w:highlight w:val="none"/>
              <w:shd w:val="clear" w:color="auto" w:fill="FFFFFF"/>
              <w:lang w:val="zh-CN"/>
            </w:rPr>
            <w:t>附件</w:t>
          </w:r>
          <w:r>
            <w:rPr>
              <w:rFonts w:hint="eastAsia" w:ascii="黑体" w:hAnsi="黑体" w:eastAsia="黑体" w:cs="黑体"/>
              <w:kern w:val="0"/>
              <w:sz w:val="24"/>
              <w:szCs w:val="24"/>
              <w:highlight w:val="none"/>
              <w:shd w:val="clear" w:color="auto" w:fill="FFFFFF"/>
              <w:lang w:val="en-US" w:eastAsia="zh-CN"/>
            </w:rPr>
            <w:t>2</w:t>
          </w:r>
          <w:r>
            <w:rPr>
              <w:sz w:val="24"/>
              <w:szCs w:val="24"/>
            </w:rPr>
            <w:tab/>
          </w:r>
          <w:r>
            <w:rPr>
              <w:sz w:val="24"/>
              <w:szCs w:val="24"/>
            </w:rPr>
            <w:fldChar w:fldCharType="begin"/>
          </w:r>
          <w:r>
            <w:rPr>
              <w:sz w:val="24"/>
              <w:szCs w:val="24"/>
            </w:rPr>
            <w:instrText xml:space="preserve"> PAGEREF _Toc20182 \h </w:instrText>
          </w:r>
          <w:r>
            <w:rPr>
              <w:sz w:val="24"/>
              <w:szCs w:val="24"/>
            </w:rPr>
            <w:fldChar w:fldCharType="separate"/>
          </w:r>
          <w:r>
            <w:rPr>
              <w:sz w:val="24"/>
              <w:szCs w:val="24"/>
            </w:rPr>
            <w:t>51</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2385D333">
          <w:pPr>
            <w:pStyle w:val="15"/>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_Toc10216 </w:instrText>
          </w:r>
          <w:r>
            <w:rPr>
              <w:rFonts w:hint="eastAsia" w:ascii="Times New Roman" w:hAnsi="Times New Roman" w:eastAsia="仿宋_GB2312" w:cs="仿宋_GB2312"/>
              <w:bCs/>
              <w:sz w:val="24"/>
              <w:szCs w:val="24"/>
              <w:highlight w:val="none"/>
              <w:lang w:eastAsia="zh-CN"/>
            </w:rPr>
            <w:fldChar w:fldCharType="separate"/>
          </w:r>
          <w:r>
            <w:rPr>
              <w:rFonts w:hint="eastAsia" w:ascii="方正小标宋简体" w:hAnsi="方正小标宋简体" w:eastAsia="方正小标宋简体" w:cs="方正小标宋简体"/>
              <w:sz w:val="24"/>
              <w:szCs w:val="24"/>
              <w:highlight w:val="none"/>
            </w:rPr>
            <w:t xml:space="preserve">第五部分 </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附表</w:t>
          </w:r>
          <w:r>
            <w:rPr>
              <w:sz w:val="24"/>
              <w:szCs w:val="24"/>
            </w:rPr>
            <w:tab/>
          </w:r>
          <w:r>
            <w:rPr>
              <w:sz w:val="24"/>
              <w:szCs w:val="24"/>
            </w:rPr>
            <w:fldChar w:fldCharType="begin"/>
          </w:r>
          <w:r>
            <w:rPr>
              <w:sz w:val="24"/>
              <w:szCs w:val="24"/>
            </w:rPr>
            <w:instrText xml:space="preserve"> PAGEREF _Toc10216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69B0AD86">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_Toc4517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一、收入支出决算总表</w:t>
          </w:r>
          <w:r>
            <w:rPr>
              <w:sz w:val="24"/>
              <w:szCs w:val="24"/>
            </w:rPr>
            <w:tab/>
          </w:r>
          <w:r>
            <w:rPr>
              <w:sz w:val="24"/>
              <w:szCs w:val="24"/>
            </w:rPr>
            <w:fldChar w:fldCharType="begin"/>
          </w:r>
          <w:r>
            <w:rPr>
              <w:sz w:val="24"/>
              <w:szCs w:val="24"/>
            </w:rPr>
            <w:instrText xml:space="preserve"> PAGEREF _Toc4517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6AA5D911">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_Toc391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二、收入决算表</w:t>
          </w:r>
          <w:r>
            <w:rPr>
              <w:sz w:val="24"/>
              <w:szCs w:val="24"/>
            </w:rPr>
            <w:tab/>
          </w:r>
          <w:r>
            <w:rPr>
              <w:sz w:val="24"/>
              <w:szCs w:val="24"/>
            </w:rPr>
            <w:fldChar w:fldCharType="begin"/>
          </w:r>
          <w:r>
            <w:rPr>
              <w:sz w:val="24"/>
              <w:szCs w:val="24"/>
            </w:rPr>
            <w:instrText xml:space="preserve"> PAGEREF _Toc391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38D7C44E">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_Toc18116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三、支出决算表</w:t>
          </w:r>
          <w:r>
            <w:rPr>
              <w:sz w:val="24"/>
              <w:szCs w:val="24"/>
            </w:rPr>
            <w:tab/>
          </w:r>
          <w:r>
            <w:rPr>
              <w:sz w:val="24"/>
              <w:szCs w:val="24"/>
            </w:rPr>
            <w:fldChar w:fldCharType="begin"/>
          </w:r>
          <w:r>
            <w:rPr>
              <w:sz w:val="24"/>
              <w:szCs w:val="24"/>
            </w:rPr>
            <w:instrText xml:space="preserve"> PAGEREF _Toc18116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18D8BE3C">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_Toc9168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四、财政拨款收入支出决算总表</w:t>
          </w:r>
          <w:r>
            <w:rPr>
              <w:sz w:val="24"/>
              <w:szCs w:val="24"/>
            </w:rPr>
            <w:tab/>
          </w:r>
          <w:r>
            <w:rPr>
              <w:sz w:val="24"/>
              <w:szCs w:val="24"/>
            </w:rPr>
            <w:fldChar w:fldCharType="begin"/>
          </w:r>
          <w:r>
            <w:rPr>
              <w:sz w:val="24"/>
              <w:szCs w:val="24"/>
            </w:rPr>
            <w:instrText xml:space="preserve"> PAGEREF _Toc9168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24A135CA">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_Toc1041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五、财政拨款支出决算明细表</w:t>
          </w:r>
          <w:r>
            <w:rPr>
              <w:sz w:val="24"/>
              <w:szCs w:val="24"/>
            </w:rPr>
            <w:tab/>
          </w:r>
          <w:r>
            <w:rPr>
              <w:sz w:val="24"/>
              <w:szCs w:val="24"/>
            </w:rPr>
            <w:fldChar w:fldCharType="begin"/>
          </w:r>
          <w:r>
            <w:rPr>
              <w:sz w:val="24"/>
              <w:szCs w:val="24"/>
            </w:rPr>
            <w:instrText xml:space="preserve"> PAGEREF _Toc1041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273DFB45">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_Toc17425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六、一般公共预算财政拨款支出决算表</w:t>
          </w:r>
          <w:r>
            <w:rPr>
              <w:sz w:val="24"/>
              <w:szCs w:val="24"/>
            </w:rPr>
            <w:tab/>
          </w:r>
          <w:r>
            <w:rPr>
              <w:sz w:val="24"/>
              <w:szCs w:val="24"/>
            </w:rPr>
            <w:fldChar w:fldCharType="begin"/>
          </w:r>
          <w:r>
            <w:rPr>
              <w:sz w:val="24"/>
              <w:szCs w:val="24"/>
            </w:rPr>
            <w:instrText xml:space="preserve"> PAGEREF _Toc17425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59415077">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_Toc19709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七、一般公共预算财政拨款支出决算明细表</w:t>
          </w:r>
          <w:r>
            <w:rPr>
              <w:sz w:val="24"/>
              <w:szCs w:val="24"/>
            </w:rPr>
            <w:tab/>
          </w:r>
          <w:r>
            <w:rPr>
              <w:sz w:val="24"/>
              <w:szCs w:val="24"/>
            </w:rPr>
            <w:fldChar w:fldCharType="begin"/>
          </w:r>
          <w:r>
            <w:rPr>
              <w:sz w:val="24"/>
              <w:szCs w:val="24"/>
            </w:rPr>
            <w:instrText xml:space="preserve"> PAGEREF _Toc19709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2F353D00">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_Toc21986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八、一般公共预算财政拨款基本支出决算表</w:t>
          </w:r>
          <w:r>
            <w:rPr>
              <w:sz w:val="24"/>
              <w:szCs w:val="24"/>
            </w:rPr>
            <w:tab/>
          </w:r>
          <w:r>
            <w:rPr>
              <w:sz w:val="24"/>
              <w:szCs w:val="24"/>
            </w:rPr>
            <w:fldChar w:fldCharType="begin"/>
          </w:r>
          <w:r>
            <w:rPr>
              <w:sz w:val="24"/>
              <w:szCs w:val="24"/>
            </w:rPr>
            <w:instrText xml:space="preserve"> PAGEREF _Toc21986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2F631EB1">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_Toc5351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九、一般公共预算财政拨款项目支出决算表</w:t>
          </w:r>
          <w:r>
            <w:rPr>
              <w:sz w:val="24"/>
              <w:szCs w:val="24"/>
            </w:rPr>
            <w:tab/>
          </w:r>
          <w:r>
            <w:rPr>
              <w:sz w:val="24"/>
              <w:szCs w:val="24"/>
            </w:rPr>
            <w:fldChar w:fldCharType="begin"/>
          </w:r>
          <w:r>
            <w:rPr>
              <w:sz w:val="24"/>
              <w:szCs w:val="24"/>
            </w:rPr>
            <w:instrText xml:space="preserve"> PAGEREF _Toc5351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19DA8BC6">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_Toc15533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十、政府性基金预算财政拨款收入支出决算表</w:t>
          </w:r>
          <w:r>
            <w:rPr>
              <w:sz w:val="24"/>
              <w:szCs w:val="24"/>
            </w:rPr>
            <w:tab/>
          </w:r>
          <w:r>
            <w:rPr>
              <w:sz w:val="24"/>
              <w:szCs w:val="24"/>
            </w:rPr>
            <w:fldChar w:fldCharType="begin"/>
          </w:r>
          <w:r>
            <w:rPr>
              <w:sz w:val="24"/>
              <w:szCs w:val="24"/>
            </w:rPr>
            <w:instrText xml:space="preserve"> PAGEREF _Toc15533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46D82751">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_Toc267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十一、国有资本经营预算</w:t>
          </w:r>
          <w:r>
            <w:rPr>
              <w:rFonts w:hint="eastAsia" w:ascii="Times New Roman" w:hAnsi="Times New Roman" w:eastAsia="仿宋_GB2312" w:cs="仿宋_GB2312"/>
              <w:sz w:val="24"/>
              <w:szCs w:val="24"/>
              <w:highlight w:val="none"/>
              <w:lang w:eastAsia="zh-CN"/>
            </w:rPr>
            <w:t>财政拨款收入</w:t>
          </w:r>
          <w:r>
            <w:rPr>
              <w:rFonts w:hint="eastAsia" w:ascii="Times New Roman" w:hAnsi="Times New Roman" w:eastAsia="仿宋_GB2312" w:cs="仿宋_GB2312"/>
              <w:sz w:val="24"/>
              <w:szCs w:val="24"/>
              <w:highlight w:val="none"/>
            </w:rPr>
            <w:t>支出决算表</w:t>
          </w:r>
          <w:r>
            <w:rPr>
              <w:sz w:val="24"/>
              <w:szCs w:val="24"/>
            </w:rPr>
            <w:tab/>
          </w:r>
          <w:r>
            <w:rPr>
              <w:sz w:val="24"/>
              <w:szCs w:val="24"/>
            </w:rPr>
            <w:fldChar w:fldCharType="begin"/>
          </w:r>
          <w:r>
            <w:rPr>
              <w:sz w:val="24"/>
              <w:szCs w:val="24"/>
            </w:rPr>
            <w:instrText xml:space="preserve"> PAGEREF _Toc267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0CCB1960">
          <w:pPr>
            <w:pStyle w:val="17"/>
            <w:tabs>
              <w:tab w:val="right" w:leader="dot" w:pos="8845"/>
              <w:tab w:val="clear" w:pos="8296"/>
            </w:tabs>
            <w:rPr>
              <w:sz w:val="24"/>
              <w:szCs w:val="24"/>
            </w:rPr>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_Toc589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十二、</w:t>
          </w:r>
          <w:r>
            <w:rPr>
              <w:rFonts w:hint="eastAsia" w:ascii="Times New Roman" w:hAnsi="Times New Roman" w:eastAsia="仿宋_GB2312" w:cs="仿宋_GB2312"/>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_Toc589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3509602D">
          <w:pPr>
            <w:pStyle w:val="17"/>
            <w:tabs>
              <w:tab w:val="right" w:leader="dot" w:pos="8845"/>
              <w:tab w:val="clear" w:pos="8296"/>
            </w:tabs>
          </w:pPr>
          <w:r>
            <w:rPr>
              <w:rFonts w:hint="eastAsia" w:ascii="Times New Roman" w:hAnsi="Times New Roman" w:eastAsia="仿宋_GB2312" w:cs="仿宋_GB2312"/>
              <w:bCs/>
              <w:color w:val="auto"/>
              <w:sz w:val="24"/>
              <w:szCs w:val="24"/>
              <w:highlight w:val="none"/>
              <w:lang w:eastAsia="zh-CN"/>
            </w:rPr>
            <w:fldChar w:fldCharType="begin"/>
          </w:r>
          <w:r>
            <w:rPr>
              <w:rFonts w:hint="eastAsia" w:ascii="Times New Roman" w:hAnsi="Times New Roman" w:eastAsia="仿宋_GB2312" w:cs="仿宋_GB2312"/>
              <w:bCs/>
              <w:sz w:val="24"/>
              <w:szCs w:val="24"/>
              <w:highlight w:val="none"/>
              <w:lang w:eastAsia="zh-CN"/>
            </w:rPr>
            <w:instrText xml:space="preserve"> HYPERLINK \l _Toc20261 </w:instrText>
          </w:r>
          <w:r>
            <w:rPr>
              <w:rFonts w:hint="eastAsia" w:ascii="Times New Roman" w:hAnsi="Times New Roman" w:eastAsia="仿宋_GB2312" w:cs="仿宋_GB2312"/>
              <w:bCs/>
              <w:sz w:val="24"/>
              <w:szCs w:val="24"/>
              <w:highlight w:val="none"/>
              <w:lang w:eastAsia="zh-CN"/>
            </w:rPr>
            <w:fldChar w:fldCharType="separate"/>
          </w:r>
          <w:r>
            <w:rPr>
              <w:rFonts w:hint="eastAsia" w:ascii="Times New Roman" w:hAnsi="Times New Roman" w:eastAsia="仿宋_GB2312" w:cs="仿宋_GB2312"/>
              <w:sz w:val="24"/>
              <w:szCs w:val="24"/>
              <w:highlight w:val="none"/>
            </w:rPr>
            <w:t>十三、</w:t>
          </w:r>
          <w:r>
            <w:rPr>
              <w:rFonts w:hint="eastAsia" w:ascii="Times New Roman" w:hAnsi="Times New Roman" w:eastAsia="仿宋_GB2312" w:cs="仿宋_GB2312"/>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_Toc20261 \h </w:instrText>
          </w:r>
          <w:r>
            <w:rPr>
              <w:sz w:val="24"/>
              <w:szCs w:val="24"/>
            </w:rPr>
            <w:fldChar w:fldCharType="separate"/>
          </w:r>
          <w:r>
            <w:rPr>
              <w:sz w:val="24"/>
              <w:szCs w:val="24"/>
            </w:rPr>
            <w:t>65</w:t>
          </w:r>
          <w:r>
            <w:rPr>
              <w:sz w:val="24"/>
              <w:szCs w:val="24"/>
            </w:rPr>
            <w:fldChar w:fldCharType="end"/>
          </w:r>
          <w:r>
            <w:rPr>
              <w:rFonts w:hint="eastAsia" w:ascii="Times New Roman" w:hAnsi="Times New Roman" w:eastAsia="仿宋_GB2312" w:cs="仿宋_GB2312"/>
              <w:bCs/>
              <w:color w:val="auto"/>
              <w:sz w:val="24"/>
              <w:szCs w:val="24"/>
              <w:highlight w:val="none"/>
              <w:lang w:eastAsia="zh-CN"/>
            </w:rPr>
            <w:fldChar w:fldCharType="end"/>
          </w:r>
        </w:p>
        <w:p w14:paraId="3559E81D">
          <w:pPr>
            <w:pStyle w:val="17"/>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Cs/>
              <w:color w:val="auto"/>
              <w:kern w:val="2"/>
              <w:sz w:val="21"/>
              <w:szCs w:val="32"/>
              <w:highlight w:val="none"/>
              <w:lang w:val="en-US" w:eastAsia="zh-CN" w:bidi="ar-SA"/>
            </w:rPr>
          </w:pPr>
          <w:r>
            <w:rPr>
              <w:rFonts w:hint="eastAsia" w:ascii="Times New Roman" w:hAnsi="Times New Roman" w:eastAsia="仿宋_GB2312" w:cs="仿宋_GB2312"/>
              <w:bCs/>
              <w:color w:val="auto"/>
              <w:szCs w:val="32"/>
              <w:highlight w:val="none"/>
              <w:lang w:eastAsia="zh-CN"/>
            </w:rPr>
            <w:fldChar w:fldCharType="end"/>
          </w:r>
        </w:p>
      </w:sdtContent>
    </w:sdt>
    <w:p w14:paraId="14E8E224">
      <w:pPr>
        <w:rPr>
          <w:rFonts w:hint="eastAsia"/>
          <w:lang w:eastAsia="zh-CN"/>
        </w:rPr>
      </w:pPr>
    </w:p>
    <w:p w14:paraId="5B2EE203">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auto"/>
          <w:sz w:val="32"/>
          <w:szCs w:val="32"/>
          <w:highlight w:val="none"/>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2234F46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8" w:name="_Toc30875"/>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bookmarkEnd w:id="8"/>
    </w:p>
    <w:p w14:paraId="3DEC849B">
      <w:pPr>
        <w:keepNext w:val="0"/>
        <w:keepLines w:val="0"/>
        <w:pageBreakBefore w:val="0"/>
        <w:widowControl w:val="0"/>
        <w:kinsoku/>
        <w:wordWrap/>
        <w:overflowPunct w:val="0"/>
        <w:topLinePunct/>
        <w:autoSpaceDE w:val="0"/>
        <w:autoSpaceDN w:val="0"/>
        <w:bidi w:val="0"/>
        <w:textAlignment w:val="auto"/>
        <w:rPr>
          <w:rFonts w:hint="eastAsia"/>
        </w:rPr>
      </w:pPr>
    </w:p>
    <w:p w14:paraId="7E8F20BB">
      <w:pPr>
        <w:keepNext w:val="0"/>
        <w:keepLines w:val="0"/>
        <w:pageBreakBefore w:val="0"/>
        <w:widowControl w:val="0"/>
        <w:numPr>
          <w:ilvl w:val="0"/>
          <w:numId w:val="0"/>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b w:val="0"/>
          <w:color w:val="auto"/>
          <w:sz w:val="32"/>
          <w:szCs w:val="32"/>
          <w:highlight w:val="none"/>
          <w:lang w:eastAsia="zh-CN"/>
        </w:rPr>
      </w:pPr>
      <w:bookmarkStart w:id="9" w:name="_Toc19692"/>
      <w:r>
        <w:rPr>
          <w:rFonts w:hint="eastAsia" w:ascii="黑体" w:hAnsi="黑体" w:eastAsia="黑体"/>
          <w:color w:val="000000"/>
          <w:kern w:val="2"/>
          <w:sz w:val="32"/>
          <w:szCs w:val="24"/>
          <w:lang w:val="en-US"/>
        </w:rPr>
        <w:t>一、</w:t>
      </w:r>
      <w:r>
        <w:rPr>
          <w:rFonts w:hint="eastAsia" w:ascii="Times New Roman" w:hAnsi="Times New Roman" w:eastAsia="黑体"/>
          <w:b w:val="0"/>
          <w:color w:val="auto"/>
          <w:sz w:val="32"/>
          <w:szCs w:val="32"/>
          <w:highlight w:val="none"/>
          <w:lang w:eastAsia="zh-CN"/>
        </w:rPr>
        <w:t>部门职责</w:t>
      </w:r>
      <w:bookmarkEnd w:id="9"/>
    </w:p>
    <w:p w14:paraId="3F35D706">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651BE32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24"/>
          <w:highlight w:val="none"/>
          <w:lang w:val="en-US"/>
        </w:rPr>
        <w:t>区市场监管局贯彻落实党中央关于市场监督管理工作的方针政策和省委、市委、区委的决策部署，在履行职责过程中加强对市场监督管理工作的集中统一领导。其主要职能有：1.负责全区市场综合监督管理工作；2.负责全区市场主体统一登记注册；3.负责组织和指导全区市场监管综合执法工作；4.负责全区反垄断统一执法；5.负责监督管理全区市场秩序；6.负责全区宏观质量管理；7.负责全区产品质量安全监督管理；8.负责全区特种设备安全监督管理；9.负责全区食品安全监督管理综合协调；10.负责全区食品安全监督管理；11.负责统一管理全区计量工作；12.负责统一管理全区标准化工作；13.负责统一管理全区检验检测工作；14.负责统一管理全区认证认可工作；15.负责市场监督管理科技和信息化建设；16.负责全区药品、医疗器械和化妆品安全监督管理；17.负责全区知识产权战略和规划的制定，负责知识产权的保护，负责组织指导商标、专利执法工作；18.贯彻落实中央、省委、市委和区委关于加强民营经济党组织建设有关要求；19.负责职责范围内的安全生产和职业健康、生态环境保护、审批服务便民等工作；20.完成区委区政府交办的其他任务。</w:t>
      </w:r>
    </w:p>
    <w:p w14:paraId="526B2D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579847D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1.在安全风险防控上力求新格局</w:t>
      </w:r>
    </w:p>
    <w:p w14:paraId="6722CFE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1.1.食品安全展现“铁心”。一是以抽检监测为抓手，排查食品安全风险</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开展本级食品及食用农产品抽检368批次，发现不合格食品21批次，合格率为94.3%，不合格食品核查处置率达100%。二是以专项行动为契机，集中整治问题隐患。联合教育、公安、卫健等部门对52家学校、幼儿园、校外托管机构食堂全覆盖检查四轮次，检查校园食材供应商13家，校外托管机构11家，共发现并整改问题400余个</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组织校园食品专项抽检50批次，对肉及肉制品生产</w:t>
      </w:r>
      <w:r>
        <w:rPr>
          <w:rFonts w:hint="eastAsia" w:ascii="仿宋_GB2312" w:hAnsi="仿宋_GB2312" w:eastAsia="仿宋_GB2312"/>
          <w:color w:val="000000"/>
          <w:sz w:val="32"/>
          <w:szCs w:val="24"/>
          <w:highlight w:val="none"/>
          <w:lang w:val="en-US" w:eastAsia="zh-CN"/>
        </w:rPr>
        <w:t>经营</w:t>
      </w:r>
      <w:r>
        <w:rPr>
          <w:rFonts w:hint="eastAsia" w:ascii="仿宋_GB2312" w:hAnsi="仿宋_GB2312" w:eastAsia="仿宋_GB2312"/>
          <w:color w:val="000000"/>
          <w:sz w:val="32"/>
          <w:szCs w:val="24"/>
          <w:highlight w:val="none"/>
          <w:lang w:val="en-US"/>
        </w:rPr>
        <w:t>主体检查360余家，发现并整改问题40余处</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开展检测30批次；出动执法人员619人次，检查酒类生产经营店245家，立案查处1件，移交公安2件；检查集中用餐单位食堂75家次，责令整改3家，消除风险隐患39个。三是以坚守安全为底线，做好大型活动保障。保障区女儿节相亲交友大会活动、“一带一路”媒体合作论坛采访调研行活动、古蜀道徒步游活动、成人自考、中高考等各类活动、考试期间的餐饮安全30余场次，被市市场监管局表扬为2023年市级重大活动安全保障工作先进集体。四是以规范提升为动能，助力企业更好发展</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共评定A级农贸市场3家，检查并规范食品生产经营单位600余家次，发现并督促整改风险隐患280余个，重点打造了6家餐饮示范店。五是以智慧监管为载体，提升监管工作效能。积极运用天府市场智慧监管平台、川食安溯源平台、川食品药品考试平台等信息平台，为市场监管高质量发展构架起“四梁八柱”，累计录入平台监管数据400余条次。六是以宣传培训为举措，树牢食品安全意识。举办各类宣传活动5场次，开展校园食品安全、产品包装标签标识规范、防范职业打假等培训11场次，发布消费提示9条，发布线索征集公告1条，开展全区2024年一般食品安全突发事件应急演练1次。</w:t>
      </w:r>
    </w:p>
    <w:p w14:paraId="22C71B4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1.2.药品安全突出“专心”。一是强组织，明责任，全面构建责任体系。推行执法协同，组建昭化区药品安全协管员、信息员队伍，分片区开展业务培训1次。二是强指导，提效能，全面提高监管水平。邀请市市场监管局、司法局、检察院等部门专家到我局开展监管执法培训4次。三是强研判，排隐患，高效开展执法监管。开展药品、医疗器械、化妆品质量安全风险研判会4次，召开专题会议2次</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出动执法人员500余人次，检查零售药店134家次，医疗机构216家次，召开风险研判会4次，开展相关宣传活动10场次，共计发出责令改正通知书23份，查办药械化案件11件，处罚没款3.94万元，被省药监局表扬为2024年度全省药品行政处罚优秀案卷及典型案例。四是深化监测强化监督抽检。完成药品抽检11批次；医疗器械2批次；化妆品1批次，均合格；上报药品、医疗器械、化妆品不良反应共计310例，被市市场监管局表扬为2023年化妆品不良反应监测工作表现突出的单位。五是强化宣教培训，督促问题整改。联合区卫健局对全区129家村卫生室进行集中约谈，督促全区163家医疗机构、78家药品经营企业开展安全隐患自查，排查整改问题94项。以“全国药品安全宣传周”“国际禁毒日”等为契机</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发放宣传海报、折页、团扇等3000余份，现场接受群众咨询300余人次，辐射群众超10000人次。六是狠抓禁毒工作综合治理。与区禁毒办联合排查辖区精麻药品使用单位及含麻黄碱复方制剂经营企业销售使用药品情况；组织单位职工等30余名代表参观广元市禁毒教育基地。</w:t>
      </w:r>
    </w:p>
    <w:p w14:paraId="15B394C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1.3.特种设备安全比拼“耐心”。一是抓基础，摸清特种设备信息底数。今年我区共有特种设备594台/套，其中电梯222台、锅炉25台、起重机械144台、压力容器149台、场（厂）内专用机动车辆54辆，压力管道366.78公里（其中城镇燃气公用管道364.13公里、工业管道2.65公里），设备总数较上年增长19%。二是抓整治，确保特种设备安全运行。开展“强安2024”、涉危险化学品相关特种设备、电梯、城镇燃气、叉车、锅炉安全等专项整治10余项，全年共检查特种设备使用单位86家，开展安全检查110家次，检查特种设备400余台（套），发现安全隐患54起，立案调查1起。三是抓链条，完善网络化监管信息录入。全区78家使用单位已全面完成在特种设备智慧监管平台上信息公示，公示率100%。特种设备现场检查APP录入率100%。辖区内气瓶充装站完成气瓶质量追溯系统平台改造升级。四是抓宣传，强化企业安全主体责任意识。组织召开全区2024年特种设备安全工作推进会。通过QQ、微信等特种设备工作群宣传讲解特种设备安全知识。五是抓能力，提升基层执法人员监察水平。推荐4名执法人员参加特种设备（A类）和特种设备（B类）监察人员考试，共有1名执法人员取得特种设备（A类）监察证，2名执法人员取得特种设备（B类）监察证。</w:t>
      </w:r>
    </w:p>
    <w:p w14:paraId="56F3E59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1.4.产品质量安全着力“用心”。一是提升意识强保障。在区委常委会、区政府常务会上传达学习全省质量强省建设工作现场推进会议精神。组织全区建材、家具及其他工业产品共60余家生产企业召开绿色产品认证及企业质量提升集中宣贯培训会。联合经信、公安、住建、农业等20余个部门开展了全区“质量月”集中宣传活动，共悬挂了标语20幅、发放各类宣传资料800余份。二是计量服务惠民生。“5·20世界计量日”</w:t>
      </w:r>
      <w:r>
        <w:rPr>
          <w:rFonts w:hint="eastAsia" w:ascii="仿宋_GB2312" w:hAnsi="仿宋_GB2312" w:eastAsia="仿宋_GB2312"/>
          <w:color w:val="000000"/>
          <w:sz w:val="32"/>
          <w:szCs w:val="24"/>
          <w:highlight w:val="none"/>
          <w:lang w:val="en-US" w:eastAsia="zh-CN"/>
        </w:rPr>
        <w:t>活动</w:t>
      </w:r>
      <w:r>
        <w:rPr>
          <w:rFonts w:hint="eastAsia" w:ascii="仿宋_GB2312" w:hAnsi="仿宋_GB2312" w:eastAsia="仿宋_GB2312"/>
          <w:color w:val="000000"/>
          <w:sz w:val="32"/>
          <w:szCs w:val="24"/>
          <w:highlight w:val="none"/>
          <w:lang w:val="en-US"/>
        </w:rPr>
        <w:t>现场发放各类宣传资料1000余份。结合“质量月”“全国科普日”等大型宣传活动，先后开展“手机变砝码计量惠民生”便民服务活动4场次，服务活动累计惠及群众700余名。全区累计检定电子计价秤等民生计量器具1000余台</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三是标准创建促提升。“茯苓种植”第十四届省级农业标准化示范项目顺利通过市局终期评估；在全省率先建立茯苓“三标准、五规范、两体系”，昭化茯苓成为首个完成“川产道地药材全产业链管理规范及质量标准提升工程”建设的品种。指导立项《有机茯苓诱引技术规程》市级地方标准1项，发布《广元饮用天然苏打水》省级团体标准1项，推动实施《稻田草鱼生态养殖技术规范》（DB51/T3142-2023）省级地方标准1项。四是规范认检稳筑基。检查各类检验检测机构6家，移交案件线索1条。全区累计取得各类认证证书105张，其中，有效有机产品认证证书33张（含加工证书4张），审核通过有机产品认证企业26家，共认证37个品种59个产品，认证基地面积达7806.08公顷，年产量3710.41吨、年产值5887.64万元。累计开展有机产品认证有效性监督抽查省级11批次、区本级9批次，合格18批次。五是质量帮扶育品牌。聚焦绿色家居等区域重点产业，选择10余家相关“链条”企业开展质量帮扶提升，指导中发新材料、广之铝2家企业通过了2024年“制造业数字化智能化改造转型项目”省级验收，支持亿志合环保、建工工业化2家企业成功申报认定为“四川省专精特新中小企业”；动员美好世家、广宏玻璃、广元建工、中发新材料等5家居建材企业通过ISO9001质量管理体系认证。六是紧盯重点强监管。全年组织开展农村及城乡结合部产品质量隐患排查治理、电动自行车安全隐患全链条整治等专项整治行动10余项，先后组织全区6家水、电、气供应公司及30家低速电动车经营主体召开专项治理行政约谈会，检</w:t>
      </w:r>
      <w:r>
        <w:rPr>
          <w:rFonts w:hint="eastAsia" w:ascii="仿宋_GB2312" w:hAnsi="仿宋_GB2312" w:eastAsia="仿宋_GB2312"/>
          <w:color w:val="000000"/>
          <w:sz w:val="32"/>
          <w:szCs w:val="24"/>
          <w:highlight w:val="none"/>
          <w:lang w:val="en-US" w:eastAsia="zh-CN"/>
        </w:rPr>
        <w:t>查</w:t>
      </w:r>
      <w:r>
        <w:rPr>
          <w:rFonts w:hint="eastAsia" w:ascii="仿宋_GB2312" w:hAnsi="仿宋_GB2312" w:eastAsia="仿宋_GB2312"/>
          <w:color w:val="000000"/>
          <w:sz w:val="32"/>
          <w:szCs w:val="24"/>
          <w:highlight w:val="none"/>
          <w:lang w:val="en-US"/>
        </w:rPr>
        <w:t>各类重点工业产品经营主体近600家次，发现并整改问题近20个；抽检各类工业产品79批次，完成抽检不合格等问题后处理10件，立案查处19件。</w:t>
      </w:r>
    </w:p>
    <w:p w14:paraId="7F7CC6A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.在营商环境优化上力求新变化</w:t>
      </w:r>
    </w:p>
    <w:p w14:paraId="5304E80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1.服务主体敢于突破常规。一是行政审批再发力。今年共核准设立登记各类企业（含农专）350户，注销228户；个体工商户核准设立476户，注销452户。积极推进全程电子营业执照在“互联网+”环境下跨区域跨领域跨行业应用，为已成立企业颁发、领取电子营业执照3397户。办理食品经营许可210户，委托后办理特种设备登记证242个，二类医疗器械备案41个，药品零售许可50个。共为304户市场主体免费发放印章1064枚，为市场主体节省费用约9.842万元。二是企业开办服务再优化。持续落实企业开办4小时、零成本、一窗办结。推行开办企业全程网办、“跨省通办”，网上可办率100%。开办餐饮店、企业信息变更、企业注销“一件事”等真正实现“一件事一次办”。全面落实“简易注销登记”，建立“个转企”培育库，积极向上级主管部门协调争取激励资金6000元/户。完成“个转企”培育19户。三是信用修复更便利。本年度年报公示率83.12%，共办理移出经营异常名录及信用修复67户。被市市场监管局表扬为全市经营主体年报公示工作先进集体。</w:t>
      </w:r>
    </w:p>
    <w:p w14:paraId="7E3E990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2.主体监管敢于正视问题。一是全面实施信用监管。为各部门及市场主体核查信用信息超600人次，市场主体超800户次。二是持续推进“双随机、一公开”监管。召开全区“双随机、一公开”监管工作推进会和联席会议3次。制定市场监管领域“双随机、一公开”监管工作计划。推动市场监管系统抽查比例与企业风险分级分类结果100%结合。三是加大无证无照经营查处。排查市场主体1500余户。</w:t>
      </w:r>
    </w:p>
    <w:p w14:paraId="2E197FD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3.产权保护敢于迎难而上。一是健全保护机制。出台了知识产权保护二十二条措施；建立昭化区知识产权保护非诉投诉调解站（中心）6个；设立商业秘密保护基地（含区、站、点）6个。二是持续推进地理标志运用。“王家贡米”“昭化茯苓”“昭化山桐子”“晋贤香菇”等地理标志专用标志申请已通过国家知识产权局备案，新增6家企业使用地理标志专用标志。三是强化监管执法。积极开展2024年度假冒专利和商标侵权行为专项整治，共出动执法人员70余人次，检查经营主体60余户，排查案件线索3起，立案查处仿冒混淆白酒案1件，移送区公安分局侵犯注册商标案2件。四是开展知识产权宣传。“3.15”“4.26”、知识产权万里行等活动循环播放宣传标语300余条，悬挂横幅10余幅，发放各类宣传资料2000余份。五是强化知识产权培训。组织辖区10余家知识产权优势企业参加市局知识产权培训。六是进一步提升企业专利转化运用效率，全区新增专利授权43件，新增注册商标47件，拥有有效发明专利14件、高价值发明专利5件。</w:t>
      </w:r>
    </w:p>
    <w:p w14:paraId="71246BF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.在维护公平竞争秩序上力求新常态</w:t>
      </w:r>
    </w:p>
    <w:p w14:paraId="7B8265A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1.执法办案“严”字当头。一是更加兼顾执法力度与温度。办结的118件案件中，从轻、减轻处罚案件78件，占总数的66.1%；警告12件，占总数的10.17%；不予处罚6件，占总数的5.08%。开展行政约谈6次、以案释法5次，上报典型案例26件，报送工作信息28条。二是坚持不懈抓好长江十年禁渔。制定印发了《2024年“长江禁捕打非断链”专项行动工作要点》《关于进一步强化长江十年禁渔工作的通知》等文件。三是持续开展扫黑除恶。制定印发了《市2024年开展扫黑除恶斗争工作要点》，积极开展《中华人民共和国反有组织犯罪法》的宣传。四是有序推进未成年人保护专项整治行动。在校园周边张贴“禁止向未成年人销售烟酒”宣传标语300余条。五是立足职责抓好“扫黄打非”工作。配合开展</w:t>
      </w:r>
      <w:r>
        <w:rPr>
          <w:rFonts w:hint="eastAsia" w:ascii="仿宋_GB2312" w:hAnsi="仿宋_GB2312" w:eastAsia="仿宋_GB2312"/>
          <w:color w:val="000000"/>
          <w:sz w:val="32"/>
          <w:szCs w:val="24"/>
          <w:highlight w:val="none"/>
          <w:lang w:val="en-US" w:eastAsia="zh-CN"/>
        </w:rPr>
        <w:t>各类</w:t>
      </w:r>
      <w:r>
        <w:rPr>
          <w:rFonts w:hint="eastAsia" w:ascii="仿宋_GB2312" w:hAnsi="仿宋_GB2312" w:eastAsia="仿宋_GB2312"/>
          <w:color w:val="000000"/>
          <w:sz w:val="32"/>
          <w:szCs w:val="24"/>
          <w:highlight w:val="none"/>
          <w:lang w:val="en-US"/>
        </w:rPr>
        <w:t>专项整治行动。</w:t>
      </w:r>
    </w:p>
    <w:p w14:paraId="46A11E4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2.民生监管“细”字为要。一是加强价格监管。积极启动元旦、春节、五一等重大节假日价格监测预警机制，检查化肥、粮食收购、智能充电设备是否明码标价，检查化肥销售主体8家，粮食收购主体13家，充电设备销售6家。二是加强殡葬行业整治。召开殡葬领域行政约谈会1次，殡葬领域整治专题会4次，制定了《昭化区整治殡葬领域工作方案》。三是保护消费者权益。严查经营者是否存在侵犯消费者合法权益的“霸王条款”。强化网络销售长江流域非法捕捞渔获物、网络养老诈骗等重点领域整治，立案查处4件。查处广告案件4件。全年受理消费者咨询、投诉、举报共计442件，已办结434件，办结率98%，挽回经济损失58.7万元。</w:t>
      </w:r>
    </w:p>
    <w:p w14:paraId="260A52F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3.竞争执法“干”字为先。一是夯实制度，健全审查规则体系。制定了《昭化区公平竞争审查制度实施方案》和四项机制制度。二是加强培训，切实提升审查质效。组织21个成员单位业务人员开展专项培训。三是督促整改，消除问题措施影响。国家市场监督管理总局司局《关于对2023年公平竞争审查督查发现问题进行核查的函》</w:t>
      </w:r>
      <w:r>
        <w:rPr>
          <w:rFonts w:hint="eastAsia" w:ascii="仿宋_GB2312" w:hAnsi="仿宋_GB2312" w:eastAsia="仿宋_GB2312"/>
          <w:color w:val="000000"/>
          <w:sz w:val="32"/>
          <w:szCs w:val="24"/>
          <w:highlight w:val="none"/>
          <w:lang w:val="en-US" w:eastAsia="zh-CN"/>
        </w:rPr>
        <w:t>指出</w:t>
      </w:r>
      <w:r>
        <w:rPr>
          <w:rFonts w:hint="eastAsia" w:ascii="仿宋_GB2312" w:hAnsi="仿宋_GB2312" w:eastAsia="仿宋_GB2312"/>
          <w:color w:val="000000"/>
          <w:sz w:val="32"/>
          <w:szCs w:val="24"/>
          <w:highlight w:val="none"/>
          <w:lang w:val="en-US"/>
        </w:rPr>
        <w:t>昭化区《促进民营经济健康发展二十条措施》涉嫌违反公平竞争审查标准，我局立即与相关部门核实并督促整改。四是继续推进医药领域整治工作，共出动执法人员110余人次，检查医疗机构37家次，下发风险提示函2份，责令整改医疗机构7家。五是强化抽查，做好政策措施交叉检查。我区被抽政策措施文件共计30份。六是精心开展公平竞争宣传政策“进企业”“进市场”“进社区”活动。七是清理政策措施46件，其中涉及市场主体经济活动文件22件。开展会同审查7次，提出7条修改意见。</w:t>
      </w:r>
    </w:p>
    <w:p w14:paraId="3F5C584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.在从严治党和队伍建设上力求新风貌</w:t>
      </w:r>
    </w:p>
    <w:p w14:paraId="3AF7E00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1.狠抓理论学习第一基础。一是加强政治理论学习。组织全体党员干部参与党纪学习教育专题学习和讨论8次，党员干部研讨发言300余人次。二是学深悟透跟党走。深入学习贯彻中央、省委、市委、区委各项重大决策部署。组织开展专题座谈会、辅导报告会3次。三是创新带动强学习。开展党组书记带头讲党课2次、班子成员讲专题党课6次。组织党员干部参观红色教育基地2次</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持续开展党纪学习教育，集中学习研讨8次，撰写心得体会50余篇。</w:t>
      </w:r>
    </w:p>
    <w:p w14:paraId="06203F3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2.强化勇于担当第一目标。一是扎实开展“红色星期六党员志愿服务”活动。二是组织党员干部深入柏林沟镇岚黎村开展驻村帮扶工作，帮助村民解决具体问题20余个。三是扎实开展城市文明素质和个人文明素质双提升工作。</w:t>
      </w:r>
    </w:p>
    <w:p w14:paraId="2A8867A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.3.突出强基固本第一要务。一是将党建工作纳入绩效管理，规范开展“主题党日”等活动。二是</w:t>
      </w:r>
      <w:r>
        <w:rPr>
          <w:rFonts w:hint="eastAsia" w:ascii="仿宋_GB2312" w:hAnsi="仿宋_GB2312" w:eastAsia="仿宋_GB2312"/>
          <w:color w:val="000000"/>
          <w:sz w:val="32"/>
          <w:szCs w:val="24"/>
          <w:highlight w:val="none"/>
          <w:lang w:val="en-US" w:eastAsia="zh-CN"/>
        </w:rPr>
        <w:t>及时</w:t>
      </w:r>
      <w:r>
        <w:rPr>
          <w:rFonts w:hint="eastAsia" w:ascii="仿宋_GB2312" w:hAnsi="仿宋_GB2312" w:eastAsia="仿宋_GB2312"/>
          <w:color w:val="000000"/>
          <w:sz w:val="32"/>
          <w:szCs w:val="24"/>
          <w:highlight w:val="none"/>
          <w:lang w:val="en-US"/>
        </w:rPr>
        <w:t>从二支部调配两名热爱党建工作、年轻有活力的党员到一支部充实为支部委员。三是6月底，组织全体党员干部到“旺苍红军城”“木门会议遗址”接受党性、廉政教育。</w:t>
      </w:r>
    </w:p>
    <w:p w14:paraId="7F17A71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4.压实从严治党主体责任。一是聚焦聚力纪律作风建设。组织召开警示教育大会2次，集中观看警示教育片1次，通报违纪违法典型案例42件次，发布重大节假日廉洁提醒280余人次，党组书记讲廉政党课2次。二是坚守意识形态阵地。召开党组会专题研究意识形态工作4次</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认真开展谈心谈话。</w:t>
      </w:r>
    </w:p>
    <w:p w14:paraId="1B09B9DC">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sz w:val="32"/>
          <w:szCs w:val="32"/>
          <w:lang w:eastAsia="zh-CN"/>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5.聚焦非公党建重点靶向。一是强领导，持续贯彻联系机制。局党组成员联系重点非公企业、个体24家；强化基层党建工作指导站作用，充实党建指导员队伍。二是重指导，提升非公经济组织党建工作水平。指导党团群联合阵地（1个）高质量开展党建工作。党建指导员深入非公经济党支部开展党建业务培训3次，报送符合条件的入党积极分子16人。慰问困难党员3名。三是树标杆，强化先进引领作用。培养上报个体工商户发展壮大典型事例2例，优秀基层党组织1个、优秀党务工作者1名、优秀党员1名。全力配合区政府开办“政企共学”网络直播课堂培训。</w:t>
      </w:r>
    </w:p>
    <w:p w14:paraId="2FF1690D">
      <w:pPr>
        <w:keepNext w:val="0"/>
        <w:keepLines w:val="0"/>
        <w:pageBreakBefore w:val="0"/>
        <w:widowControl w:val="0"/>
        <w:numPr>
          <w:ilvl w:val="0"/>
          <w:numId w:val="0"/>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黑体" w:hAnsi="黑体" w:eastAsia="黑体" w:cs="Times New Roman"/>
          <w:color w:val="000000"/>
          <w:kern w:val="2"/>
          <w:sz w:val="32"/>
          <w:szCs w:val="24"/>
          <w:lang w:val="en-US"/>
        </w:rPr>
      </w:pPr>
      <w:bookmarkStart w:id="10" w:name="_Toc15396601"/>
      <w:bookmarkStart w:id="11" w:name="_Toc29683"/>
      <w:bookmarkStart w:id="12" w:name="_Toc15377200"/>
      <w:r>
        <w:rPr>
          <w:rFonts w:hint="eastAsia" w:ascii="黑体" w:hAnsi="黑体" w:eastAsia="黑体" w:cs="Times New Roman"/>
          <w:color w:val="000000"/>
          <w:kern w:val="2"/>
          <w:sz w:val="32"/>
          <w:szCs w:val="24"/>
          <w:lang w:val="en-US"/>
        </w:rPr>
        <w:t>二、机构设置</w:t>
      </w:r>
      <w:bookmarkEnd w:id="10"/>
      <w:bookmarkEnd w:id="11"/>
      <w:bookmarkEnd w:id="12"/>
    </w:p>
    <w:p w14:paraId="7B5D7742">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Style w:val="40"/>
          <w:rFonts w:hint="eastAsia"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w:t>
      </w:r>
      <w:r>
        <w:rPr>
          <w:rFonts w:hint="eastAsia" w:ascii="Times New Roman" w:hAnsi="Times New Roman" w:eastAsia="仿宋_GB2312" w:cs="仿宋_GB2312"/>
          <w:color w:val="auto"/>
          <w:sz w:val="32"/>
          <w:szCs w:val="32"/>
          <w:highlight w:val="none"/>
        </w:rPr>
        <w:t>下属</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8C0C089">
      <w:pPr>
        <w:pStyle w:val="10"/>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6DB0F91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000000"/>
          <w:sz w:val="32"/>
          <w:szCs w:val="32"/>
          <w:highlight w:val="yellow"/>
          <w:lang w:val="en-US"/>
        </w:rPr>
      </w:pPr>
      <w:r>
        <w:rPr>
          <w:rFonts w:hint="eastAsia" w:ascii="仿宋_GB2312" w:hAnsi="仿宋_GB2312" w:eastAsia="仿宋_GB2312"/>
          <w:color w:val="000000"/>
          <w:sz w:val="32"/>
          <w:szCs w:val="32"/>
          <w:lang w:val="en-US"/>
        </w:rPr>
        <w:t>1.</w:t>
      </w:r>
      <w:r>
        <w:rPr>
          <w:rStyle w:val="40"/>
          <w:rFonts w:hint="eastAsia"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广元市昭化区</w:t>
      </w:r>
      <w:r>
        <w:rPr>
          <w:rStyle w:val="40"/>
          <w:rFonts w:hint="eastAsia" w:ascii="Times New Roman" w:hAnsi="Times New Roman" w:eastAsia="仿宋_GB2312" w:cs="Times New Roman"/>
          <w:b w:val="0"/>
          <w:bCs w:val="0"/>
          <w:i w:val="0"/>
          <w:caps w:val="0"/>
          <w:color w:val="000000" w:themeColor="text1"/>
          <w:spacing w:val="0"/>
          <w:w w:val="100"/>
          <w:kern w:val="2"/>
          <w:sz w:val="32"/>
          <w:szCs w:val="32"/>
          <w:lang w:val="en-US" w:eastAsia="zh-CN" w:bidi="ar-SA"/>
          <w14:textFill>
            <w14:solidFill>
              <w14:schemeClr w14:val="tx1"/>
            </w14:solidFill>
          </w14:textFill>
        </w:rPr>
        <w:t>市场监督管理局</w:t>
      </w:r>
    </w:p>
    <w:p w14:paraId="63447462">
      <w:pPr>
        <w:keepNext w:val="0"/>
        <w:keepLines w:val="0"/>
        <w:pageBreakBefore w:val="0"/>
        <w:widowControl w:val="0"/>
        <w:kinsoku/>
        <w:wordWrap/>
        <w:overflowPunct w:val="0"/>
        <w:topLinePunct/>
        <w:autoSpaceDE w:val="0"/>
        <w:autoSpaceDN w:val="0"/>
        <w:bidi w:val="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5302D5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3" w:name="_Toc15396602"/>
      <w:bookmarkStart w:id="14" w:name="_Toc15377204"/>
      <w:bookmarkStart w:id="15" w:name="_Toc32155"/>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3"/>
      <w:bookmarkEnd w:id="14"/>
      <w:bookmarkEnd w:id="15"/>
    </w:p>
    <w:p w14:paraId="49C34A8C">
      <w:pPr>
        <w:pStyle w:val="10"/>
        <w:keepNext w:val="0"/>
        <w:keepLines w:val="0"/>
        <w:pageBreakBefore w:val="0"/>
        <w:widowControl w:val="0"/>
        <w:kinsoku/>
        <w:wordWrap/>
        <w:overflowPunct w:val="0"/>
        <w:topLinePunct/>
        <w:autoSpaceDE w:val="0"/>
        <w:autoSpaceDN w:val="0"/>
        <w:bidi w:val="0"/>
        <w:textAlignment w:val="auto"/>
      </w:pPr>
    </w:p>
    <w:p w14:paraId="6E1912FE">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4"/>
          <w:rFonts w:hint="eastAsia" w:ascii="Times New Roman" w:hAnsi="Times New Roman" w:eastAsia="黑体"/>
          <w:b w:val="0"/>
          <w:color w:val="auto"/>
          <w:sz w:val="32"/>
          <w:szCs w:val="32"/>
          <w:highlight w:val="none"/>
        </w:rPr>
      </w:pPr>
      <w:bookmarkStart w:id="16" w:name="_Toc15377205"/>
      <w:bookmarkStart w:id="17" w:name="_Toc25686"/>
      <w:bookmarkStart w:id="1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4"/>
          <w:rFonts w:hint="eastAsia" w:ascii="Times New Roman" w:hAnsi="Times New Roman" w:eastAsia="黑体"/>
          <w:b w:val="0"/>
          <w:color w:val="auto"/>
          <w:sz w:val="32"/>
          <w:szCs w:val="32"/>
          <w:highlight w:val="none"/>
        </w:rPr>
        <w:t>入支出决算总体情况说明</w:t>
      </w:r>
      <w:bookmarkEnd w:id="16"/>
      <w:bookmarkEnd w:id="17"/>
      <w:bookmarkEnd w:id="18"/>
    </w:p>
    <w:p w14:paraId="00C4DEB2">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相比，收、支总计各增加140.42万元，增长9.7%。主要变动原因是2024年我单位新增昭化区特色有机农产品发展扶持项目。</w:t>
      </w:r>
    </w:p>
    <w:p w14:paraId="01AB455A">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drawing>
          <wp:inline distT="0" distB="0" distL="114300" distR="114300">
            <wp:extent cx="4657090" cy="2493010"/>
            <wp:effectExtent l="0" t="0" r="3810" b="889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0"/>
                    <a:stretch>
                      <a:fillRect/>
                    </a:stretch>
                  </pic:blipFill>
                  <pic:spPr>
                    <a:xfrm>
                      <a:off x="0" y="0"/>
                      <a:ext cx="4657090" cy="2493010"/>
                    </a:xfrm>
                    <a:prstGeom prst="rect">
                      <a:avLst/>
                    </a:prstGeom>
                  </pic:spPr>
                </pic:pic>
              </a:graphicData>
            </a:graphic>
          </wp:inline>
        </w:drawing>
      </w:r>
    </w:p>
    <w:p w14:paraId="4B7C37EA">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kern w:val="2"/>
          <w:sz w:val="32"/>
          <w:szCs w:val="24"/>
          <w:lang w:val="en-US" w:eastAsia="zh-CN"/>
        </w:rPr>
      </w:pPr>
      <w:r>
        <w:rPr>
          <w:rFonts w:hint="eastAsia" w:eastAsia="仿宋_GB2312"/>
          <w:sz w:val="32"/>
          <w:szCs w:val="28"/>
          <w:lang w:val="en-US" w:eastAsia="zh-CN"/>
        </w:rPr>
        <w:t>（图1：收、支决算总计变动情况图）</w:t>
      </w:r>
    </w:p>
    <w:p w14:paraId="50EC81A5">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19" w:name="_Toc15377206"/>
      <w:bookmarkStart w:id="20" w:name="_Toc25919"/>
      <w:bookmarkStart w:id="21" w:name="_Toc15396604"/>
      <w:r>
        <w:rPr>
          <w:rFonts w:hint="eastAsia" w:ascii="Times New Roman" w:hAnsi="Times New Roman" w:eastAsia="黑体" w:cs="Times New Roman"/>
          <w:color w:val="auto"/>
          <w:sz w:val="32"/>
          <w:szCs w:val="32"/>
          <w:highlight w:val="none"/>
          <w:lang w:eastAsia="zh-CN"/>
        </w:rPr>
        <w:t>二、收入决算情况说明</w:t>
      </w:r>
      <w:bookmarkEnd w:id="19"/>
      <w:bookmarkEnd w:id="20"/>
      <w:bookmarkEnd w:id="21"/>
    </w:p>
    <w:p w14:paraId="1F900A0B">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sz w:val="32"/>
          <w:szCs w:val="32"/>
          <w:highlight w:val="none"/>
          <w:lang w:eastAsia="zh-CN"/>
        </w:rPr>
        <w:t>。</w:t>
      </w:r>
    </w:p>
    <w:p w14:paraId="52CCAE19">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693920" cy="2493010"/>
            <wp:effectExtent l="0" t="0" r="5080" b="889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1"/>
                    <a:stretch>
                      <a:fillRect/>
                    </a:stretch>
                  </pic:blipFill>
                  <pic:spPr>
                    <a:xfrm>
                      <a:off x="0" y="0"/>
                      <a:ext cx="4693920" cy="2493010"/>
                    </a:xfrm>
                    <a:prstGeom prst="rect">
                      <a:avLst/>
                    </a:prstGeom>
                  </pic:spPr>
                </pic:pic>
              </a:graphicData>
            </a:graphic>
          </wp:inline>
        </w:drawing>
      </w:r>
    </w:p>
    <w:p w14:paraId="72B58DEE">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eastAsia="仿宋_GB2312"/>
          <w:sz w:val="32"/>
          <w:szCs w:val="28"/>
          <w:lang w:val="en-US" w:eastAsia="zh-CN"/>
        </w:rPr>
        <w:t>（图2：收入决算结构图）</w:t>
      </w:r>
    </w:p>
    <w:p w14:paraId="63D97FBB">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2" w:name="_Toc15396605"/>
      <w:bookmarkStart w:id="23" w:name="_Toc17066"/>
      <w:bookmarkStart w:id="24" w:name="_Toc15377207"/>
      <w:r>
        <w:rPr>
          <w:rFonts w:hint="eastAsia" w:ascii="Times New Roman" w:hAnsi="Times New Roman" w:eastAsia="黑体" w:cs="Times New Roman"/>
          <w:color w:val="auto"/>
          <w:sz w:val="32"/>
          <w:szCs w:val="32"/>
          <w:highlight w:val="none"/>
          <w:lang w:eastAsia="zh-CN"/>
        </w:rPr>
        <w:t>三、支出决算情况说明</w:t>
      </w:r>
      <w:bookmarkEnd w:id="22"/>
      <w:bookmarkEnd w:id="23"/>
      <w:bookmarkEnd w:id="24"/>
    </w:p>
    <w:p w14:paraId="6D0378D5">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s="仿宋_GB2312"/>
          <w:sz w:val="32"/>
          <w:szCs w:val="32"/>
        </w:rPr>
        <w:t>1161.4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73.3</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s="仿宋_GB2312"/>
          <w:sz w:val="32"/>
          <w:szCs w:val="32"/>
        </w:rPr>
        <w:t>422.1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val="en-US" w:eastAsia="zh-CN"/>
        </w:rPr>
        <w:t>7</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sz w:val="32"/>
          <w:szCs w:val="32"/>
          <w:highlight w:val="none"/>
          <w:lang w:eastAsia="zh-CN"/>
        </w:rPr>
        <w:t>。</w:t>
      </w:r>
    </w:p>
    <w:p w14:paraId="41465FDA">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657090" cy="2670175"/>
            <wp:effectExtent l="0" t="0" r="3810" b="952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12"/>
                    <a:stretch>
                      <a:fillRect/>
                    </a:stretch>
                  </pic:blipFill>
                  <pic:spPr>
                    <a:xfrm>
                      <a:off x="0" y="0"/>
                      <a:ext cx="4657090" cy="2670175"/>
                    </a:xfrm>
                    <a:prstGeom prst="rect">
                      <a:avLst/>
                    </a:prstGeom>
                  </pic:spPr>
                </pic:pic>
              </a:graphicData>
            </a:graphic>
          </wp:inline>
        </w:drawing>
      </w:r>
    </w:p>
    <w:p w14:paraId="7BA5859C">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sz w:val="32"/>
          <w:szCs w:val="32"/>
          <w:highlight w:val="none"/>
          <w:lang w:eastAsia="zh-CN"/>
        </w:rPr>
      </w:pPr>
      <w:r>
        <w:rPr>
          <w:rFonts w:hint="eastAsia" w:ascii="仿宋_GB2312" w:hAnsi="仿宋_GB2312" w:eastAsia="仿宋_GB2312"/>
          <w:color w:val="000000"/>
          <w:kern w:val="2"/>
          <w:sz w:val="32"/>
          <w:szCs w:val="32"/>
          <w:highlight w:val="none"/>
          <w:lang w:val="en-US"/>
        </w:rPr>
        <w:t>（图3：支出决算结构图）</w:t>
      </w:r>
    </w:p>
    <w:p w14:paraId="40D4CB29">
      <w:pPr>
        <w:rPr>
          <w:rFonts w:hint="eastAsia" w:ascii="Times New Roman" w:hAnsi="Times New Roman" w:eastAsia="黑体"/>
          <w:color w:val="auto"/>
          <w:sz w:val="32"/>
          <w:szCs w:val="32"/>
          <w:highlight w:val="none"/>
        </w:rPr>
      </w:pPr>
      <w:bookmarkStart w:id="25" w:name="_Toc15396606"/>
      <w:bookmarkStart w:id="26" w:name="_Toc15377208"/>
      <w:r>
        <w:rPr>
          <w:rFonts w:hint="eastAsia" w:ascii="Times New Roman" w:hAnsi="Times New Roman" w:eastAsia="黑体"/>
          <w:color w:val="auto"/>
          <w:sz w:val="32"/>
          <w:szCs w:val="32"/>
          <w:highlight w:val="none"/>
        </w:rPr>
        <w:br w:type="page"/>
      </w:r>
    </w:p>
    <w:p w14:paraId="4E7528B9">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7" w:name="_Toc19370"/>
      <w:r>
        <w:rPr>
          <w:rFonts w:hint="eastAsia" w:ascii="Times New Roman" w:hAnsi="Times New Roman" w:eastAsia="黑体" w:cs="Times New Roman"/>
          <w:color w:val="auto"/>
          <w:sz w:val="32"/>
          <w:szCs w:val="32"/>
          <w:highlight w:val="none"/>
          <w:lang w:eastAsia="zh-CN"/>
        </w:rPr>
        <w:t>四、财政拨款收入支出决算总体情况说明</w:t>
      </w:r>
      <w:bookmarkEnd w:id="25"/>
      <w:bookmarkEnd w:id="26"/>
      <w:bookmarkEnd w:id="27"/>
    </w:p>
    <w:p w14:paraId="77CEA96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相比，财政拨款收、支总计各增加140.42万元，增长9.7%。主要变动原因是2024年我单位新增昭化区特色有机农产品发展扶持项目。</w:t>
      </w:r>
    </w:p>
    <w:p w14:paraId="412A615B">
      <w:pPr>
        <w:pStyle w:val="10"/>
        <w:jc w:val="center"/>
        <w:rPr>
          <w:rFonts w:hint="eastAsia"/>
          <w:lang w:val="en-US" w:eastAsia="zh-CN"/>
        </w:rPr>
      </w:pPr>
      <w:r>
        <w:rPr>
          <w:rFonts w:hint="eastAsia"/>
          <w:lang w:val="en-US" w:eastAsia="zh-CN"/>
        </w:rPr>
        <w:drawing>
          <wp:inline distT="0" distB="0" distL="114300" distR="114300">
            <wp:extent cx="4657090" cy="2493010"/>
            <wp:effectExtent l="0" t="0" r="3810" b="889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0"/>
                    <a:stretch>
                      <a:fillRect/>
                    </a:stretch>
                  </pic:blipFill>
                  <pic:spPr>
                    <a:xfrm>
                      <a:off x="0" y="0"/>
                      <a:ext cx="4657090" cy="2493010"/>
                    </a:xfrm>
                    <a:prstGeom prst="rect">
                      <a:avLst/>
                    </a:prstGeom>
                  </pic:spPr>
                </pic:pic>
              </a:graphicData>
            </a:graphic>
          </wp:inline>
        </w:drawing>
      </w:r>
    </w:p>
    <w:p w14:paraId="13EF0892">
      <w:pPr>
        <w:pStyle w:val="10"/>
        <w:jc w:val="center"/>
        <w:rPr>
          <w:rFonts w:hint="eastAsia"/>
          <w:lang w:val="en-US" w:eastAsia="zh-CN"/>
        </w:rPr>
      </w:pPr>
      <w:r>
        <w:rPr>
          <w:rFonts w:hint="eastAsia"/>
          <w:sz w:val="32"/>
          <w:szCs w:val="28"/>
          <w:lang w:val="en-US" w:eastAsia="zh-CN"/>
        </w:rPr>
        <w:t>（图4：财政拨款收、支决算总计变动情况）</w:t>
      </w:r>
    </w:p>
    <w:p w14:paraId="1E128A2C">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8" w:name="_Toc18386"/>
      <w:bookmarkStart w:id="29" w:name="_Toc15377209"/>
      <w:bookmarkStart w:id="30" w:name="_Toc15396607"/>
      <w:r>
        <w:rPr>
          <w:rFonts w:hint="eastAsia" w:ascii="Times New Roman" w:hAnsi="Times New Roman" w:eastAsia="黑体" w:cs="Times New Roman"/>
          <w:color w:val="auto"/>
          <w:sz w:val="32"/>
          <w:szCs w:val="32"/>
          <w:highlight w:val="none"/>
          <w:lang w:eastAsia="zh-CN"/>
        </w:rPr>
        <w:t>五、一般公共预算财政拨款支出决算情况说明</w:t>
      </w:r>
      <w:bookmarkEnd w:id="28"/>
      <w:bookmarkEnd w:id="29"/>
      <w:bookmarkEnd w:id="30"/>
    </w:p>
    <w:p w14:paraId="4E9C659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7828B9A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相比，一般公共预算财政拨款支出增加140.42万元，增长9.7%。主要变动原因是2024年我单位新增昭化区特色有机农产品发展扶持项目。</w:t>
      </w:r>
    </w:p>
    <w:p w14:paraId="4C5EC2D4">
      <w:pPr>
        <w:pStyle w:val="10"/>
        <w:jc w:val="center"/>
        <w:rPr>
          <w:rFonts w:hint="eastAsia"/>
          <w:lang w:val="en-US" w:eastAsia="zh-CN"/>
        </w:rPr>
      </w:pPr>
      <w:r>
        <w:rPr>
          <w:rFonts w:hint="eastAsia"/>
          <w:lang w:val="en-US" w:eastAsia="zh-CN"/>
        </w:rPr>
        <w:drawing>
          <wp:inline distT="0" distB="0" distL="114300" distR="114300">
            <wp:extent cx="4422140" cy="2367280"/>
            <wp:effectExtent l="0" t="0" r="10160" b="762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0"/>
                    <a:stretch>
                      <a:fillRect/>
                    </a:stretch>
                  </pic:blipFill>
                  <pic:spPr>
                    <a:xfrm>
                      <a:off x="0" y="0"/>
                      <a:ext cx="4422140" cy="2367280"/>
                    </a:xfrm>
                    <a:prstGeom prst="rect">
                      <a:avLst/>
                    </a:prstGeom>
                  </pic:spPr>
                </pic:pic>
              </a:graphicData>
            </a:graphic>
          </wp:inline>
        </w:drawing>
      </w:r>
    </w:p>
    <w:p w14:paraId="1B851B4B">
      <w:pPr>
        <w:pStyle w:val="10"/>
        <w:jc w:val="center"/>
        <w:rPr>
          <w:rFonts w:hint="eastAsia"/>
          <w:lang w:val="en-US" w:eastAsia="zh-CN"/>
        </w:rPr>
      </w:pPr>
      <w:r>
        <w:rPr>
          <w:rFonts w:hint="eastAsia" w:eastAsia="仿宋_GB2312"/>
          <w:sz w:val="32"/>
          <w:szCs w:val="28"/>
          <w:lang w:val="en-US" w:eastAsia="zh-CN"/>
        </w:rPr>
        <w:t>（图5：一般公共预算财政拨款支出决算变动情况）</w:t>
      </w:r>
    </w:p>
    <w:p w14:paraId="41C688D2">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1935D1B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1583.5</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1102.5</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69.6</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228.57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14.4</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36.41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2.3</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167.3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10.6</w:t>
      </w:r>
      <w:r>
        <w:rPr>
          <w:rFonts w:hint="eastAsia" w:ascii="仿宋_GB2312" w:hAnsi="仿宋_GB2312" w:eastAsia="仿宋_GB2312"/>
          <w:color w:val="000000"/>
          <w:kern w:val="2"/>
          <w:sz w:val="32"/>
          <w:szCs w:val="24"/>
          <w:lang w:val="en-US"/>
        </w:rPr>
        <w:t>%；资源勘探工业信息等支出</w:t>
      </w:r>
      <w:r>
        <w:rPr>
          <w:rFonts w:hint="eastAsia" w:ascii="仿宋_GB2312" w:hAnsi="仿宋_GB2312" w:eastAsia="仿宋_GB2312"/>
          <w:color w:val="000000"/>
          <w:kern w:val="2"/>
          <w:sz w:val="32"/>
          <w:szCs w:val="24"/>
          <w:lang w:val="en-US" w:eastAsia="zh-CN"/>
        </w:rPr>
        <w:t>10.8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37.92</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2.4</w:t>
      </w:r>
      <w:r>
        <w:rPr>
          <w:rFonts w:hint="eastAsia" w:ascii="仿宋_GB2312" w:hAnsi="仿宋_GB2312" w:eastAsia="仿宋_GB2312"/>
          <w:color w:val="000000"/>
          <w:kern w:val="2"/>
          <w:sz w:val="32"/>
          <w:szCs w:val="24"/>
          <w:lang w:val="en-US"/>
        </w:rPr>
        <w:t>%。</w:t>
      </w:r>
    </w:p>
    <w:p w14:paraId="462C29BC">
      <w:pPr>
        <w:pStyle w:val="10"/>
        <w:jc w:val="center"/>
        <w:rPr>
          <w:rFonts w:hint="eastAsia"/>
          <w:lang w:val="en-US" w:eastAsia="zh-CN"/>
        </w:rPr>
      </w:pPr>
      <w:r>
        <w:rPr>
          <w:rFonts w:hint="eastAsia"/>
          <w:lang w:val="en-US" w:eastAsia="zh-CN"/>
        </w:rPr>
        <w:drawing>
          <wp:inline distT="0" distB="0" distL="114300" distR="114300">
            <wp:extent cx="5611495" cy="2409825"/>
            <wp:effectExtent l="0" t="0" r="1905" b="3175"/>
            <wp:docPr id="8" name="图片 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1"/>
                    </pic:cNvPicPr>
                  </pic:nvPicPr>
                  <pic:blipFill>
                    <a:blip r:embed="rId13"/>
                    <a:stretch>
                      <a:fillRect/>
                    </a:stretch>
                  </pic:blipFill>
                  <pic:spPr>
                    <a:xfrm>
                      <a:off x="0" y="0"/>
                      <a:ext cx="5611495" cy="2409825"/>
                    </a:xfrm>
                    <a:prstGeom prst="rect">
                      <a:avLst/>
                    </a:prstGeom>
                  </pic:spPr>
                </pic:pic>
              </a:graphicData>
            </a:graphic>
          </wp:inline>
        </w:drawing>
      </w:r>
    </w:p>
    <w:p w14:paraId="45734D60">
      <w:pPr>
        <w:pStyle w:val="10"/>
        <w:jc w:val="center"/>
        <w:rPr>
          <w:rFonts w:hint="eastAsia"/>
          <w:lang w:val="en-US" w:eastAsia="zh-CN"/>
        </w:rPr>
      </w:pPr>
      <w:r>
        <w:rPr>
          <w:rFonts w:hint="eastAsia" w:eastAsia="仿宋_GB2312"/>
          <w:sz w:val="32"/>
          <w:szCs w:val="28"/>
          <w:lang w:val="en-US" w:eastAsia="zh-CN"/>
        </w:rPr>
        <w:t>（图6：一般公共预算财政拨款支出决算结构）</w:t>
      </w:r>
    </w:p>
    <w:p w14:paraId="5504795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58CE07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4" w:name="_Toc15377444"/>
      <w:bookmarkStart w:id="35" w:name="_Toc15378460"/>
      <w:bookmarkStart w:id="3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1583.5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77C2D09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rPr>
        <w:t>1.一般公共服务支出（类）市场监督管理事务（款）行政运行（项）:全年预算为740.15万元，支出决算为740.15万元，完成全年预算的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3C7FE03F">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2</w:t>
      </w:r>
      <w:r>
        <w:rPr>
          <w:rFonts w:hint="eastAsia" w:ascii="仿宋_GB2312" w:hAnsi="仿宋_GB2312" w:eastAsia="仿宋_GB2312"/>
          <w:b w:val="0"/>
          <w:bCs/>
          <w:color w:val="000000"/>
          <w:kern w:val="2"/>
          <w:sz w:val="32"/>
          <w:szCs w:val="24"/>
          <w:lang w:val="en-US"/>
        </w:rPr>
        <w:t>.一般公共服务支出（类）市场监督管理事务（款）市场主体管理（项）:全年预算为32万元，支出决算为32万元，完成全年预算的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2FCE7FA3">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3</w:t>
      </w:r>
      <w:r>
        <w:rPr>
          <w:rFonts w:hint="eastAsia" w:ascii="仿宋_GB2312" w:hAnsi="仿宋_GB2312" w:eastAsia="仿宋_GB2312"/>
          <w:b w:val="0"/>
          <w:bCs/>
          <w:color w:val="000000"/>
          <w:kern w:val="2"/>
          <w:sz w:val="32"/>
          <w:szCs w:val="24"/>
          <w:lang w:val="en-US"/>
        </w:rPr>
        <w:t>.一般公共服务支出（类）市场监督管理事务（款）质量基础（项）:全年预算为10万元，支出决算为10万元，完成全年预算的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39216384">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4</w:t>
      </w:r>
      <w:r>
        <w:rPr>
          <w:rFonts w:hint="eastAsia" w:ascii="仿宋_GB2312" w:hAnsi="仿宋_GB2312" w:eastAsia="仿宋_GB2312"/>
          <w:b w:val="0"/>
          <w:bCs/>
          <w:color w:val="000000"/>
          <w:kern w:val="2"/>
          <w:sz w:val="32"/>
          <w:szCs w:val="24"/>
          <w:lang w:val="en-US"/>
        </w:rPr>
        <w:t>.一般公共服务支出（类）市场监督管理事务（款）药品事务（项）:全年预算为</w:t>
      </w:r>
      <w:r>
        <w:rPr>
          <w:rFonts w:hint="eastAsia" w:hAnsi="仿宋_GB2312"/>
          <w:b w:val="0"/>
          <w:bCs/>
          <w:color w:val="000000"/>
          <w:kern w:val="2"/>
          <w:sz w:val="32"/>
          <w:szCs w:val="24"/>
          <w:lang w:val="en-US" w:eastAsia="zh-CN"/>
        </w:rPr>
        <w:t>7</w:t>
      </w:r>
      <w:r>
        <w:rPr>
          <w:rFonts w:hint="eastAsia" w:ascii="仿宋_GB2312" w:hAnsi="仿宋_GB2312" w:eastAsia="仿宋_GB2312"/>
          <w:b w:val="0"/>
          <w:bCs/>
          <w:color w:val="000000"/>
          <w:kern w:val="2"/>
          <w:sz w:val="32"/>
          <w:szCs w:val="24"/>
          <w:lang w:val="en-US"/>
        </w:rPr>
        <w:t>万元，支出决算为</w:t>
      </w:r>
      <w:r>
        <w:rPr>
          <w:rFonts w:hint="eastAsia" w:hAnsi="仿宋_GB2312"/>
          <w:b w:val="0"/>
          <w:bCs/>
          <w:color w:val="000000"/>
          <w:kern w:val="2"/>
          <w:sz w:val="32"/>
          <w:szCs w:val="24"/>
          <w:lang w:val="en-US" w:eastAsia="zh-CN"/>
        </w:rPr>
        <w:t>7</w:t>
      </w:r>
      <w:r>
        <w:rPr>
          <w:rFonts w:hint="eastAsia" w:ascii="仿宋_GB2312" w:hAnsi="仿宋_GB2312" w:eastAsia="仿宋_GB2312"/>
          <w:b w:val="0"/>
          <w:bCs/>
          <w:color w:val="000000"/>
          <w:kern w:val="2"/>
          <w:sz w:val="32"/>
          <w:szCs w:val="24"/>
          <w:lang w:val="en-US"/>
        </w:rPr>
        <w:t>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77E85FE7">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5</w:t>
      </w:r>
      <w:r>
        <w:rPr>
          <w:rFonts w:hint="eastAsia" w:ascii="仿宋_GB2312" w:hAnsi="仿宋_GB2312" w:eastAsia="仿宋_GB2312"/>
          <w:b w:val="0"/>
          <w:bCs/>
          <w:color w:val="000000"/>
          <w:kern w:val="2"/>
          <w:sz w:val="32"/>
          <w:szCs w:val="24"/>
          <w:lang w:val="en-US"/>
        </w:rPr>
        <w:t>.一般公共服务支出（类）市场监督管理事务（款）质量安全监管（项）:全年预算为</w:t>
      </w:r>
      <w:r>
        <w:rPr>
          <w:rFonts w:hint="eastAsia" w:hAnsi="仿宋_GB2312"/>
          <w:b w:val="0"/>
          <w:bCs/>
          <w:color w:val="000000"/>
          <w:kern w:val="2"/>
          <w:sz w:val="32"/>
          <w:szCs w:val="24"/>
          <w:lang w:val="en-US" w:eastAsia="zh-CN"/>
        </w:rPr>
        <w:t>20</w:t>
      </w:r>
      <w:r>
        <w:rPr>
          <w:rFonts w:hint="eastAsia" w:ascii="仿宋_GB2312" w:hAnsi="仿宋_GB2312" w:eastAsia="仿宋_GB2312"/>
          <w:b w:val="0"/>
          <w:bCs/>
          <w:color w:val="000000"/>
          <w:kern w:val="2"/>
          <w:sz w:val="32"/>
          <w:szCs w:val="24"/>
          <w:lang w:val="en-US"/>
        </w:rPr>
        <w:t>万元，支出决算为</w:t>
      </w:r>
      <w:r>
        <w:rPr>
          <w:rFonts w:hint="eastAsia" w:hAnsi="仿宋_GB2312"/>
          <w:b w:val="0"/>
          <w:bCs/>
          <w:color w:val="000000"/>
          <w:kern w:val="2"/>
          <w:sz w:val="32"/>
          <w:szCs w:val="24"/>
          <w:lang w:val="en-US" w:eastAsia="zh-CN"/>
        </w:rPr>
        <w:t>20</w:t>
      </w:r>
      <w:r>
        <w:rPr>
          <w:rFonts w:hint="eastAsia" w:ascii="仿宋_GB2312" w:hAnsi="仿宋_GB2312" w:eastAsia="仿宋_GB2312"/>
          <w:b w:val="0"/>
          <w:bCs/>
          <w:color w:val="000000"/>
          <w:kern w:val="2"/>
          <w:sz w:val="32"/>
          <w:szCs w:val="24"/>
          <w:lang w:val="en-US"/>
        </w:rPr>
        <w:t>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7B6ACF17">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6</w:t>
      </w:r>
      <w:r>
        <w:rPr>
          <w:rFonts w:hint="eastAsia" w:ascii="仿宋_GB2312" w:hAnsi="仿宋_GB2312" w:eastAsia="仿宋_GB2312"/>
          <w:b w:val="0"/>
          <w:bCs/>
          <w:color w:val="000000"/>
          <w:kern w:val="2"/>
          <w:sz w:val="32"/>
          <w:szCs w:val="24"/>
          <w:lang w:val="en-US"/>
        </w:rPr>
        <w:t>.一般公共服务支出（类）市场监督管理事务（款）食品安全监管（项）:全年预算为</w:t>
      </w:r>
      <w:r>
        <w:rPr>
          <w:rFonts w:hint="eastAsia" w:hAnsi="仿宋_GB2312"/>
          <w:b w:val="0"/>
          <w:bCs/>
          <w:color w:val="000000"/>
          <w:kern w:val="2"/>
          <w:sz w:val="32"/>
          <w:szCs w:val="24"/>
          <w:lang w:val="en-US" w:eastAsia="zh-CN"/>
        </w:rPr>
        <w:t>57</w:t>
      </w:r>
      <w:r>
        <w:rPr>
          <w:rFonts w:hint="eastAsia" w:ascii="仿宋_GB2312" w:hAnsi="仿宋_GB2312" w:eastAsia="仿宋_GB2312"/>
          <w:b w:val="0"/>
          <w:bCs/>
          <w:color w:val="000000"/>
          <w:kern w:val="2"/>
          <w:sz w:val="32"/>
          <w:szCs w:val="24"/>
          <w:lang w:val="en-US"/>
        </w:rPr>
        <w:t>万元，支出决算为</w:t>
      </w:r>
      <w:r>
        <w:rPr>
          <w:rFonts w:hint="eastAsia" w:hAnsi="仿宋_GB2312"/>
          <w:b w:val="0"/>
          <w:bCs/>
          <w:color w:val="000000"/>
          <w:kern w:val="2"/>
          <w:sz w:val="32"/>
          <w:szCs w:val="24"/>
          <w:lang w:val="en-US" w:eastAsia="zh-CN"/>
        </w:rPr>
        <w:t>57</w:t>
      </w:r>
      <w:r>
        <w:rPr>
          <w:rFonts w:hint="eastAsia" w:ascii="仿宋_GB2312" w:hAnsi="仿宋_GB2312" w:eastAsia="仿宋_GB2312"/>
          <w:b w:val="0"/>
          <w:bCs/>
          <w:color w:val="000000"/>
          <w:kern w:val="2"/>
          <w:sz w:val="32"/>
          <w:szCs w:val="24"/>
          <w:lang w:val="en-US"/>
        </w:rPr>
        <w:t>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326734B5">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7</w:t>
      </w:r>
      <w:r>
        <w:rPr>
          <w:rFonts w:hint="eastAsia" w:ascii="仿宋_GB2312" w:hAnsi="仿宋_GB2312" w:eastAsia="仿宋_GB2312"/>
          <w:b w:val="0"/>
          <w:bCs/>
          <w:color w:val="000000"/>
          <w:kern w:val="2"/>
          <w:sz w:val="32"/>
          <w:szCs w:val="24"/>
          <w:lang w:val="en-US"/>
        </w:rPr>
        <w:t>.一般公共服务支出（类）市场监督管理事务（款）事业运行（项）:全年预算为118.36万元，支出决算为118.36万元，完成全年预算的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61A2A637">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hAnsi="仿宋_GB2312"/>
          <w:b w:val="0"/>
          <w:bCs/>
          <w:color w:val="000000"/>
          <w:kern w:val="2"/>
          <w:sz w:val="32"/>
          <w:szCs w:val="24"/>
          <w:lang w:val="en-US" w:eastAsia="zh-CN"/>
        </w:rPr>
        <w:t>8</w:t>
      </w:r>
      <w:r>
        <w:rPr>
          <w:rFonts w:hint="eastAsia" w:ascii="仿宋_GB2312" w:hAnsi="仿宋_GB2312" w:eastAsia="仿宋_GB2312"/>
          <w:b w:val="0"/>
          <w:bCs/>
          <w:color w:val="000000"/>
          <w:kern w:val="2"/>
          <w:sz w:val="32"/>
          <w:szCs w:val="24"/>
          <w:lang w:val="en-US"/>
        </w:rPr>
        <w:t>.一般公共服务支出（类）市场监督管理事务（款）其他市场监督管理事务（项）:全年预算为118万元，支出决算为118万元，完成全年预算的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52BCB2C9">
      <w:pPr>
        <w:overflowPunct w:val="0"/>
        <w:topLinePunct/>
        <w:spacing w:beforeLines="0" w:afterLines="0" w:line="576" w:lineRule="exact"/>
        <w:ind w:firstLine="640" w:firstLineChars="200"/>
        <w:jc w:val="both"/>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9</w:t>
      </w:r>
      <w:r>
        <w:rPr>
          <w:rFonts w:hint="eastAsia" w:ascii="仿宋_GB2312" w:hAnsi="仿宋_GB2312" w:eastAsia="仿宋_GB2312"/>
          <w:b w:val="0"/>
          <w:bCs/>
          <w:color w:val="000000"/>
          <w:kern w:val="2"/>
          <w:sz w:val="32"/>
          <w:szCs w:val="24"/>
          <w:lang w:val="en-US"/>
        </w:rPr>
        <w:t>.社会保障和就业支出（类）行政事业单位养老支出（款）行政单位离退休（项）:全年预算为</w:t>
      </w:r>
      <w:r>
        <w:rPr>
          <w:rFonts w:hint="eastAsia" w:ascii="仿宋_GB2312" w:hAnsi="仿宋_GB2312" w:eastAsia="仿宋_GB2312"/>
          <w:b w:val="0"/>
          <w:bCs/>
          <w:color w:val="000000"/>
          <w:kern w:val="2"/>
          <w:sz w:val="32"/>
          <w:szCs w:val="24"/>
          <w:lang w:val="en-US" w:eastAsia="zh-CN"/>
        </w:rPr>
        <w:t>60</w:t>
      </w:r>
      <w:r>
        <w:rPr>
          <w:rFonts w:hint="eastAsia" w:ascii="仿宋_GB2312" w:hAnsi="仿宋_GB2312" w:eastAsia="仿宋_GB2312"/>
          <w:b w:val="0"/>
          <w:bCs/>
          <w:color w:val="000000"/>
          <w:kern w:val="2"/>
          <w:sz w:val="32"/>
          <w:szCs w:val="24"/>
          <w:lang w:val="en-US"/>
        </w:rPr>
        <w:t>万元，支出决算为</w:t>
      </w:r>
      <w:r>
        <w:rPr>
          <w:rFonts w:hint="eastAsia" w:ascii="仿宋_GB2312" w:hAnsi="仿宋_GB2312" w:eastAsia="仿宋_GB2312"/>
          <w:b w:val="0"/>
          <w:bCs/>
          <w:color w:val="000000"/>
          <w:kern w:val="2"/>
          <w:sz w:val="32"/>
          <w:szCs w:val="24"/>
          <w:lang w:val="en-US" w:eastAsia="zh-CN"/>
        </w:rPr>
        <w:t>60</w:t>
      </w:r>
      <w:r>
        <w:rPr>
          <w:rFonts w:hint="eastAsia" w:ascii="仿宋_GB2312" w:hAnsi="仿宋_GB2312" w:eastAsia="仿宋_GB2312"/>
          <w:b w:val="0"/>
          <w:bCs/>
          <w:color w:val="000000"/>
          <w:kern w:val="2"/>
          <w:sz w:val="32"/>
          <w:szCs w:val="24"/>
          <w:lang w:val="en-US"/>
        </w:rPr>
        <w:t>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425E833A">
      <w:pPr>
        <w:overflowPunct w:val="0"/>
        <w:topLinePunct/>
        <w:spacing w:beforeLines="0" w:afterLines="0" w:line="576" w:lineRule="exact"/>
        <w:ind w:firstLine="640" w:firstLineChars="200"/>
        <w:jc w:val="both"/>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10</w:t>
      </w:r>
      <w:r>
        <w:rPr>
          <w:rFonts w:hint="eastAsia" w:ascii="仿宋_GB2312" w:hAnsi="仿宋_GB2312" w:eastAsia="仿宋_GB2312"/>
          <w:b w:val="0"/>
          <w:bCs/>
          <w:color w:val="000000"/>
          <w:kern w:val="2"/>
          <w:sz w:val="32"/>
          <w:szCs w:val="24"/>
          <w:lang w:val="en-US"/>
        </w:rPr>
        <w:t>.社会保障和就业支出（类）行政事业单位养老支出（款）机关事业单位基本养老保险缴费支出（项）:全年预算为104.32万元，支出决算为104.32万元，完成全年预算的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4725F9E5">
      <w:pPr>
        <w:overflowPunct w:val="0"/>
        <w:topLinePunct/>
        <w:spacing w:beforeLines="0" w:afterLines="0" w:line="576" w:lineRule="exact"/>
        <w:ind w:firstLine="640" w:firstLineChars="200"/>
        <w:jc w:val="both"/>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11</w:t>
      </w:r>
      <w:r>
        <w:rPr>
          <w:rFonts w:hint="eastAsia" w:ascii="仿宋_GB2312" w:hAnsi="仿宋_GB2312" w:eastAsia="仿宋_GB2312"/>
          <w:b w:val="0"/>
          <w:bCs/>
          <w:color w:val="000000"/>
          <w:kern w:val="2"/>
          <w:sz w:val="32"/>
          <w:szCs w:val="24"/>
          <w:lang w:val="en-US"/>
        </w:rPr>
        <w:t>.社会保障和就业支出（类）行政事业单位养老支出（款）机关事业单位职业年金缴费支出（项）:全年预算为20.56万元，支出决算为20.56万元，完成全年预算的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4EE96203">
      <w:pPr>
        <w:overflowPunct w:val="0"/>
        <w:topLinePunct/>
        <w:spacing w:beforeLines="0" w:afterLines="0" w:line="576" w:lineRule="exact"/>
        <w:ind w:firstLine="640" w:firstLineChars="200"/>
        <w:jc w:val="both"/>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12</w:t>
      </w:r>
      <w:r>
        <w:rPr>
          <w:rFonts w:hint="eastAsia" w:ascii="仿宋_GB2312" w:hAnsi="仿宋_GB2312" w:eastAsia="仿宋_GB2312"/>
          <w:b w:val="0"/>
          <w:bCs/>
          <w:color w:val="000000"/>
          <w:kern w:val="2"/>
          <w:sz w:val="32"/>
          <w:szCs w:val="24"/>
          <w:lang w:val="en-US"/>
        </w:rPr>
        <w:t>.社会保障和就业支出（类）其他社会保障和就业支出（款）其他社会保障和就业支出（项）:全年预算为43.69万元，支出决算为43.69万元，完成全年预算的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2A7A0D1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13</w:t>
      </w:r>
      <w:r>
        <w:rPr>
          <w:rFonts w:hint="eastAsia" w:ascii="仿宋_GB2312" w:hAnsi="仿宋_GB2312" w:eastAsia="仿宋_GB2312"/>
          <w:b w:val="0"/>
          <w:bCs/>
          <w:color w:val="000000"/>
          <w:kern w:val="2"/>
          <w:sz w:val="32"/>
          <w:szCs w:val="24"/>
          <w:lang w:val="en-US"/>
        </w:rPr>
        <w:t>.卫生健康支出（类）行政事业单位医疗（款）行政单位医疗（项）:全年预算为26.63万元，支出决算为26.63万元，完成全年预算的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6B5A0613">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w:t>
      </w:r>
      <w:r>
        <w:rPr>
          <w:rFonts w:hint="eastAsia" w:hAnsi="仿宋_GB2312"/>
          <w:b w:val="0"/>
          <w:bCs/>
          <w:color w:val="000000"/>
          <w:kern w:val="2"/>
          <w:sz w:val="32"/>
          <w:szCs w:val="24"/>
          <w:lang w:val="en-US" w:eastAsia="zh-CN"/>
        </w:rPr>
        <w:t>4</w:t>
      </w:r>
      <w:r>
        <w:rPr>
          <w:rFonts w:hint="eastAsia" w:ascii="仿宋_GB2312" w:hAnsi="仿宋_GB2312" w:eastAsia="仿宋_GB2312"/>
          <w:b w:val="0"/>
          <w:bCs/>
          <w:color w:val="000000"/>
          <w:kern w:val="2"/>
          <w:sz w:val="32"/>
          <w:szCs w:val="24"/>
          <w:lang w:val="en-US"/>
        </w:rPr>
        <w:t>.卫生健康支出（类）行政事业单位医疗（款）事业单位医疗（项）:全年预算为9.78万元，支出决算为9.78万元，完成全年预算的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3F978519">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w:t>
      </w:r>
      <w:r>
        <w:rPr>
          <w:rFonts w:hint="eastAsia" w:hAnsi="仿宋_GB2312"/>
          <w:b w:val="0"/>
          <w:bCs/>
          <w:color w:val="000000"/>
          <w:kern w:val="2"/>
          <w:sz w:val="32"/>
          <w:szCs w:val="24"/>
          <w:lang w:val="en-US" w:eastAsia="zh-CN"/>
        </w:rPr>
        <w:t>5</w:t>
      </w:r>
      <w:r>
        <w:rPr>
          <w:rFonts w:hint="eastAsia" w:ascii="仿宋_GB2312" w:hAnsi="仿宋_GB2312" w:eastAsia="仿宋_GB2312"/>
          <w:b w:val="0"/>
          <w:bCs/>
          <w:color w:val="000000"/>
          <w:kern w:val="2"/>
          <w:sz w:val="32"/>
          <w:szCs w:val="24"/>
          <w:lang w:val="en-US"/>
        </w:rPr>
        <w:t>.农林水支出（类）巩固脱贫攻坚成果衔接乡村振兴（款）其他巩固脱贫攻坚成果衔接乡村振兴支出（项）:全年预算为167.3万元，支出决算为167.3万元，完成全年预算的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49CB959F">
      <w:pPr>
        <w:pStyle w:val="10"/>
        <w:keepNext w:val="0"/>
        <w:keepLines w:val="0"/>
        <w:pageBreakBefore w:val="0"/>
        <w:widowControl w:val="0"/>
        <w:kinsoku/>
        <w:wordWrap/>
        <w:autoSpaceDE w:val="0"/>
        <w:autoSpaceDN w:val="0"/>
        <w:bidi w:val="0"/>
        <w:adjustRightInd w:val="0"/>
        <w:snapToGrid/>
        <w:spacing w:beforeLines="0" w:line="576" w:lineRule="exact"/>
        <w:ind w:firstLine="640" w:firstLineChars="200"/>
        <w:textAlignment w:val="auto"/>
        <w:rPr>
          <w:rFonts w:hint="eastAsia" w:ascii="仿宋_GB2312" w:hAnsi="仿宋_GB2312" w:eastAsia="仿宋_GB2312"/>
          <w:b w:val="0"/>
          <w:bCs/>
          <w:color w:val="000000"/>
          <w:kern w:val="2"/>
          <w:sz w:val="32"/>
          <w:szCs w:val="24"/>
          <w:lang w:val="en-US"/>
        </w:rPr>
      </w:pPr>
      <w:r>
        <w:rPr>
          <w:rFonts w:hint="eastAsia" w:ascii="仿宋_GB2312" w:hAnsi="仿宋_GB2312" w:eastAsia="仿宋_GB2312"/>
          <w:b w:val="0"/>
          <w:bCs/>
          <w:color w:val="000000"/>
          <w:kern w:val="2"/>
          <w:sz w:val="32"/>
          <w:szCs w:val="24"/>
          <w:lang w:val="en-US" w:eastAsia="zh-CN"/>
        </w:rPr>
        <w:t>1</w:t>
      </w:r>
      <w:r>
        <w:rPr>
          <w:rFonts w:hint="eastAsia" w:hAnsi="仿宋_GB2312"/>
          <w:b w:val="0"/>
          <w:bCs/>
          <w:color w:val="000000"/>
          <w:kern w:val="2"/>
          <w:sz w:val="32"/>
          <w:szCs w:val="24"/>
          <w:lang w:val="en-US" w:eastAsia="zh-CN"/>
        </w:rPr>
        <w:t>6</w:t>
      </w:r>
      <w:r>
        <w:rPr>
          <w:rFonts w:hint="eastAsia" w:ascii="仿宋_GB2312" w:hAnsi="仿宋_GB2312" w:eastAsia="仿宋_GB2312"/>
          <w:b w:val="0"/>
          <w:bCs/>
          <w:color w:val="000000"/>
          <w:kern w:val="2"/>
          <w:sz w:val="32"/>
          <w:szCs w:val="24"/>
          <w:lang w:val="en-US"/>
        </w:rPr>
        <w:t>.资源勘探工业信息等支出（类）支持中小企业发展和管理支出（款）中小企业发展专项（项）:全年预算为10.8万元，支出决算为10.8万元，完成全年预算的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175978AA">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val="0"/>
          <w:bCs/>
          <w:color w:val="000000"/>
          <w:kern w:val="2"/>
          <w:sz w:val="32"/>
          <w:szCs w:val="24"/>
          <w:lang w:val="en-US" w:eastAsia="zh-CN"/>
        </w:rPr>
        <w:t>1</w:t>
      </w:r>
      <w:r>
        <w:rPr>
          <w:rFonts w:hint="eastAsia" w:hAnsi="仿宋_GB2312"/>
          <w:b w:val="0"/>
          <w:bCs/>
          <w:color w:val="000000"/>
          <w:kern w:val="2"/>
          <w:sz w:val="32"/>
          <w:szCs w:val="24"/>
          <w:lang w:val="en-US" w:eastAsia="zh-CN"/>
        </w:rPr>
        <w:t>7</w:t>
      </w:r>
      <w:r>
        <w:rPr>
          <w:rFonts w:hint="eastAsia" w:ascii="仿宋_GB2312" w:hAnsi="仿宋_GB2312" w:eastAsia="仿宋_GB2312"/>
          <w:b w:val="0"/>
          <w:bCs/>
          <w:color w:val="000000"/>
          <w:kern w:val="2"/>
          <w:sz w:val="32"/>
          <w:szCs w:val="24"/>
          <w:lang w:val="en-US"/>
        </w:rPr>
        <w:t>.住房保障支出（类）住房改革支出（款）住房公积金（项）:全年预算为37.92万元，支出决算为37.92万元，完成全年预算的</w:t>
      </w:r>
      <w:r>
        <w:rPr>
          <w:rFonts w:hint="eastAsia" w:ascii="仿宋_GB2312" w:hAnsi="仿宋_GB2312" w:eastAsia="仿宋_GB2312"/>
          <w:b w:val="0"/>
          <w:bCs/>
          <w:color w:val="000000"/>
          <w:kern w:val="2"/>
          <w:sz w:val="32"/>
          <w:szCs w:val="24"/>
          <w:lang w:val="en-US" w:eastAsia="zh-CN"/>
        </w:rPr>
        <w:t>100</w:t>
      </w:r>
      <w:r>
        <w:rPr>
          <w:rFonts w:hint="eastAsia" w:ascii="仿宋_GB2312" w:hAnsi="仿宋_GB2312" w:eastAsia="仿宋_GB2312"/>
          <w:b w:val="0"/>
          <w:bCs/>
          <w:color w:val="000000"/>
          <w:kern w:val="2"/>
          <w:sz w:val="32"/>
          <w:szCs w:val="24"/>
          <w:lang w:val="en-US"/>
        </w:rPr>
        <w:t>%。</w:t>
      </w:r>
    </w:p>
    <w:p w14:paraId="4F51BD42">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37" w:name="_Toc15396608"/>
      <w:bookmarkStart w:id="38" w:name="_Toc23821"/>
      <w:bookmarkStart w:id="39" w:name="_Toc15377214"/>
      <w:r>
        <w:rPr>
          <w:rFonts w:hint="eastAsia" w:ascii="Times New Roman" w:hAnsi="Times New Roman" w:eastAsia="黑体" w:cs="Times New Roman"/>
          <w:color w:val="auto"/>
          <w:sz w:val="32"/>
          <w:szCs w:val="32"/>
          <w:highlight w:val="none"/>
          <w:lang w:eastAsia="zh-CN"/>
        </w:rPr>
        <w:t>六、一般公共预算财政拨款基本支出决算情况说明</w:t>
      </w:r>
      <w:bookmarkEnd w:id="37"/>
      <w:bookmarkEnd w:id="38"/>
      <w:bookmarkEnd w:id="39"/>
    </w:p>
    <w:p w14:paraId="4A138E8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1161.4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86F1B3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036.32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olor w:val="000000"/>
          <w:kern w:val="2"/>
          <w:sz w:val="32"/>
          <w:szCs w:val="24"/>
          <w:lang w:val="en-US"/>
        </w:rPr>
        <w:t>基本工资270.42万元、津贴补贴141.51万元、奖金238.97万元、绩效工资51.3万元、机关事业单位基本养老保险缴费104.32万元、职业年金缴费20.56万元、职工基本医疗保险缴费36.41万元、其他社会保障缴费43.69万元、住房公积金37.92万元、抚恤金19.21万元、生活补助67.18万元、奖励金4.82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125.09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olor w:val="000000"/>
          <w:kern w:val="2"/>
          <w:sz w:val="32"/>
          <w:szCs w:val="24"/>
          <w:lang w:val="en-US"/>
        </w:rPr>
        <w:t>办公费15.55万元、印刷费4.57万元、手续费0.3万元、水费0.5万元、电费6万元、邮电费5万元、物业管理费1万元、差旅费15万元、维修（护）费4万元、租赁费1万元、会议费1.5万元、培训费2.7万元、公务接待费3.19万元、劳务费3.71万元、工会经费14万元、公务用车运行维护费8万元、其他交通费用34.73万元、其他商品和服务支出4.34万元</w:t>
      </w:r>
      <w:r>
        <w:rPr>
          <w:rFonts w:hint="eastAsia" w:ascii="Times New Roman" w:hAnsi="Times New Roman" w:eastAsia="仿宋_GB2312" w:cs="仿宋_GB2312"/>
          <w:color w:val="auto"/>
          <w:kern w:val="2"/>
          <w:sz w:val="32"/>
          <w:szCs w:val="32"/>
          <w:highlight w:val="none"/>
          <w:lang w:val="en-US" w:eastAsia="zh-CN" w:bidi="ar-SA"/>
        </w:rPr>
        <w:t>。</w:t>
      </w:r>
    </w:p>
    <w:p w14:paraId="38D020C5">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40" w:name="_Toc15377215"/>
      <w:bookmarkStart w:id="41" w:name="_Toc21175"/>
      <w:bookmarkStart w:id="42" w:name="_Toc15396609"/>
      <w:r>
        <w:rPr>
          <w:rFonts w:hint="eastAsia" w:ascii="Times New Roman" w:hAnsi="Times New Roman" w:eastAsia="黑体" w:cs="Times New Roman"/>
          <w:color w:val="auto"/>
          <w:sz w:val="32"/>
          <w:szCs w:val="32"/>
          <w:highlight w:val="none"/>
          <w:lang w:eastAsia="zh-CN"/>
        </w:rPr>
        <w:t>七、财政拨款“三公”经费支出决算情况说明</w:t>
      </w:r>
      <w:bookmarkEnd w:id="40"/>
      <w:bookmarkEnd w:id="41"/>
      <w:bookmarkEnd w:id="42"/>
    </w:p>
    <w:p w14:paraId="4612A5D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051CE24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16.19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%。决算数</w:t>
      </w:r>
      <w:r>
        <w:rPr>
          <w:rFonts w:hint="eastAsia" w:ascii="仿宋_GB2312" w:hAnsi="仿宋_GB2312" w:eastAsia="仿宋_GB2312"/>
          <w:color w:val="000000"/>
          <w:kern w:val="2"/>
          <w:sz w:val="32"/>
          <w:szCs w:val="24"/>
          <w:highlight w:val="none"/>
          <w:lang w:val="en-US"/>
        </w:rPr>
        <w:t>与预算数持平的</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严格按照预算控制支出</w:t>
      </w:r>
      <w:r>
        <w:rPr>
          <w:rFonts w:hint="eastAsia" w:ascii="仿宋_GB2312" w:hAnsi="仿宋_GB2312" w:eastAsia="仿宋_GB2312"/>
          <w:color w:val="000000"/>
          <w:kern w:val="2"/>
          <w:sz w:val="32"/>
          <w:szCs w:val="24"/>
          <w:lang w:val="en-US"/>
        </w:rPr>
        <w:t>。决算数较上年减少的主要原因是</w:t>
      </w:r>
      <w:r>
        <w:rPr>
          <w:rFonts w:hint="eastAsia" w:ascii="仿宋_GB2312" w:hAnsi="仿宋_GB2312" w:eastAsia="仿宋_GB2312"/>
          <w:color w:val="000000"/>
          <w:kern w:val="2"/>
          <w:sz w:val="32"/>
          <w:szCs w:val="24"/>
          <w:lang w:val="en-US" w:eastAsia="zh-CN"/>
        </w:rPr>
        <w:t>厉行节俭压缩三公经费</w:t>
      </w:r>
      <w:r>
        <w:rPr>
          <w:rFonts w:hint="eastAsia" w:ascii="仿宋_GB2312" w:hAnsi="仿宋_GB2312" w:eastAsia="仿宋_GB2312"/>
          <w:color w:val="000000"/>
          <w:kern w:val="2"/>
          <w:sz w:val="32"/>
          <w:szCs w:val="24"/>
          <w:lang w:val="en-US"/>
        </w:rPr>
        <w:t>。</w:t>
      </w:r>
    </w:p>
    <w:p w14:paraId="3EC6DECD">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6F838CF1">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80.3</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s="仿宋_GB2312"/>
          <w:sz w:val="32"/>
          <w:szCs w:val="32"/>
        </w:rPr>
        <w:t>3.19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19.7</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kern w:val="2"/>
          <w:sz w:val="32"/>
          <w:szCs w:val="32"/>
          <w:highlight w:val="none"/>
          <w:lang w:val="en-US" w:eastAsia="zh-CN" w:bidi="ar-SA"/>
        </w:rPr>
        <w:t>。具体情况如下：</w:t>
      </w:r>
    </w:p>
    <w:p w14:paraId="662C3BA1">
      <w:pPr>
        <w:pStyle w:val="10"/>
        <w:jc w:val="center"/>
        <w:rPr>
          <w:rFonts w:hint="eastAsia"/>
          <w:lang w:val="en-US" w:eastAsia="zh-CN"/>
        </w:rPr>
      </w:pPr>
      <w:r>
        <w:rPr>
          <w:rFonts w:hint="eastAsia"/>
          <w:lang w:val="en-US" w:eastAsia="zh-CN"/>
        </w:rPr>
        <w:drawing>
          <wp:inline distT="0" distB="0" distL="114300" distR="114300">
            <wp:extent cx="4657090" cy="2670175"/>
            <wp:effectExtent l="0" t="0" r="3810" b="9525"/>
            <wp:docPr id="9" name="图片 9"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5"/>
                    <pic:cNvPicPr>
                      <a:picLocks noChangeAspect="1"/>
                    </pic:cNvPicPr>
                  </pic:nvPicPr>
                  <pic:blipFill>
                    <a:blip r:embed="rId14"/>
                    <a:stretch>
                      <a:fillRect/>
                    </a:stretch>
                  </pic:blipFill>
                  <pic:spPr>
                    <a:xfrm>
                      <a:off x="0" y="0"/>
                      <a:ext cx="4657090" cy="2670175"/>
                    </a:xfrm>
                    <a:prstGeom prst="rect">
                      <a:avLst/>
                    </a:prstGeom>
                  </pic:spPr>
                </pic:pic>
              </a:graphicData>
            </a:graphic>
          </wp:inline>
        </w:drawing>
      </w:r>
    </w:p>
    <w:p w14:paraId="436A3C3D">
      <w:pPr>
        <w:pStyle w:val="10"/>
        <w:jc w:val="center"/>
        <w:rPr>
          <w:rFonts w:hint="eastAsia"/>
          <w:lang w:val="en-US" w:eastAsia="zh-CN"/>
        </w:rPr>
      </w:pPr>
      <w:r>
        <w:rPr>
          <w:rFonts w:hint="eastAsia" w:eastAsia="仿宋_GB2312"/>
          <w:sz w:val="32"/>
          <w:szCs w:val="28"/>
          <w:lang w:val="en-US" w:eastAsia="zh-CN"/>
        </w:rPr>
        <w:t>（图7：“三公”经费财政拨款支出结构）</w:t>
      </w:r>
    </w:p>
    <w:p w14:paraId="7C71BD16">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仿宋_GB2312" w:hAnsi="仿宋_GB2312" w:eastAsia="仿宋_GB2312"/>
          <w:color w:val="000000"/>
          <w:kern w:val="2"/>
          <w:sz w:val="32"/>
          <w:szCs w:val="32"/>
          <w:lang w:val="en-US"/>
        </w:rPr>
      </w:pPr>
      <w:r>
        <w:rPr>
          <w:rFonts w:hint="eastAsia" w:ascii="仿宋_GB2312" w:hAnsi="仿宋_GB2312" w:eastAsia="仿宋_GB2312"/>
          <w:b/>
          <w:color w:val="000000"/>
          <w:kern w:val="2"/>
          <w:sz w:val="32"/>
          <w:szCs w:val="24"/>
          <w:lang w:val="en-US"/>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ascii="仿宋_GB2312" w:hAnsi="仿宋_GB2312"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仿宋_GB2312" w:hAnsi="仿宋_GB2312" w:eastAsia="仿宋_GB2312"/>
          <w:color w:val="000000"/>
          <w:kern w:val="2"/>
          <w:sz w:val="32"/>
          <w:szCs w:val="24"/>
          <w:lang w:val="en-US"/>
        </w:rPr>
        <w:t>年初未安排预算。因公出国（境）支出决算较2023年度无变化。</w:t>
      </w:r>
    </w:p>
    <w:p w14:paraId="1FEE2252">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auto"/>
          <w:kern w:val="2"/>
          <w:sz w:val="32"/>
          <w:szCs w:val="24"/>
          <w:lang w:val="en-US"/>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13万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仿宋_GB2312" w:hAnsi="仿宋_GB2312" w:eastAsia="仿宋_GB2312"/>
          <w:b/>
          <w:bCs/>
          <w:color w:val="000000"/>
          <w:kern w:val="2"/>
          <w:sz w:val="32"/>
          <w:szCs w:val="24"/>
          <w:lang w:val="en-US"/>
        </w:rPr>
        <w:t>%</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ascii="仿宋_GB2312" w:hAnsi="仿宋_GB2312" w:eastAsia="仿宋_GB2312"/>
          <w:color w:val="000000"/>
          <w:kern w:val="2"/>
          <w:sz w:val="32"/>
          <w:szCs w:val="24"/>
          <w:lang w:val="en-US" w:eastAsia="zh-CN"/>
        </w:rPr>
        <w:t>无变化。</w:t>
      </w:r>
    </w:p>
    <w:p w14:paraId="0C288D8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仿宋_GB2312" w:hAnsi="仿宋_GB2312" w:eastAsia="仿宋_GB2312"/>
          <w:color w:val="000000"/>
          <w:kern w:val="2"/>
          <w:sz w:val="32"/>
          <w:szCs w:val="32"/>
          <w:lang w:val="en-US"/>
        </w:rPr>
        <w:t>，</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3627FFA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13</w:t>
      </w:r>
      <w:r>
        <w:rPr>
          <w:rFonts w:hint="eastAsia" w:ascii="Times New Roman" w:hAnsi="Times New Roman" w:eastAsia="仿宋_GB2312" w:cs="仿宋_GB2312"/>
          <w:color w:val="auto"/>
          <w:kern w:val="2"/>
          <w:sz w:val="32"/>
          <w:szCs w:val="32"/>
          <w:highlight w:val="none"/>
          <w:lang w:val="en-US" w:eastAsia="zh-CN" w:bidi="ar-SA"/>
        </w:rPr>
        <w:t>万元。主要</w:t>
      </w:r>
      <w:r>
        <w:rPr>
          <w:rFonts w:hint="eastAsia" w:ascii="仿宋_GB2312" w:hAnsi="仿宋_GB2312" w:eastAsia="仿宋_GB2312"/>
          <w:color w:val="000000"/>
          <w:kern w:val="2"/>
          <w:sz w:val="32"/>
          <w:szCs w:val="24"/>
          <w:lang w:val="en-US"/>
        </w:rPr>
        <w:t>用于</w:t>
      </w:r>
      <w:r>
        <w:rPr>
          <w:rFonts w:hint="eastAsia" w:ascii="仿宋_GB2312" w:hAnsi="仿宋_GB2312" w:eastAsia="仿宋_GB2312"/>
          <w:color w:val="000000"/>
          <w:kern w:val="2"/>
          <w:sz w:val="32"/>
          <w:szCs w:val="24"/>
          <w:lang w:val="en-US" w:eastAsia="zh-CN"/>
        </w:rPr>
        <w:t>食品安全保障、药品安全保障、特种设备保障疫情防控、冷链等所需的公务用车燃料费、维修费、过路过桥费、保险费</w:t>
      </w:r>
      <w:r>
        <w:rPr>
          <w:rFonts w:hint="eastAsia" w:ascii="仿宋_GB2312" w:hAnsi="仿宋_GB2312" w:eastAsia="仿宋_GB2312"/>
          <w:color w:val="000000"/>
          <w:kern w:val="2"/>
          <w:sz w:val="32"/>
          <w:szCs w:val="24"/>
          <w:lang w:val="en-US"/>
        </w:rPr>
        <w:t>等支出。</w:t>
      </w:r>
    </w:p>
    <w:p w14:paraId="2D867D36">
      <w:pPr>
        <w:keepNext w:val="0"/>
        <w:keepLines w:val="0"/>
        <w:pageBreakBefore w:val="0"/>
        <w:widowControl w:val="0"/>
        <w:numPr>
          <w:ilvl w:val="0"/>
          <w:numId w:val="1"/>
        </w:numPr>
        <w:kinsoku/>
        <w:wordWrap/>
        <w:overflowPunct w:val="0"/>
        <w:topLinePunct/>
        <w:autoSpaceDE w:val="0"/>
        <w:autoSpaceDN w:val="0"/>
        <w:bidi w:val="0"/>
        <w:adjustRightInd/>
        <w:snapToGrid/>
        <w:spacing w:line="576" w:lineRule="exact"/>
        <w:ind w:left="0" w:leftChars="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b/>
          <w:bCs/>
          <w:color w:val="auto"/>
          <w:kern w:val="2"/>
          <w:sz w:val="32"/>
          <w:szCs w:val="32"/>
          <w:highlight w:val="none"/>
          <w:lang w:val="en-US" w:eastAsia="zh-CN" w:bidi="ar-SA"/>
        </w:rPr>
        <w:t>3.19万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ascii="仿宋_GB2312" w:hAnsi="仿宋_GB2312"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0.1</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厉行节俭压缩三公经费</w:t>
      </w:r>
      <w:r>
        <w:rPr>
          <w:rFonts w:hint="eastAsia" w:ascii="Times New Roman" w:hAnsi="Times New Roman" w:eastAsia="仿宋_GB2312" w:cs="仿宋_GB2312"/>
          <w:color w:val="auto"/>
          <w:kern w:val="2"/>
          <w:sz w:val="32"/>
          <w:szCs w:val="32"/>
          <w:highlight w:val="none"/>
          <w:lang w:val="en-US" w:eastAsia="zh-CN" w:bidi="ar-SA"/>
        </w:rPr>
        <w:t>。其中：</w:t>
      </w:r>
    </w:p>
    <w:p w14:paraId="2E8DB16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hAnsi="仿宋_GB2312" w:eastAsia="仿宋_GB2312"/>
          <w:color w:val="000000"/>
          <w:kern w:val="2"/>
          <w:sz w:val="32"/>
          <w:szCs w:val="24"/>
          <w:highlight w:val="none"/>
        </w:rPr>
        <w:t>食品药品医疗器械及化妆品、特种设备等安全检查执行公务、开展业务活动开支的交通费、住宿费、用餐费等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139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398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ascii="仿宋_GB2312" w:hAnsi="仿宋_GB2312" w:eastAsia="仿宋_GB2312" w:cs="仿宋_GB2312"/>
          <w:sz w:val="32"/>
          <w:szCs w:val="32"/>
        </w:rPr>
        <w:t>3.19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hAnsi="仿宋_GB2312" w:eastAsia="仿宋_GB2312"/>
          <w:color w:val="000000"/>
          <w:kern w:val="2"/>
          <w:sz w:val="32"/>
          <w:szCs w:val="24"/>
          <w:lang w:val="en-US" w:eastAsia="zh-CN"/>
        </w:rPr>
        <w:t>食品药品医疗器械及化妆品、特种设备等安全检查等工作，共计支出</w:t>
      </w:r>
      <w:r>
        <w:rPr>
          <w:rFonts w:hint="eastAsia" w:ascii="仿宋_GB2312" w:hAnsi="仿宋_GB2312" w:eastAsia="仿宋_GB2312" w:cs="仿宋_GB2312"/>
          <w:sz w:val="32"/>
          <w:szCs w:val="32"/>
        </w:rPr>
        <w:t>3.19</w:t>
      </w:r>
      <w:r>
        <w:rPr>
          <w:rFonts w:hint="eastAsia" w:ascii="仿宋_GB2312" w:hAnsi="仿宋_GB2312" w:eastAsia="仿宋_GB2312"/>
          <w:color w:val="000000"/>
          <w:kern w:val="2"/>
          <w:sz w:val="32"/>
          <w:szCs w:val="24"/>
        </w:rPr>
        <w:t>万元</w:t>
      </w:r>
      <w:r>
        <w:rPr>
          <w:rFonts w:hint="eastAsia" w:ascii="Times New Roman" w:hAnsi="Times New Roman" w:eastAsia="仿宋_GB2312" w:cs="仿宋_GB2312"/>
          <w:color w:val="auto"/>
          <w:kern w:val="2"/>
          <w:sz w:val="32"/>
          <w:szCs w:val="32"/>
          <w:highlight w:val="none"/>
          <w:lang w:val="en-US" w:eastAsia="zh-CN" w:bidi="ar-SA"/>
        </w:rPr>
        <w:t>。</w:t>
      </w:r>
    </w:p>
    <w:p w14:paraId="0DEA57E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3F417E8">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45" w:name="_Toc15377218"/>
      <w:bookmarkStart w:id="46" w:name="_Toc6746"/>
      <w:bookmarkStart w:id="47" w:name="_Toc15396610"/>
      <w:r>
        <w:rPr>
          <w:rFonts w:hint="eastAsia" w:ascii="Times New Roman" w:hAnsi="Times New Roman" w:eastAsia="黑体" w:cs="Times New Roman"/>
          <w:color w:val="auto"/>
          <w:sz w:val="32"/>
          <w:szCs w:val="32"/>
          <w:highlight w:val="none"/>
          <w:lang w:eastAsia="zh-CN"/>
        </w:rPr>
        <w:t>八、政府性基金预算支出决算情况说明</w:t>
      </w:r>
      <w:bookmarkEnd w:id="45"/>
      <w:bookmarkEnd w:id="46"/>
      <w:bookmarkEnd w:id="47"/>
    </w:p>
    <w:p w14:paraId="5D0A3A2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3C172ED7">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48" w:name="_Toc15377219"/>
      <w:bookmarkStart w:id="49" w:name="_Toc12158"/>
      <w:bookmarkStart w:id="50" w:name="_Toc15396611"/>
      <w:r>
        <w:rPr>
          <w:rFonts w:hint="eastAsia" w:ascii="Times New Roman" w:hAnsi="Times New Roman" w:eastAsia="黑体" w:cs="Times New Roman"/>
          <w:color w:val="auto"/>
          <w:sz w:val="32"/>
          <w:szCs w:val="32"/>
          <w:highlight w:val="none"/>
          <w:lang w:eastAsia="zh-CN"/>
        </w:rPr>
        <w:t>九、国有资本经营预算支出决算情况说明</w:t>
      </w:r>
      <w:bookmarkEnd w:id="48"/>
      <w:bookmarkEnd w:id="49"/>
      <w:bookmarkEnd w:id="50"/>
    </w:p>
    <w:p w14:paraId="5FEB4558">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65F147B7">
      <w:pPr>
        <w:pStyle w:val="32"/>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51" w:name="_Toc15396612"/>
      <w:bookmarkStart w:id="52" w:name="_Toc14872"/>
      <w:bookmarkStart w:id="53" w:name="_Toc15377221"/>
      <w:r>
        <w:rPr>
          <w:rFonts w:hint="eastAsia" w:ascii="Times New Roman" w:hAnsi="Times New Roman" w:eastAsia="黑体" w:cs="Times New Roman"/>
          <w:color w:val="auto"/>
          <w:sz w:val="32"/>
          <w:szCs w:val="32"/>
          <w:highlight w:val="none"/>
          <w:lang w:eastAsia="zh-CN"/>
        </w:rPr>
        <w:t>十、其他重要事项的情况说明</w:t>
      </w:r>
      <w:bookmarkEnd w:id="51"/>
      <w:bookmarkEnd w:id="52"/>
      <w:bookmarkEnd w:id="53"/>
    </w:p>
    <w:p w14:paraId="716B26CA">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00E42C1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en-US" w:eastAsia="zh-CN"/>
        </w:rPr>
        <w:t>广元市昭化区市场监督管理局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125.09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34.66</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21.7</w:t>
      </w:r>
      <w:r>
        <w:rPr>
          <w:rFonts w:hint="eastAsia" w:ascii="仿宋_GB2312" w:hAnsi="仿宋_GB2312" w:eastAsia="仿宋_GB2312"/>
          <w:color w:val="000000"/>
          <w:kern w:val="2"/>
          <w:sz w:val="32"/>
          <w:szCs w:val="24"/>
          <w:lang w:val="en-US"/>
        </w:rPr>
        <w:t>%。主要原因是厉行节俭压缩机关运行经费。</w:t>
      </w:r>
    </w:p>
    <w:p w14:paraId="15AB628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4101A3C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olor w:val="000000"/>
          <w:kern w:val="2"/>
          <w:sz w:val="32"/>
          <w:szCs w:val="24"/>
          <w:lang w:val="en-US" w:eastAsia="zh-CN"/>
        </w:rPr>
        <w:t>广元市昭化区市场监督管理局未发生政府采购支出。</w:t>
      </w:r>
    </w:p>
    <w:p w14:paraId="21C31DD1">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56" w:name="_Toc15377224"/>
      <w:r>
        <w:rPr>
          <w:rFonts w:hint="eastAsia" w:ascii="Times New Roman" w:hAnsi="Times New Roman" w:eastAsia="楷体_GB2312" w:cs="楷体_GB2312"/>
          <w:b/>
          <w:color w:val="auto"/>
          <w:sz w:val="32"/>
          <w:szCs w:val="32"/>
          <w:highlight w:val="none"/>
        </w:rPr>
        <w:t>（</w:t>
      </w:r>
      <w:r>
        <w:rPr>
          <w:rFonts w:hint="eastAsia" w:ascii="Times New Roman" w:hAnsi="Times New Roman" w:eastAsia="楷体_GB2312" w:cs="楷体_GB2312"/>
          <w:b/>
          <w:color w:val="auto"/>
          <w:sz w:val="32"/>
          <w:szCs w:val="32"/>
          <w:highlight w:val="none"/>
          <w:lang w:val="en-US" w:eastAsia="zh-CN"/>
        </w:rPr>
        <w:t>三</w:t>
      </w:r>
      <w:r>
        <w:rPr>
          <w:rFonts w:hint="eastAsia" w:ascii="Times New Roman" w:hAnsi="Times New Roman" w:eastAsia="楷体_GB2312" w:cs="楷体_GB2312"/>
          <w:b/>
          <w:color w:val="auto"/>
          <w:sz w:val="32"/>
          <w:szCs w:val="32"/>
          <w:highlight w:val="none"/>
        </w:rPr>
        <w:t>）国有资产占有使用情况</w:t>
      </w:r>
      <w:bookmarkEnd w:id="56"/>
    </w:p>
    <w:p w14:paraId="30CEAB64">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olor w:val="000000"/>
          <w:kern w:val="2"/>
          <w:sz w:val="32"/>
          <w:szCs w:val="24"/>
          <w:lang w:val="en-US" w:eastAsia="zh-CN"/>
        </w:rPr>
        <w:t>广元市昭化区市场监督管理局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_GB2312" w:eastAsia="仿宋_GB2312"/>
          <w:color w:val="000000"/>
          <w:kern w:val="2"/>
          <w:sz w:val="32"/>
          <w:szCs w:val="24"/>
          <w:lang w:val="en-US"/>
        </w:rPr>
        <w:t>执法执勤用车</w:t>
      </w:r>
      <w:r>
        <w:rPr>
          <w:rFonts w:hint="eastAsia" w:ascii="仿宋_GB2312" w:hAnsi="仿宋_GB2312" w:eastAsia="仿宋_GB2312" w:cs="仿宋_GB2312"/>
          <w:color w:val="auto"/>
          <w:kern w:val="2"/>
          <w:sz w:val="32"/>
          <w:szCs w:val="32"/>
          <w:highlight w:val="none"/>
          <w:lang w:val="en-US" w:eastAsia="zh-CN" w:bidi="ar-SA"/>
        </w:rPr>
        <w:t>。</w:t>
      </w:r>
    </w:p>
    <w:p w14:paraId="38648990">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FC51113">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21D2287">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olor w:val="auto"/>
          <w:kern w:val="2"/>
          <w:sz w:val="32"/>
          <w:szCs w:val="24"/>
          <w:lang w:val="en-US"/>
        </w:rPr>
        <w:t>广元市昭化区市场监督管理局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olor w:val="auto"/>
          <w:kern w:val="2"/>
          <w:sz w:val="32"/>
          <w:szCs w:val="24"/>
          <w:lang w:val="en-US"/>
        </w:rPr>
        <w:t>特种设备安全监管经费</w:t>
      </w:r>
      <w:r>
        <w:rPr>
          <w:rFonts w:hint="eastAsia" w:ascii="仿宋_GB2312" w:hAnsi="仿宋_GB2312" w:eastAsia="仿宋_GB2312"/>
          <w:color w:val="auto"/>
          <w:kern w:val="2"/>
          <w:sz w:val="32"/>
          <w:szCs w:val="24"/>
          <w:lang w:val="en-US" w:eastAsia="zh-CN"/>
        </w:rPr>
        <w:t>、优化环境提升经费、2024年争取资金工作经费、2024年招商引资、2024年优化营商环境提升及知识产权经费、2024年特种设备安全监管经费、2024年乡镇工作补贴、2024年食品药品医疗器械及化妆品监管经费、2024年质量技术监管经费、2024年协管人员工资及保险</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仿宋_GB2312" w:hAnsi="仿宋_GB2312" w:eastAsia="仿宋_GB2312"/>
          <w:color w:val="auto"/>
          <w:kern w:val="2"/>
          <w:sz w:val="32"/>
          <w:szCs w:val="24"/>
          <w:lang w:val="en-US" w:eastAsia="zh-CN"/>
        </w:rPr>
        <w:t>14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ascii="仿宋_GB2312" w:hAnsi="仿宋_GB2312" w:eastAsia="仿宋_GB2312"/>
          <w:color w:val="auto"/>
          <w:kern w:val="2"/>
          <w:sz w:val="32"/>
          <w:szCs w:val="24"/>
          <w:lang w:val="en-US" w:eastAsia="zh-CN"/>
        </w:rPr>
        <w:t>14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ascii="仿宋_GB2312" w:hAnsi="仿宋_GB2312" w:eastAsia="仿宋_GB2312"/>
          <w:color w:val="auto"/>
          <w:kern w:val="2"/>
          <w:sz w:val="32"/>
          <w:szCs w:val="24"/>
          <w:lang w:val="en-US" w:eastAsia="zh-CN"/>
        </w:rPr>
        <w:t>14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CED0099">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olor w:val="auto"/>
          <w:kern w:val="2"/>
          <w:sz w:val="32"/>
          <w:szCs w:val="24"/>
          <w:lang w:val="en-US"/>
        </w:rPr>
        <w:t>广元市昭化区市场监督管理局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仿宋_GB2312" w:hAnsi="仿宋_GB2312" w:eastAsia="仿宋_GB2312"/>
          <w:color w:val="auto"/>
          <w:kern w:val="2"/>
          <w:sz w:val="32"/>
          <w:szCs w:val="24"/>
          <w:lang w:val="en-US" w:eastAsia="zh-CN"/>
        </w:rPr>
        <w:t>2024年度中央、省级药品安全监管、食品监管补助资金区域等专项预算项目绩效自评报告，其中，</w:t>
      </w:r>
      <w:r>
        <w:rPr>
          <w:rFonts w:hint="eastAsia" w:ascii="仿宋_GB2312" w:hAnsi="仿宋_GB2312" w:eastAsia="仿宋_GB2312"/>
          <w:color w:val="000000"/>
          <w:kern w:val="2"/>
          <w:sz w:val="32"/>
          <w:szCs w:val="24"/>
          <w:lang w:val="en-US" w:eastAsia="zh-CN"/>
        </w:rPr>
        <w:t>广元市昭化区市场监督管理局</w:t>
      </w:r>
      <w:r>
        <w:rPr>
          <w:rFonts w:hint="eastAsia" w:ascii="仿宋_GB2312" w:hAnsi="仿宋_GB2312" w:eastAsia="仿宋_GB2312"/>
          <w:color w:val="auto"/>
          <w:kern w:val="2"/>
          <w:sz w:val="32"/>
          <w:szCs w:val="24"/>
          <w:lang w:val="en-US" w:eastAsia="zh-CN"/>
        </w:rPr>
        <w:t>部门整体（含部门预算项目）绩效自评得分为</w:t>
      </w:r>
      <w:r>
        <w:rPr>
          <w:rFonts w:hint="eastAsia" w:ascii="仿宋_GB2312" w:hAnsi="仿宋_GB2312" w:eastAsia="仿宋_GB2312" w:cs="仿宋_GB2312"/>
          <w:b w:val="0"/>
          <w:bCs w:val="0"/>
          <w:i w:val="0"/>
          <w:iCs w:val="0"/>
          <w:color w:val="000000"/>
          <w:spacing w:val="0"/>
          <w:w w:val="100"/>
          <w:sz w:val="32"/>
          <w:szCs w:val="32"/>
          <w:vertAlign w:val="baseline"/>
        </w:rPr>
        <w:t>93</w:t>
      </w:r>
      <w:r>
        <w:rPr>
          <w:rFonts w:hint="eastAsia" w:ascii="仿宋_GB2312" w:hAnsi="仿宋_GB2312" w:eastAsia="仿宋_GB2312"/>
          <w:color w:val="auto"/>
          <w:kern w:val="2"/>
          <w:sz w:val="32"/>
          <w:szCs w:val="24"/>
          <w:lang w:val="en-US" w:eastAsia="zh-CN"/>
        </w:rPr>
        <w:t>分，绩效自评综述2024年本单位按照年初制定的绩效目标，制定了详细的工作计划，各项工作按照工作计划有序开展，全面完成了部门整体各项绩效目标；2024年度中央、省级药品安全监管专项预算项目绩效自评得分为</w:t>
      </w:r>
      <w:r>
        <w:rPr>
          <w:rFonts w:hint="eastAsia" w:ascii="仿宋_GB2312" w:hAnsi="宋体" w:eastAsia="仿宋_GB2312" w:cs="仿宋_GB2312"/>
          <w:color w:val="auto"/>
          <w:sz w:val="32"/>
          <w:szCs w:val="32"/>
          <w:lang w:val="zh-CN" w:eastAsia="zh-CN"/>
        </w:rPr>
        <w:t>95</w:t>
      </w:r>
      <w:r>
        <w:rPr>
          <w:rFonts w:hint="eastAsia" w:ascii="仿宋_GB2312" w:hAnsi="仿宋_GB2312" w:eastAsia="仿宋_GB2312"/>
          <w:color w:val="auto"/>
          <w:kern w:val="2"/>
          <w:sz w:val="32"/>
          <w:szCs w:val="24"/>
          <w:lang w:val="en-US" w:eastAsia="zh-CN"/>
        </w:rPr>
        <w:t>分，绩效自评综述</w:t>
      </w:r>
      <w:r>
        <w:rPr>
          <w:rFonts w:hint="eastAsia" w:ascii="仿宋_GB2312" w:hAnsi="宋体" w:eastAsia="仿宋_GB2312" w:cs="仿宋_GB2312"/>
          <w:color w:val="auto"/>
          <w:sz w:val="32"/>
          <w:szCs w:val="32"/>
          <w:lang w:eastAsia="zh-CN"/>
        </w:rPr>
        <w:t>通过开展项目绩效自评，我局能够</w:t>
      </w:r>
      <w:r>
        <w:rPr>
          <w:rFonts w:hint="eastAsia" w:ascii="仿宋_GB2312" w:hAnsi="宋体" w:eastAsia="仿宋_GB2312" w:cs="仿宋_GB2312"/>
          <w:color w:val="auto"/>
          <w:sz w:val="32"/>
          <w:szCs w:val="32"/>
          <w:lang w:val="zh-CN" w:eastAsia="zh-CN"/>
        </w:rPr>
        <w:t>严格按照</w:t>
      </w:r>
      <w:r>
        <w:rPr>
          <w:rFonts w:hint="eastAsia" w:ascii="仿宋_GB2312" w:hAnsi="宋体" w:eastAsia="仿宋_GB2312" w:cs="仿宋_GB2312"/>
          <w:color w:val="auto"/>
          <w:sz w:val="32"/>
          <w:szCs w:val="32"/>
          <w:lang w:eastAsia="zh-CN"/>
        </w:rPr>
        <w:t>规定用途、适用范围使用项目资金，不存在截留、挪用行为，资金管理程序符合专项资金管理要求，通过项目实施进一步优化了全区营商环境，保障了市场公平竞争秩序，保障了全县人民群众合法权益和用药安全，</w:t>
      </w:r>
      <w:r>
        <w:rPr>
          <w:rFonts w:hint="eastAsia" w:ascii="仿宋_GB2312" w:hAnsi="宋体" w:eastAsia="仿宋_GB2312" w:cs="仿宋_GB2312"/>
          <w:color w:val="auto"/>
          <w:sz w:val="32"/>
          <w:szCs w:val="32"/>
          <w:lang w:val="zh-CN" w:eastAsia="zh-CN"/>
        </w:rPr>
        <w:t>树立良好的市场监管形象，公众对市场监管满意度不断提升，</w:t>
      </w:r>
      <w:r>
        <w:rPr>
          <w:rFonts w:hint="eastAsia" w:ascii="仿宋_GB2312" w:hAnsi="宋体" w:eastAsia="仿宋_GB2312" w:cs="仿宋_GB2312"/>
          <w:color w:val="auto"/>
          <w:sz w:val="32"/>
          <w:szCs w:val="32"/>
          <w:lang w:eastAsia="zh-CN"/>
        </w:rPr>
        <w:t>为助推全县经济社会高质量发展提供有力保障</w:t>
      </w:r>
      <w:r>
        <w:rPr>
          <w:rFonts w:hint="eastAsia" w:ascii="仿宋_GB2312" w:hAnsi="仿宋_GB2312" w:eastAsia="仿宋_GB2312"/>
          <w:color w:val="auto"/>
          <w:kern w:val="2"/>
          <w:sz w:val="32"/>
          <w:szCs w:val="24"/>
          <w:lang w:val="en-US" w:eastAsia="zh-CN"/>
        </w:rPr>
        <w:t>；食品监管补助资金区域专项预算项目绩效自评得分为</w:t>
      </w:r>
      <w:r>
        <w:rPr>
          <w:rFonts w:hint="eastAsia" w:ascii="仿宋_GB2312" w:hAnsi="仿宋_GB2312" w:eastAsia="仿宋_GB2312" w:cs="仿宋_GB2312"/>
          <w:sz w:val="32"/>
          <w:szCs w:val="32"/>
          <w:lang w:val="zh-CN" w:eastAsia="zh-CN"/>
        </w:rPr>
        <w:t>9</w:t>
      </w:r>
      <w:r>
        <w:rPr>
          <w:rFonts w:hint="eastAsia" w:ascii="仿宋_GB2312" w:hAnsi="仿宋_GB2312" w:eastAsia="仿宋_GB2312" w:cs="仿宋_GB2312"/>
          <w:sz w:val="32"/>
          <w:szCs w:val="32"/>
          <w:lang w:val="en-US" w:eastAsia="zh-CN"/>
        </w:rPr>
        <w:t>7</w:t>
      </w:r>
      <w:r>
        <w:rPr>
          <w:rFonts w:hint="eastAsia" w:ascii="仿宋_GB2312" w:hAnsi="仿宋_GB2312" w:eastAsia="仿宋_GB2312"/>
          <w:color w:val="auto"/>
          <w:kern w:val="2"/>
          <w:sz w:val="32"/>
          <w:szCs w:val="24"/>
          <w:lang w:val="en-US" w:eastAsia="zh-CN"/>
        </w:rPr>
        <w:t>分，绩效自评综述</w:t>
      </w:r>
      <w:r>
        <w:rPr>
          <w:rFonts w:hint="eastAsia" w:ascii="仿宋_GB2312" w:hAnsi="仿宋_GB2312" w:eastAsia="仿宋_GB2312" w:cs="仿宋_GB2312"/>
          <w:sz w:val="32"/>
          <w:szCs w:val="32"/>
          <w:lang w:val="zh-CN" w:eastAsia="zh-CN"/>
        </w:rPr>
        <w:t>通过开展项目绩效自评，我局能够严格按照规定用途、适用范围使用项目资金，不存在截留、挪用行为，资金管理程序符合专项资金管理要求，通过项目实施进一步提升食品监管水平、保障公众食品安全方面发挥了积极作用。通过各项工作的开展，有效地加强了食品监管力度，提高了食品抽检合格率，减少了食品违法违规行为的发生。公众对市场监管满意度不断提升，为助推全区经济社会高质量发展提供有力保障</w:t>
      </w:r>
      <w:r>
        <w:rPr>
          <w:rFonts w:hint="eastAsia" w:ascii="仿宋_GB2312" w:hAnsi="仿宋_GB2312" w:eastAsia="仿宋_GB2312"/>
          <w:color w:val="auto"/>
          <w:kern w:val="2"/>
          <w:sz w:val="32"/>
          <w:szCs w:val="24"/>
          <w:lang w:val="en-US"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5B0B3DF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2C4C350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57" w:name="_Toc15396613"/>
      <w:bookmarkStart w:id="58" w:name="_Toc20902"/>
      <w:bookmarkStart w:id="59" w:name="_Toc15377225"/>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57"/>
      <w:bookmarkEnd w:id="58"/>
      <w:bookmarkEnd w:id="59"/>
    </w:p>
    <w:p w14:paraId="0644E42B">
      <w:pPr>
        <w:keepNext w:val="0"/>
        <w:keepLines w:val="0"/>
        <w:pageBreakBefore w:val="0"/>
        <w:widowControl w:val="0"/>
        <w:kinsoku/>
        <w:wordWrap/>
        <w:overflowPunct w:val="0"/>
        <w:topLinePunct/>
        <w:autoSpaceDE w:val="0"/>
        <w:autoSpaceDN w:val="0"/>
        <w:bidi w:val="0"/>
        <w:spacing w:line="600" w:lineRule="exact"/>
        <w:jc w:val="left"/>
        <w:textAlignment w:val="auto"/>
        <w:rPr>
          <w:rFonts w:ascii="Times New Roman" w:hAnsi="Times New Roman"/>
          <w:b/>
          <w:color w:val="auto"/>
          <w:sz w:val="44"/>
          <w:szCs w:val="44"/>
          <w:highlight w:val="none"/>
        </w:rPr>
      </w:pPr>
    </w:p>
    <w:p w14:paraId="01B8E55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5B8AD38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1BFC678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414EF21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四、其他收入：指单位取得的除上述收入以外的各项收入。 </w:t>
      </w:r>
    </w:p>
    <w:p w14:paraId="6C51FB66">
      <w:pPr>
        <w:pStyle w:val="31"/>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5727BB4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1CD3945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2AA31AB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6DB3D9D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九、一般公共服务支出（类）市场监督管理事务（款）行政运行（项）：指反映行政单位(包括实行公务员管理的事业单位)的基本支出。</w:t>
      </w:r>
    </w:p>
    <w:p w14:paraId="57E84B6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十、一般公共服务支出（类）市场监督管理事务（款）市场主体管理（项）：指反映市场准入、许可审批、信用监管等市场主体管理专项工作支出。</w:t>
      </w:r>
    </w:p>
    <w:p w14:paraId="2D28DBC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十一、一般公共服务支出（类）市场监督管理事务（款）质量基础（项）：指反映计量、标准、认证认可、检验检测等质量基础专项工作支出。</w:t>
      </w:r>
    </w:p>
    <w:p w14:paraId="56CF45D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十二、一般公共服务支出（类）市场监督管理事务（款）药品事务（项）：指反映用于药品(含中药、民族药)监督管理方面的支出。</w:t>
      </w:r>
    </w:p>
    <w:p w14:paraId="053A0B0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十三、一般公共服务支出（类）市场监督管理事务（款）质量安全监管（项）：指反映产品质量安全监管、特种设备安全监管等质量监管专项工作支出。</w:t>
      </w:r>
    </w:p>
    <w:p w14:paraId="7F29CBA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十四、一般公共服务支出（类）市场监督管理事务（款）食品安全监管（项）：指反映食品安全监管等专项工作支出。</w:t>
      </w:r>
    </w:p>
    <w:p w14:paraId="2CA4E4F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十五、一般公共服务支出（类）市场监督管理事务（款）事业运行（项）：指反映事业单位的基本支出，不包括行政单位(包括实行公务员管理的事业单位)后勤服务中心、医务室等附属事业单位。</w:t>
      </w:r>
    </w:p>
    <w:p w14:paraId="3BE01FF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十六、一般公共服务支出（类）市场监督管理事务（款）其他市场监督管理事务（项）：指反映用于除上述项目以外其他市场监督管理事务方面的支出。</w:t>
      </w:r>
    </w:p>
    <w:p w14:paraId="4C456DE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十七、社会保障和就业支出（类）行政事业单位养老支出（款）行政单位离退休（项）：指反映行政单位(包括实行公务员管理的事业单位)开支的离退休经费。</w:t>
      </w:r>
    </w:p>
    <w:p w14:paraId="113232B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十八、社会保障和就业支出（类）行政事业单位养老支出（款）机关事业单位基本养老保险缴费支出（项）：指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lang w:val="en-US"/>
        </w:rPr>
        <w:t>。</w:t>
      </w:r>
    </w:p>
    <w:p w14:paraId="2545AFE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十九、社会保障和就业支出（类）行政事业单位养老支出（款）机关事业单位职业年金缴费支出（项）：指反映机关事业单位实施养老保险制度由单位实际缴纳的职业年金支出(含职业年金补记支出)。</w:t>
      </w:r>
    </w:p>
    <w:p w14:paraId="328EEA9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二十、社会保障和就业支出（类）其他社会保障和就业支出（款）其他社会保障和就业支出（项）：指反映除上述项目以外其他用于社会保障和就业方面的支出。</w:t>
      </w:r>
    </w:p>
    <w:p w14:paraId="5EB6448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二十一、卫生健康支出（类）行政事业单位医疗（款）行政单位医疗（项）：指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lang w:val="en-US"/>
        </w:rPr>
        <w:t>。</w:t>
      </w:r>
    </w:p>
    <w:p w14:paraId="54B0CD2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二、卫生健康支出（类）行政事业单位医疗（款）事业单位医疗（项）：指反映财政部门安排的事业单位基本医疗保险缴费经费，未参加医疗保险的事业单位的公费医疗经费，按国家规定享受离休人员待遇的医疗经费。</w:t>
      </w:r>
    </w:p>
    <w:p w14:paraId="1FA2EF2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二十三、农林水支出（类）巩固脱贫攻坚成果衔接乡村振兴（款）其他巩固脱贫攻坚成果衔接乡村振兴支出（项）：指反映除上述项目以外其他用于巩固拓展脱贫攻坚成果同乡村振兴有效衔接方面的支出。</w:t>
      </w:r>
    </w:p>
    <w:p w14:paraId="59B5DB7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二十四、资源勘探工业信息等支出（类）支持中小企业发展和管理支出（款）中小企业发展专项（项）：指反映用于支持中小企业培育、公共服务体系和融资服务体系建设等方面的支出。</w:t>
      </w:r>
    </w:p>
    <w:p w14:paraId="1E498E6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二十五、住房保障支出（类）住房改革支出（款）住房公积金（项）：指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lang w:val="en-US"/>
        </w:rPr>
        <w:t>。</w:t>
      </w:r>
    </w:p>
    <w:p w14:paraId="1D8DEAD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二十六、</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08D38D6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37667A3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八</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7BF174">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黑体" w:hAnsi="黑体" w:eastAsia="黑体"/>
          <w:color w:val="000000"/>
          <w:kern w:val="2"/>
          <w:sz w:val="44"/>
          <w:szCs w:val="24"/>
          <w:lang w:val="en-US"/>
        </w:rPr>
      </w:pPr>
      <w:r>
        <w:rPr>
          <w:rFonts w:hint="eastAsia" w:ascii="仿宋_GB2312" w:hAnsi="仿宋_GB2312" w:eastAsia="仿宋_GB2312"/>
          <w:color w:val="000000"/>
          <w:sz w:val="32"/>
          <w:szCs w:val="24"/>
          <w:lang w:val="en-US" w:eastAsia="zh-CN"/>
        </w:rPr>
        <w:t>二十九</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1650F28F">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黑体"/>
          <w:color w:val="auto"/>
          <w:sz w:val="44"/>
          <w:szCs w:val="44"/>
          <w:highlight w:val="none"/>
        </w:rPr>
      </w:pPr>
      <w:bookmarkStart w:id="60" w:name="_Toc15396614"/>
      <w:bookmarkStart w:id="61" w:name="_Toc15377226"/>
      <w:r>
        <w:rPr>
          <w:rFonts w:hint="eastAsia" w:ascii="Times New Roman" w:hAnsi="Times New Roman" w:eastAsia="黑体"/>
          <w:color w:val="auto"/>
          <w:sz w:val="44"/>
          <w:szCs w:val="44"/>
          <w:highlight w:val="none"/>
        </w:rPr>
        <w:br w:type="page"/>
      </w:r>
    </w:p>
    <w:bookmarkEnd w:id="60"/>
    <w:p w14:paraId="7355785A">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62" w:name="_Toc25751"/>
      <w:bookmarkStart w:id="63" w:name="_Toc15396618"/>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2"/>
    </w:p>
    <w:p w14:paraId="15F75060">
      <w:pPr>
        <w:keepNext w:val="0"/>
        <w:keepLines w:val="0"/>
        <w:pageBreakBefore w:val="0"/>
        <w:widowControl w:val="0"/>
        <w:kinsoku/>
        <w:wordWrap/>
        <w:overflowPunct w:val="0"/>
        <w:topLinePunct/>
        <w:autoSpaceDE w:val="0"/>
        <w:autoSpaceDN w:val="0"/>
        <w:bidi w:val="0"/>
        <w:adjustRightInd/>
        <w:snapToGrid/>
        <w:spacing w:line="572" w:lineRule="exact"/>
        <w:jc w:val="left"/>
        <w:textAlignment w:val="auto"/>
        <w:outlineLvl w:val="1"/>
        <w:rPr>
          <w:rFonts w:hint="eastAsia" w:ascii="Times New Roman" w:hAnsi="Times New Roman" w:eastAsia="黑体" w:cs="方正小标宋简体"/>
          <w:color w:val="auto"/>
          <w:sz w:val="44"/>
          <w:szCs w:val="44"/>
          <w:highlight w:val="none"/>
          <w:lang w:val="en-US" w:eastAsia="zh-CN"/>
        </w:rPr>
      </w:pPr>
      <w:bookmarkStart w:id="64" w:name="_Toc24547"/>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p>
    <w:p w14:paraId="12346B43">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D521B3B">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广元市昭化区市场监督管理局</w:t>
      </w:r>
    </w:p>
    <w:p w14:paraId="20CFF655">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方正小标宋简体" w:hAnsi="方正小标宋简体" w:eastAsia="方正小标宋简体" w:cs="方正小标宋简体"/>
          <w:b w:val="0"/>
          <w:bCs/>
          <w:sz w:val="44"/>
          <w:szCs w:val="44"/>
          <w:highlight w:val="none"/>
          <w:shd w:val="clear" w:color="auto" w:fill="FFFFFF"/>
        </w:rPr>
        <w:t>2024</w:t>
      </w:r>
      <w:r>
        <w:rPr>
          <w:rFonts w:hint="default" w:ascii="Times New Roman" w:hAnsi="Times New Roman" w:eastAsia="方正小标宋简体" w:cs="Times New Roman"/>
          <w:b w:val="0"/>
          <w:bCs/>
          <w:sz w:val="44"/>
          <w:szCs w:val="44"/>
          <w:highlight w:val="none"/>
          <w:shd w:val="clear" w:color="auto" w:fill="FFFFFF"/>
        </w:rPr>
        <w:t>年部门整体支出绩效自评报告</w:t>
      </w:r>
    </w:p>
    <w:p w14:paraId="1CDD0C8D">
      <w:pPr>
        <w:keepNext w:val="0"/>
        <w:keepLines w:val="0"/>
        <w:pageBreakBefore w:val="0"/>
        <w:widowControl w:val="0"/>
        <w:kinsoku/>
        <w:wordWrap/>
        <w:overflowPunct w:val="0"/>
        <w:topLinePunct/>
        <w:autoSpaceDE w:val="0"/>
        <w:autoSpaceDN w:val="0"/>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61E0F0A">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4419E7F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1DD0046">
      <w:pPr>
        <w:pStyle w:val="31"/>
        <w:keepNext w:val="0"/>
        <w:keepLines w:val="0"/>
        <w:pageBreakBefore w:val="0"/>
        <w:widowControl w:val="0"/>
        <w:numPr>
          <w:ilvl w:val="0"/>
          <w:numId w:val="0"/>
        </w:numPr>
        <w:kinsoku/>
        <w:wordWrap/>
        <w:overflowPunct w:val="0"/>
        <w:topLinePunct w:val="0"/>
        <w:bidi w:val="0"/>
        <w:spacing w:line="576" w:lineRule="exact"/>
        <w:ind w:left="0" w:leftChars="0" w:firstLine="640" w:firstLineChars="200"/>
        <w:jc w:val="both"/>
        <w:textAlignment w:val="auto"/>
        <w:outlineLvl w:val="9"/>
        <w:rPr>
          <w:rStyle w:val="40"/>
          <w:rFonts w:hint="eastAsia" w:ascii="仿宋_GB2312" w:hAnsi="仿宋_GB2312" w:eastAsia="仿宋_GB2312" w:cs="仿宋_GB2312"/>
          <w:b w:val="0"/>
          <w:bCs w:val="0"/>
          <w:i w:val="0"/>
          <w:caps w:val="0"/>
          <w:color w:val="000000"/>
          <w:spacing w:val="0"/>
          <w:w w:val="100"/>
          <w:kern w:val="2"/>
          <w:sz w:val="32"/>
          <w:szCs w:val="32"/>
          <w:highlight w:val="none"/>
          <w:lang w:val="en-US" w:eastAsia="zh-CN" w:bidi="ar-SA"/>
        </w:rPr>
      </w:pPr>
      <w:r>
        <w:rPr>
          <w:rStyle w:val="40"/>
          <w:rFonts w:hint="eastAsia" w:ascii="仿宋_GB2312" w:hAnsi="仿宋_GB2312" w:eastAsia="仿宋_GB2312" w:cs="仿宋_GB2312"/>
          <w:b w:val="0"/>
          <w:bCs w:val="0"/>
          <w:i w:val="0"/>
          <w:caps w:val="0"/>
          <w:color w:val="000000"/>
          <w:spacing w:val="0"/>
          <w:w w:val="100"/>
          <w:kern w:val="2"/>
          <w:sz w:val="32"/>
          <w:szCs w:val="32"/>
          <w:highlight w:val="none"/>
          <w:lang w:val="en-US" w:eastAsia="zh-CN" w:bidi="ar-SA"/>
        </w:rPr>
        <w:t>市场监督管理局下属二级单位5个，其中行政单位1个，参照公务员法管理的事业单位1个，公益一类事业单位3个。</w:t>
      </w:r>
    </w:p>
    <w:p w14:paraId="385D4FAD">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default"/>
          <w:sz w:val="32"/>
          <w:szCs w:val="32"/>
        </w:rPr>
      </w:pPr>
      <w:r>
        <w:rPr>
          <w:rStyle w:val="40"/>
          <w:rFonts w:hint="eastAsia" w:ascii="仿宋_GB2312" w:hAnsi="仿宋_GB2312" w:eastAsia="仿宋_GB2312" w:cs="仿宋_GB2312"/>
          <w:b w:val="0"/>
          <w:bCs w:val="0"/>
          <w:i w:val="0"/>
          <w:caps w:val="0"/>
          <w:color w:val="000000"/>
          <w:spacing w:val="0"/>
          <w:w w:val="100"/>
          <w:kern w:val="2"/>
          <w:sz w:val="32"/>
          <w:szCs w:val="32"/>
          <w:highlight w:val="none"/>
          <w:lang w:val="en-US" w:eastAsia="zh-CN" w:bidi="ar-SA"/>
        </w:rPr>
        <w:t>纳入区市场监督管理局2024年度部门决算编制范围的二级预算单位包括：</w:t>
      </w:r>
      <w:bookmarkStart w:id="65" w:name="_Toc15377433"/>
      <w:bookmarkStart w:id="66" w:name="_Toc15377202"/>
      <w:bookmarkStart w:id="67" w:name="_Toc15306276"/>
      <w:bookmarkStart w:id="68" w:name="_Toc15378449"/>
      <w:r>
        <w:rPr>
          <w:rStyle w:val="40"/>
          <w:rFonts w:hint="eastAsia" w:ascii="仿宋_GB2312" w:hAnsi="仿宋_GB2312" w:eastAsia="仿宋_GB2312" w:cs="仿宋_GB2312"/>
          <w:b w:val="0"/>
          <w:bCs w:val="0"/>
          <w:i w:val="0"/>
          <w:caps w:val="0"/>
          <w:color w:val="000000"/>
          <w:spacing w:val="0"/>
          <w:w w:val="100"/>
          <w:kern w:val="2"/>
          <w:sz w:val="32"/>
          <w:szCs w:val="32"/>
          <w:highlight w:val="none"/>
          <w:lang w:val="en-US" w:eastAsia="zh-CN" w:bidi="ar-SA"/>
        </w:rPr>
        <w:t>1.广元市昭化区市场监督管理局机关</w:t>
      </w:r>
      <w:bookmarkEnd w:id="65"/>
      <w:bookmarkEnd w:id="66"/>
      <w:bookmarkEnd w:id="67"/>
      <w:bookmarkEnd w:id="68"/>
      <w:bookmarkStart w:id="69" w:name="_Toc15378450"/>
      <w:bookmarkEnd w:id="69"/>
      <w:bookmarkStart w:id="70" w:name="_Toc15306277"/>
      <w:bookmarkEnd w:id="70"/>
      <w:bookmarkStart w:id="71" w:name="_Toc15377203"/>
      <w:bookmarkEnd w:id="71"/>
      <w:bookmarkStart w:id="72" w:name="_Toc15377434"/>
      <w:bookmarkEnd w:id="72"/>
      <w:r>
        <w:rPr>
          <w:rStyle w:val="40"/>
          <w:rFonts w:hint="eastAsia" w:ascii="仿宋_GB2312" w:hAnsi="仿宋_GB2312" w:eastAsia="仿宋_GB2312" w:cs="仿宋_GB2312"/>
          <w:b w:val="0"/>
          <w:bCs w:val="0"/>
          <w:i w:val="0"/>
          <w:caps w:val="0"/>
          <w:color w:val="000000"/>
          <w:spacing w:val="0"/>
          <w:w w:val="100"/>
          <w:kern w:val="2"/>
          <w:sz w:val="32"/>
          <w:szCs w:val="32"/>
          <w:highlight w:val="none"/>
          <w:lang w:val="en-US" w:eastAsia="zh-CN" w:bidi="ar-SA"/>
        </w:rPr>
        <w:t>；2.广元市昭化区市场监督管理局综合行政执法大队；3.广元市昭化区市场监督事务中心；4.</w:t>
      </w:r>
      <w:r>
        <w:rPr>
          <w:rStyle w:val="40"/>
          <w:rFonts w:hint="eastAsia" w:ascii="仿宋_GB2312" w:hAnsi="仿宋_GB2312" w:eastAsia="仿宋_GB2312" w:cs="仿宋_GB2312"/>
          <w:b w:val="0"/>
          <w:bCs w:val="0"/>
          <w:i w:val="0"/>
          <w:caps w:val="0"/>
          <w:color w:val="000000"/>
          <w:spacing w:val="0"/>
          <w:w w:val="100"/>
          <w:kern w:val="2"/>
          <w:sz w:val="32"/>
          <w:szCs w:val="32"/>
          <w:lang w:val="en-US" w:eastAsia="zh-CN" w:bidi="ar-SA"/>
        </w:rPr>
        <w:t>广元市昭化区消费者权益服务中心；5.广元市昭化区市场监督信息中心。</w:t>
      </w:r>
    </w:p>
    <w:p w14:paraId="394967E3">
      <w:pPr>
        <w:keepNext w:val="0"/>
        <w:keepLines w:val="0"/>
        <w:pageBreakBefore w:val="0"/>
        <w:widowControl w:val="0"/>
        <w:numPr>
          <w:ilvl w:val="0"/>
          <w:numId w:val="2"/>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2B27710A">
      <w:pPr>
        <w:pStyle w:val="10"/>
        <w:keepNext w:val="0"/>
        <w:keepLines w:val="0"/>
        <w:pageBreakBefore w:val="0"/>
        <w:widowControl w:val="0"/>
        <w:numPr>
          <w:ilvl w:val="0"/>
          <w:numId w:val="0"/>
        </w:numPr>
        <w:kinsoku/>
        <w:wordWrap/>
        <w:overflowPunct w:val="0"/>
        <w:topLinePunct/>
        <w:autoSpaceDE w:val="0"/>
        <w:autoSpaceDN w:val="0"/>
        <w:bidi w:val="0"/>
        <w:ind w:firstLine="640" w:firstLineChars="200"/>
        <w:textAlignment w:val="auto"/>
        <w:rPr>
          <w:rFonts w:hint="eastAsia" w:hAnsi="仿宋_GB2312" w:cs="仿宋_GB2312"/>
          <w:kern w:val="0"/>
          <w:sz w:val="32"/>
          <w:szCs w:val="32"/>
          <w:lang w:eastAsia="zh-CN"/>
        </w:rPr>
      </w:pPr>
      <w:r>
        <w:rPr>
          <w:rFonts w:hint="eastAsia" w:ascii="仿宋_GB2312" w:hAnsi="仿宋_GB2312" w:eastAsia="仿宋_GB2312" w:cs="仿宋_GB2312"/>
          <w:kern w:val="0"/>
          <w:sz w:val="32"/>
          <w:szCs w:val="32"/>
          <w:lang w:eastAsia="zh-CN"/>
        </w:rPr>
        <w:t>区市场监管局贯彻落实党中央关于市场监督管理工作的方针政策和省委、市委、区委的决策部署，在履行职责过程中加强对市场监督管理工作的集中统一领导</w:t>
      </w:r>
      <w:r>
        <w:rPr>
          <w:rFonts w:hint="eastAsia" w:hAnsi="仿宋_GB2312" w:cs="仿宋_GB2312"/>
          <w:kern w:val="0"/>
          <w:sz w:val="32"/>
          <w:szCs w:val="32"/>
          <w:lang w:eastAsia="zh-CN"/>
        </w:rPr>
        <w:t>。</w:t>
      </w:r>
    </w:p>
    <w:p w14:paraId="68FE2448">
      <w:pPr>
        <w:keepNext w:val="0"/>
        <w:keepLines w:val="0"/>
        <w:pageBreakBefore w:val="0"/>
        <w:widowControl w:val="0"/>
        <w:kinsoku/>
        <w:wordWrap/>
        <w:topLinePunct w:val="0"/>
        <w:bidi w:val="0"/>
        <w:snapToGrid w:val="0"/>
        <w:spacing w:line="576" w:lineRule="exact"/>
        <w:ind w:left="0" w:leftChars="0"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highlight w:val="none"/>
        </w:rPr>
        <w:t>主要职能职责如下</w:t>
      </w:r>
      <w:r>
        <w:rPr>
          <w:rFonts w:hint="eastAsia" w:ascii="仿宋_GB2312" w:hAnsi="仿宋_GB2312" w:eastAsia="仿宋_GB2312" w:cs="仿宋_GB2312"/>
          <w:b/>
          <w:bCs/>
          <w:sz w:val="32"/>
          <w:szCs w:val="32"/>
          <w:highlight w:val="none"/>
          <w:lang w:eastAsia="zh-CN"/>
        </w:rPr>
        <w:t>：</w:t>
      </w:r>
    </w:p>
    <w:p w14:paraId="4BD7DF78">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负责全区市场综合监督管理工作</w:t>
      </w:r>
      <w:r>
        <w:rPr>
          <w:rFonts w:hint="eastAsia" w:ascii="仿宋_GB2312" w:hAnsi="仿宋_GB2312" w:eastAsia="仿宋_GB2312" w:cs="仿宋_GB2312"/>
          <w:sz w:val="32"/>
          <w:szCs w:val="32"/>
        </w:rPr>
        <w:t>；</w:t>
      </w:r>
    </w:p>
    <w:p w14:paraId="771A24C2">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sz w:val="32"/>
          <w:szCs w:val="32"/>
          <w:lang w:eastAsia="zh-CN"/>
        </w:rPr>
        <w:t>负责全区市场主体统一登记注册</w:t>
      </w:r>
      <w:r>
        <w:rPr>
          <w:rFonts w:hint="eastAsia" w:ascii="仿宋_GB2312" w:hAnsi="仿宋_GB2312" w:eastAsia="仿宋_GB2312" w:cs="仿宋_GB2312"/>
          <w:sz w:val="32"/>
          <w:szCs w:val="32"/>
        </w:rPr>
        <w:t>；</w:t>
      </w:r>
    </w:p>
    <w:p w14:paraId="63C42DBC">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sz w:val="32"/>
          <w:szCs w:val="32"/>
          <w:lang w:eastAsia="zh-CN"/>
        </w:rPr>
        <w:t>负责组织和指导全区市场监管综合执法工作</w:t>
      </w:r>
      <w:r>
        <w:rPr>
          <w:rFonts w:hint="eastAsia" w:ascii="仿宋_GB2312" w:hAnsi="仿宋_GB2312" w:eastAsia="仿宋_GB2312" w:cs="仿宋_GB2312"/>
          <w:sz w:val="32"/>
          <w:szCs w:val="32"/>
        </w:rPr>
        <w:t>；</w:t>
      </w:r>
    </w:p>
    <w:p w14:paraId="5BE1FB86">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sz w:val="32"/>
          <w:szCs w:val="32"/>
          <w:lang w:eastAsia="zh-CN"/>
        </w:rPr>
        <w:t>负责全区反垄断统一执法</w:t>
      </w:r>
      <w:r>
        <w:rPr>
          <w:rFonts w:hint="eastAsia" w:ascii="仿宋_GB2312" w:hAnsi="仿宋_GB2312" w:eastAsia="仿宋_GB2312" w:cs="仿宋_GB2312"/>
          <w:sz w:val="32"/>
          <w:szCs w:val="32"/>
        </w:rPr>
        <w:t>，；</w:t>
      </w:r>
    </w:p>
    <w:p w14:paraId="05F969E8">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sz w:val="32"/>
          <w:szCs w:val="32"/>
          <w:lang w:eastAsia="zh-CN"/>
        </w:rPr>
        <w:t>负责监督管理全区市场秩序</w:t>
      </w:r>
      <w:r>
        <w:rPr>
          <w:rFonts w:hint="eastAsia" w:ascii="仿宋_GB2312" w:hAnsi="仿宋_GB2312" w:eastAsia="仿宋_GB2312" w:cs="仿宋_GB2312"/>
          <w:sz w:val="32"/>
          <w:szCs w:val="32"/>
        </w:rPr>
        <w:t>；</w:t>
      </w:r>
    </w:p>
    <w:p w14:paraId="79D6197E">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sz w:val="32"/>
          <w:szCs w:val="32"/>
          <w:lang w:eastAsia="zh-CN"/>
        </w:rPr>
        <w:t>负责全区宏观质量管理</w:t>
      </w:r>
      <w:r>
        <w:rPr>
          <w:rFonts w:hint="eastAsia" w:ascii="仿宋_GB2312" w:hAnsi="仿宋_GB2312" w:eastAsia="仿宋_GB2312" w:cs="仿宋_GB2312"/>
          <w:sz w:val="32"/>
          <w:szCs w:val="32"/>
        </w:rPr>
        <w:t>；</w:t>
      </w:r>
    </w:p>
    <w:p w14:paraId="45F7F07A">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7.</w:t>
      </w:r>
      <w:r>
        <w:rPr>
          <w:rFonts w:hint="eastAsia" w:ascii="仿宋_GB2312" w:hAnsi="仿宋_GB2312" w:eastAsia="仿宋_GB2312" w:cs="仿宋_GB2312"/>
          <w:sz w:val="32"/>
          <w:szCs w:val="32"/>
          <w:lang w:eastAsia="zh-CN"/>
        </w:rPr>
        <w:t>负责全区食品质量安全监督管理</w:t>
      </w:r>
      <w:r>
        <w:rPr>
          <w:rFonts w:hint="eastAsia" w:ascii="仿宋_GB2312" w:hAnsi="仿宋_GB2312" w:eastAsia="仿宋_GB2312" w:cs="仿宋_GB2312"/>
          <w:sz w:val="32"/>
          <w:szCs w:val="32"/>
        </w:rPr>
        <w:t>；</w:t>
      </w:r>
    </w:p>
    <w:p w14:paraId="4AED2C08">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8.</w:t>
      </w:r>
      <w:r>
        <w:rPr>
          <w:rFonts w:hint="eastAsia" w:ascii="仿宋_GB2312" w:hAnsi="仿宋_GB2312" w:eastAsia="仿宋_GB2312" w:cs="仿宋_GB2312"/>
          <w:sz w:val="32"/>
          <w:szCs w:val="32"/>
          <w:lang w:eastAsia="zh-CN"/>
        </w:rPr>
        <w:t>负责全区特种设备安全监督管理</w:t>
      </w:r>
      <w:r>
        <w:rPr>
          <w:rFonts w:hint="eastAsia" w:ascii="仿宋_GB2312" w:hAnsi="仿宋_GB2312" w:eastAsia="仿宋_GB2312" w:cs="仿宋_GB2312"/>
          <w:sz w:val="32"/>
          <w:szCs w:val="32"/>
        </w:rPr>
        <w:t>；</w:t>
      </w:r>
    </w:p>
    <w:p w14:paraId="456D3D30">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9.</w:t>
      </w:r>
      <w:r>
        <w:rPr>
          <w:rFonts w:hint="eastAsia" w:ascii="仿宋_GB2312" w:hAnsi="仿宋_GB2312" w:eastAsia="仿宋_GB2312" w:cs="仿宋_GB2312"/>
          <w:sz w:val="32"/>
          <w:szCs w:val="32"/>
          <w:lang w:eastAsia="zh-CN"/>
        </w:rPr>
        <w:t>负责全区食品安全监督管理综合协调；</w:t>
      </w:r>
    </w:p>
    <w:p w14:paraId="47A02571">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10.</w:t>
      </w:r>
      <w:r>
        <w:rPr>
          <w:rFonts w:hint="eastAsia" w:ascii="仿宋_GB2312" w:hAnsi="仿宋_GB2312" w:eastAsia="仿宋_GB2312" w:cs="仿宋_GB2312"/>
          <w:sz w:val="32"/>
          <w:szCs w:val="32"/>
          <w:lang w:eastAsia="zh-CN"/>
        </w:rPr>
        <w:t>负责全区食品安全监督管理；</w:t>
      </w:r>
    </w:p>
    <w:p w14:paraId="2AA0DBAB">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11.</w:t>
      </w:r>
      <w:r>
        <w:rPr>
          <w:rFonts w:hint="eastAsia" w:ascii="仿宋_GB2312" w:hAnsi="仿宋_GB2312" w:eastAsia="仿宋_GB2312" w:cs="仿宋_GB2312"/>
          <w:sz w:val="32"/>
          <w:szCs w:val="32"/>
          <w:lang w:val="en-US" w:eastAsia="zh-CN"/>
        </w:rPr>
        <w:t>负责统一管理全区计量工作；</w:t>
      </w:r>
    </w:p>
    <w:p w14:paraId="7B2CA05F">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12.</w:t>
      </w:r>
      <w:r>
        <w:rPr>
          <w:rFonts w:hint="eastAsia" w:ascii="仿宋_GB2312" w:hAnsi="仿宋_GB2312" w:eastAsia="仿宋_GB2312" w:cs="仿宋_GB2312"/>
          <w:sz w:val="32"/>
          <w:szCs w:val="32"/>
          <w:lang w:val="en-US" w:eastAsia="zh-CN"/>
        </w:rPr>
        <w:t>负责统一管理全区标准化工作；</w:t>
      </w:r>
    </w:p>
    <w:p w14:paraId="07D918CF">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13.</w:t>
      </w:r>
      <w:r>
        <w:rPr>
          <w:rFonts w:hint="eastAsia" w:ascii="仿宋_GB2312" w:hAnsi="仿宋_GB2312" w:eastAsia="仿宋_GB2312" w:cs="仿宋_GB2312"/>
          <w:sz w:val="32"/>
          <w:szCs w:val="32"/>
          <w:lang w:val="en-US" w:eastAsia="zh-CN"/>
        </w:rPr>
        <w:t>负责统一管理全区检验检测工作；</w:t>
      </w:r>
    </w:p>
    <w:p w14:paraId="0DBA5326">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14.</w:t>
      </w:r>
      <w:r>
        <w:rPr>
          <w:rFonts w:hint="eastAsia" w:ascii="仿宋_GB2312" w:hAnsi="仿宋_GB2312" w:eastAsia="仿宋_GB2312" w:cs="仿宋_GB2312"/>
          <w:sz w:val="32"/>
          <w:szCs w:val="32"/>
          <w:lang w:val="en-US" w:eastAsia="zh-CN"/>
        </w:rPr>
        <w:t>负责统一管理全区认证认可工作；</w:t>
      </w:r>
    </w:p>
    <w:p w14:paraId="6156D3C7">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15.</w:t>
      </w:r>
      <w:r>
        <w:rPr>
          <w:rFonts w:hint="eastAsia" w:ascii="仿宋_GB2312" w:hAnsi="仿宋_GB2312" w:eastAsia="仿宋_GB2312" w:cs="仿宋_GB2312"/>
          <w:sz w:val="32"/>
          <w:szCs w:val="32"/>
          <w:lang w:val="en-US" w:eastAsia="zh-CN"/>
        </w:rPr>
        <w:t>负责市场监督管理科技和信息化建设；</w:t>
      </w:r>
    </w:p>
    <w:p w14:paraId="4C7E1874">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16.</w:t>
      </w:r>
      <w:r>
        <w:rPr>
          <w:rFonts w:hint="eastAsia" w:ascii="仿宋_GB2312" w:hAnsi="仿宋_GB2312" w:eastAsia="仿宋_GB2312" w:cs="仿宋_GB2312"/>
          <w:sz w:val="32"/>
          <w:szCs w:val="32"/>
          <w:lang w:val="en-US" w:eastAsia="zh-CN"/>
        </w:rPr>
        <w:t>负责全区药品、医疗器械和化妆品安全监督管理；</w:t>
      </w:r>
    </w:p>
    <w:p w14:paraId="24363B81">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17.</w:t>
      </w:r>
      <w:r>
        <w:rPr>
          <w:rFonts w:hint="eastAsia" w:ascii="仿宋_GB2312" w:hAnsi="仿宋_GB2312" w:eastAsia="仿宋_GB2312" w:cs="仿宋_GB2312"/>
          <w:sz w:val="32"/>
          <w:szCs w:val="32"/>
          <w:lang w:val="en-US" w:eastAsia="zh-CN"/>
        </w:rPr>
        <w:t>负责全区知识产权战略和规划的制定，负责知识产权的保护，负责组织指导商标、专利执法工作；</w:t>
      </w:r>
    </w:p>
    <w:p w14:paraId="337E4133">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18.</w:t>
      </w:r>
      <w:r>
        <w:rPr>
          <w:rFonts w:hint="eastAsia" w:ascii="仿宋_GB2312" w:hAnsi="仿宋_GB2312" w:eastAsia="仿宋_GB2312" w:cs="仿宋_GB2312"/>
          <w:sz w:val="32"/>
          <w:szCs w:val="32"/>
          <w:lang w:val="en-US" w:eastAsia="zh-CN"/>
        </w:rPr>
        <w:t>贯彻落实中央、省委、市委和区委关于加强民营经济党组织建设有关要求；</w:t>
      </w:r>
    </w:p>
    <w:p w14:paraId="7B8764DC">
      <w:pPr>
        <w:keepNext w:val="0"/>
        <w:keepLines w:val="0"/>
        <w:pageBreakBefore w:val="0"/>
        <w:widowControl w:val="0"/>
        <w:numPr>
          <w:ilvl w:val="0"/>
          <w:numId w:val="0"/>
        </w:numPr>
        <w:kinsoku/>
        <w:wordWrap/>
        <w:topLinePunct w:val="0"/>
        <w:bidi w:val="0"/>
        <w:snapToGrid w:val="0"/>
        <w:spacing w:line="576" w:lineRule="exact"/>
        <w:ind w:left="0" w:leftChars="0" w:firstLine="640" w:firstLineChars="200"/>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SA"/>
        </w:rPr>
        <w:t>19.</w:t>
      </w:r>
      <w:r>
        <w:rPr>
          <w:rFonts w:hint="eastAsia" w:ascii="仿宋_GB2312" w:hAnsi="仿宋_GB2312" w:eastAsia="仿宋_GB2312" w:cs="仿宋_GB2312"/>
          <w:sz w:val="32"/>
          <w:szCs w:val="32"/>
          <w:lang w:val="en-US" w:eastAsia="zh-CN"/>
        </w:rPr>
        <w:t>负责职责范围内的安全生产和职业健康、生态环境保护、审批服务便民等工作；</w:t>
      </w:r>
    </w:p>
    <w:p w14:paraId="750F380B">
      <w:pPr>
        <w:pStyle w:val="10"/>
        <w:keepNext w:val="0"/>
        <w:keepLines w:val="0"/>
        <w:pageBreakBefore w:val="0"/>
        <w:widowControl w:val="0"/>
        <w:numPr>
          <w:ilvl w:val="0"/>
          <w:numId w:val="0"/>
        </w:numPr>
        <w:kinsoku/>
        <w:wordWrap/>
        <w:overflowPunct w:val="0"/>
        <w:topLinePunct/>
        <w:autoSpaceDE w:val="0"/>
        <w:autoSpaceDN w:val="0"/>
        <w:bidi w:val="0"/>
        <w:ind w:firstLine="640" w:firstLineChars="200"/>
        <w:textAlignment w:val="auto"/>
        <w:rPr>
          <w:rFonts w:hint="default" w:hAnsi="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bidi="ar-SA"/>
        </w:rPr>
        <w:t>20.</w:t>
      </w:r>
      <w:r>
        <w:rPr>
          <w:rFonts w:hint="eastAsia" w:ascii="仿宋_GB2312" w:hAnsi="仿宋_GB2312" w:eastAsia="仿宋_GB2312" w:cs="仿宋_GB2312"/>
          <w:sz w:val="32"/>
          <w:szCs w:val="32"/>
          <w:lang w:val="en-US" w:eastAsia="zh-CN"/>
        </w:rPr>
        <w:t>完成区委区政府交办的其他任务。</w:t>
      </w:r>
    </w:p>
    <w:p w14:paraId="3F509B63">
      <w:pPr>
        <w:keepNext w:val="0"/>
        <w:keepLines w:val="0"/>
        <w:pageBreakBefore w:val="0"/>
        <w:widowControl w:val="0"/>
        <w:kinsoku/>
        <w:wordWrap/>
        <w:overflowPunct w:val="0"/>
        <w:topLinePunct/>
        <w:autoSpaceDE w:val="0"/>
        <w:autoSpaceDN w:val="0"/>
        <w:bidi w:val="0"/>
        <w:spacing w:beforeLines="0" w:afterLines="0" w:line="576" w:lineRule="exact"/>
        <w:ind w:firstLine="643"/>
        <w:textAlignment w:val="auto"/>
        <w:rPr>
          <w:rFonts w:hint="eastAsia" w:ascii="仿宋_GB2312" w:hAnsi="仿宋_GB2312" w:eastAsia="仿宋_GB2312"/>
          <w:color w:val="000000"/>
          <w:sz w:val="32"/>
          <w:szCs w:val="32"/>
          <w:highlight w:val="yellow"/>
          <w:lang w:val="zh-CN"/>
        </w:rPr>
      </w:pPr>
      <w:r>
        <w:rPr>
          <w:rFonts w:hint="eastAsia" w:ascii="仿宋_GB2312" w:hAnsi="仿宋_GB2312" w:eastAsia="仿宋_GB2312"/>
          <w:b/>
          <w:color w:val="000000"/>
          <w:sz w:val="32"/>
          <w:szCs w:val="32"/>
          <w:lang w:val="zh-CN"/>
        </w:rPr>
        <w:t>（三）人员概况。</w:t>
      </w:r>
    </w:p>
    <w:p w14:paraId="63956870">
      <w:pPr>
        <w:keepNext w:val="0"/>
        <w:keepLines w:val="0"/>
        <w:pageBreakBefore w:val="0"/>
        <w:widowControl w:val="0"/>
        <w:numPr>
          <w:ilvl w:val="0"/>
          <w:numId w:val="0"/>
        </w:numPr>
        <w:kinsoku/>
        <w:wordWrap/>
        <w:overflowPunct w:val="0"/>
        <w:topLinePunct/>
        <w:autoSpaceDE w:val="0"/>
        <w:autoSpaceDN w:val="0"/>
        <w:bidi w:val="0"/>
        <w:adjustRightInd/>
        <w:snapToGrid/>
        <w:spacing w:line="600" w:lineRule="exact"/>
        <w:ind w:firstLine="640" w:firstLineChars="200"/>
        <w:textAlignment w:val="auto"/>
        <w:rPr>
          <w:rFonts w:hint="default"/>
          <w:sz w:val="32"/>
          <w:szCs w:val="32"/>
        </w:rPr>
      </w:pPr>
      <w:r>
        <w:rPr>
          <w:rFonts w:hint="eastAsia" w:ascii="仿宋_GB2312" w:hAnsi="仿宋_GB2312" w:eastAsia="仿宋_GB2312" w:cs="仿宋_GB2312"/>
          <w:sz w:val="32"/>
          <w:szCs w:val="32"/>
          <w:lang w:val="en-US" w:eastAsia="zh-CN"/>
        </w:rPr>
        <w:t>区市场监督管理局属一级单位，</w:t>
      </w:r>
      <w:r>
        <w:rPr>
          <w:rFonts w:hint="eastAsia" w:ascii="仿宋_GB2312" w:hAnsi="仿宋_GB2312" w:eastAsia="仿宋_GB2312" w:cs="仿宋_GB2312"/>
          <w:color w:val="000000"/>
          <w:sz w:val="32"/>
          <w:szCs w:val="32"/>
        </w:rPr>
        <w:t>设</w:t>
      </w:r>
      <w:r>
        <w:rPr>
          <w:rFonts w:hint="eastAsia" w:ascii="仿宋_GB2312" w:hAnsi="仿宋_GB2312" w:eastAsia="仿宋_GB2312" w:cs="仿宋_GB2312"/>
          <w:color w:val="000000"/>
          <w:sz w:val="32"/>
          <w:szCs w:val="32"/>
          <w:lang w:val="en-US" w:eastAsia="zh-CN"/>
        </w:rPr>
        <w:t>1个执法大队（局队合一），10</w:t>
      </w:r>
      <w:r>
        <w:rPr>
          <w:rFonts w:hint="eastAsia" w:ascii="仿宋_GB2312" w:hAnsi="仿宋_GB2312" w:eastAsia="仿宋_GB2312" w:cs="仿宋_GB2312"/>
          <w:color w:val="000000"/>
          <w:sz w:val="32"/>
          <w:szCs w:val="32"/>
        </w:rPr>
        <w:t>个内设机构</w:t>
      </w:r>
      <w:r>
        <w:rPr>
          <w:rFonts w:hint="eastAsia" w:ascii="仿宋_GB2312" w:hAnsi="仿宋_GB2312" w:eastAsia="仿宋_GB2312" w:cs="仿宋_GB2312"/>
          <w:color w:val="000000"/>
          <w:sz w:val="32"/>
          <w:szCs w:val="32"/>
          <w:lang w:val="en-US" w:eastAsia="zh-CN"/>
        </w:rPr>
        <w:t>,5个派出市场监管所。核定</w:t>
      </w:r>
      <w:r>
        <w:rPr>
          <w:rFonts w:hint="eastAsia" w:ascii="仿宋_GB2312" w:hAnsi="仿宋_GB2312" w:eastAsia="仿宋_GB2312" w:cs="仿宋_GB2312"/>
          <w:color w:val="000000"/>
          <w:kern w:val="0"/>
          <w:sz w:val="32"/>
          <w:szCs w:val="32"/>
          <w:lang w:val="en-US" w:eastAsia="zh-CN" w:bidi="ar"/>
        </w:rPr>
        <w:t>总编制56名，其中行政编制20 名，参公编制18个，工勤编2名，其他事业编制16 名，现在职人员总数63人，其中行政人员38人，政法人员0人，参照公务员法管理的事业人员4人，其他事业人员16人，机关工勤5人，离休人员0人，退休人员32人。</w:t>
      </w:r>
    </w:p>
    <w:p w14:paraId="06EFD11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3F134A">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BCD74E8">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default"/>
          <w:sz w:val="32"/>
          <w:szCs w:val="32"/>
          <w:lang w:val="en-US"/>
        </w:rPr>
      </w:pPr>
      <w:r>
        <w:rPr>
          <w:rFonts w:hint="eastAsia" w:ascii="仿宋_GB2312" w:hAnsi="仿宋_GB2312" w:eastAsia="仿宋_GB2312" w:cs="仿宋_GB2312"/>
          <w:sz w:val="32"/>
          <w:szCs w:val="32"/>
          <w:lang w:val="en-US" w:eastAsia="zh-CN"/>
        </w:rPr>
        <w:t>区市场监督管理局财政总收入1583.50万元,其中人员经费1036.31万元，占总收入的65.45%,公用经125.09万元，占总收入的7.90%,其他公用经费147.00万元，占总收入的9.28%。专项资金收入275.10万元，占总收入的17.37%。</w:t>
      </w:r>
    </w:p>
    <w:p w14:paraId="3CA0714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b/>
          <w:color w:val="000000"/>
          <w:sz w:val="32"/>
          <w:szCs w:val="32"/>
          <w:lang w:val="en-US"/>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0455A3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 w:val="32"/>
          <w:szCs w:val="32"/>
          <w:lang w:val="zh-CN" w:eastAsia="zh-CN"/>
        </w:rPr>
      </w:pPr>
      <w:r>
        <w:rPr>
          <w:rFonts w:hint="eastAsia" w:ascii="仿宋_GB2312" w:hAnsi="仿宋_GB2312" w:eastAsia="仿宋_GB2312" w:cs="仿宋_GB2312"/>
          <w:sz w:val="32"/>
          <w:szCs w:val="32"/>
          <w:lang w:val="en-US" w:eastAsia="zh-CN"/>
        </w:rPr>
        <w:t>区市场监督管理局2024年总支出1583.5万元，（1）一般公共预算支出1583.5万元；其中人员经费1036.31万元，占总收入的65.45%,公用经125.09万元，占总收入的7.90%,其他公用经费147.00万元，占总收入的9.28%。专项资金收入275.10万元，占总收入的17.37%。</w:t>
      </w:r>
    </w:p>
    <w:p w14:paraId="66E51D2A">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576C50E">
      <w:pPr>
        <w:pStyle w:val="10"/>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2024年度我单位无结余分配和结转结余情况。</w:t>
      </w:r>
    </w:p>
    <w:p w14:paraId="4043372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040DFF8">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yellow"/>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FEBFAF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1.目标管理情况。</w:t>
      </w:r>
    </w:p>
    <w:p w14:paraId="0BBBD249">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目标制定情况。①单位年初绩效目标和年度执行中增加预算绩效目标编制质量（指标分值7分）：结合2024年度工作重点，在年初预算时，从数量指标、质量指标、时效指标、成本指标、满意度指标等编制了整体绩效目标和10个其他运转类绩效目标，绩效目标编制科学合理，规范完整、细化量化与预算安排相匹配。按照绩效管理办法，编制了要素齐全的绩效目标。同时，随同上级专项资金的下达，结合项目登记内容对2024年专项资金中实施的5个项目也编制了绩效目标，绩效目标与项目内容、资金等相匹配，该项自查得分6.5分；②预算编制阶段人大反馈绩效目标质量审查情况（指标分值2分）。各项绩效目标经财政局相关领导审核形成正式的年度绩效目标，经人大会审议后正式实施，在整个过程中人大对绩效目标质量审查无反馈意见。该项自查得分2分；③单位绩效目标制定是否纳入本单位集体决策范围（指标分值3分）。2024年预算及各个绩效目标经本单位党组会议讨论通过后随预算一同进行了报送。该项自评得分3分。目标制定自评得分11.5分（1）目标制定情况；</w:t>
      </w:r>
    </w:p>
    <w:p w14:paraId="093BED26">
      <w:pPr>
        <w:pStyle w:val="19"/>
        <w:keepNext w:val="0"/>
        <w:keepLines w:val="0"/>
        <w:pageBreakBefore w:val="0"/>
        <w:widowControl w:val="0"/>
        <w:numPr>
          <w:ilvl w:val="0"/>
          <w:numId w:val="0"/>
        </w:numPr>
        <w:kinsoku/>
        <w:wordWrap/>
        <w:overflowPunct/>
        <w:topLinePunct w:val="0"/>
        <w:autoSpaceDE/>
        <w:autoSpaceDN/>
        <w:bidi w:val="0"/>
        <w:adjustRightInd/>
        <w:spacing w:beforeLines="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（2）目标实现情况</w:t>
      </w:r>
    </w:p>
    <w:p w14:paraId="6FFDBAB2">
      <w:pPr>
        <w:pStyle w:val="19"/>
        <w:keepNext w:val="0"/>
        <w:keepLines w:val="0"/>
        <w:pageBreakBefore w:val="0"/>
        <w:widowControl w:val="0"/>
        <w:numPr>
          <w:ilvl w:val="0"/>
          <w:numId w:val="0"/>
        </w:numPr>
        <w:kinsoku/>
        <w:wordWrap/>
        <w:overflowPunct/>
        <w:topLinePunct w:val="0"/>
        <w:autoSpaceDE/>
        <w:autoSpaceDN/>
        <w:bidi w:val="0"/>
        <w:adjustRightInd/>
        <w:spacing w:beforeLines="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目标完成。部门预算项目绩效目标数量指标完成情况（指标分值4分）。一是基本支出类绩效目标。基本支出类绩效目标全面完成，保障了本单位63名干部职工工资及各类保险按时发放和缴纳，保障了单位机关的正常运转；二是其他公用经费类绩效目标。其他公用经费类项目2024年共有10个项目，分别为食品药品医疗器械及化妆品监管经费、协管员工作及保险、质量技术安全监管经费、优化营商环境提升经费、特种设备安全监管经费、乡镇补贴工作经费、丧葬抚恤金、招商引资、争取资金、职业年金。10个项目全面完成各类数理指标，达到了预期效果。三是专项资金类绩效目标。2024年上级专项资金实施的5个项目，其数量指标全面完成，项目实施达到了预算效果。该项自评得分4分。②目标偏离。部门预算项目绩效目标数量指标实现程度与预期目标的偏离情况（指标分值3分）。各类项目均按照年度工作计划、项目实施内容以及绩效目标进行推进，全面完成各类数理指标，无偏离度，该项自评得分3分。③实现效果。部门预算项目绩效目标效益指标实施效果（指标分值3分）。一是基本支出类绩效目标，保障了本单位63名干部职工工资及各类保险按时发放和缴纳，满足了单位工作的正常运转，满意度达90%以上；</w:t>
      </w:r>
      <w:r>
        <w:rPr>
          <w:rFonts w:hint="eastAsia" w:ascii="仿宋_GB2312" w:hAnsi="仿宋_GB2312" w:eastAsia="仿宋_GB2312" w:cs="仿宋_GB2312"/>
          <w:color w:val="auto"/>
          <w:sz w:val="32"/>
          <w:szCs w:val="32"/>
          <w:lang w:val="en-US" w:eastAsia="zh-CN"/>
        </w:rPr>
        <w:t>二是其他运转类</w:t>
      </w:r>
      <w:r>
        <w:rPr>
          <w:rFonts w:hint="eastAsia" w:ascii="仿宋_GB2312" w:hAnsi="仿宋_GB2312" w:eastAsia="仿宋_GB2312" w:cs="仿宋_GB2312"/>
          <w:sz w:val="32"/>
          <w:szCs w:val="32"/>
          <w:lang w:val="en-US" w:eastAsia="zh-CN"/>
        </w:rPr>
        <w:t>项目，通过项目实施，</w:t>
      </w:r>
      <w:r>
        <w:rPr>
          <w:rFonts w:hint="eastAsia" w:ascii="仿宋_GB2312" w:hAnsi="仿宋_GB2312" w:eastAsia="仿宋_GB2312" w:cs="仿宋_GB2312"/>
          <w:spacing w:val="5"/>
          <w:sz w:val="32"/>
          <w:szCs w:val="32"/>
          <w:lang w:eastAsia="zh-CN"/>
        </w:rPr>
        <w:t>为经济社会高质量发展提</w:t>
      </w:r>
      <w:r>
        <w:rPr>
          <w:rFonts w:hint="eastAsia" w:ascii="仿宋_GB2312" w:hAnsi="仿宋_GB2312" w:eastAsia="仿宋_GB2312" w:cs="仿宋_GB2312"/>
          <w:spacing w:val="9"/>
          <w:sz w:val="32"/>
          <w:szCs w:val="32"/>
          <w:lang w:eastAsia="zh-CN"/>
        </w:rPr>
        <w:t>供了有力支撑</w:t>
      </w:r>
      <w:r>
        <w:rPr>
          <w:rFonts w:hint="eastAsia" w:ascii="仿宋_GB2312" w:hAnsi="仿宋_GB2312" w:eastAsia="仿宋_GB2312" w:cs="仿宋_GB2312"/>
          <w:sz w:val="32"/>
          <w:szCs w:val="32"/>
          <w:lang w:val="en-US" w:eastAsia="zh-CN"/>
        </w:rPr>
        <w:t>，促进了当地经济的进一步发展，服务对象满意度达90%以上；三是专项资金项目，通过项目实施，服务地方经济发展，助推优势产业聚集发展，服务保障民生改善，营造公平竞争的市场环境，提高了企业的经济效益，服务对象满意度95%以上；该项自评得分3分。目标实现自评得分10分。</w:t>
      </w:r>
    </w:p>
    <w:p w14:paraId="4D80840B">
      <w:pPr>
        <w:pStyle w:val="19"/>
        <w:keepNext w:val="0"/>
        <w:keepLines w:val="0"/>
        <w:pageBreakBefore w:val="0"/>
        <w:widowControl w:val="0"/>
        <w:numPr>
          <w:ilvl w:val="0"/>
          <w:numId w:val="0"/>
        </w:numPr>
        <w:kinsoku/>
        <w:wordWrap/>
        <w:overflowPunct/>
        <w:topLinePunct w:val="0"/>
        <w:autoSpaceDE/>
        <w:autoSpaceDN/>
        <w:bidi w:val="0"/>
        <w:adjustRightInd/>
        <w:spacing w:beforeLines="0"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目标管理自评得分21.5分。</w:t>
      </w:r>
    </w:p>
    <w:p w14:paraId="699BCB2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2.过程管控情况</w:t>
      </w:r>
    </w:p>
    <w:p w14:paraId="62E02D17">
      <w:pPr>
        <w:pStyle w:val="19"/>
        <w:keepNext w:val="0"/>
        <w:keepLines w:val="0"/>
        <w:pageBreakBefore w:val="0"/>
        <w:widowControl w:val="0"/>
        <w:numPr>
          <w:ilvl w:val="0"/>
          <w:numId w:val="0"/>
        </w:numPr>
        <w:kinsoku/>
        <w:wordWrap/>
        <w:overflowPunct/>
        <w:topLinePunct w:val="0"/>
        <w:autoSpaceDE/>
        <w:autoSpaceDN/>
        <w:bidi w:val="0"/>
        <w:adjustRightInd/>
        <w:spacing w:beforeLines="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（1）严控一般性支出。</w:t>
      </w:r>
      <w:r>
        <w:rPr>
          <w:rFonts w:hint="eastAsia" w:ascii="仿宋_GB2312" w:hAnsi="仿宋_GB2312" w:eastAsia="仿宋_GB2312" w:cs="仿宋_GB2312"/>
          <w:color w:val="auto"/>
          <w:sz w:val="32"/>
          <w:szCs w:val="32"/>
          <w:lang w:val="en-US" w:eastAsia="zh-CN"/>
        </w:rPr>
        <w:t>单位严控“三公”经费、会议、培训、差旅、办节办展、办公设备购置、信息网络及软件购置更新、课题经费等8项一般性支出情况（指标分值5分）。2024年本单位一般性支出中，公用经费预算较2023年压减5%。公用经费拨款预算执行较上年实现压减5%。比如2024年“三公”经费支出16.19万元，比去年减少100元，培训费比去年减少2.8万元，会议费比去年减少2万元。该项自评得分5分。</w:t>
      </w:r>
    </w:p>
    <w:p w14:paraId="43927025">
      <w:pPr>
        <w:pStyle w:val="18"/>
        <w:keepNext w:val="0"/>
        <w:keepLines w:val="0"/>
        <w:pageBreakBefore w:val="0"/>
        <w:widowControl/>
        <w:suppressLineNumbers w:val="0"/>
        <w:kinsoku/>
        <w:wordWrap/>
        <w:topLinePunct w:val="0"/>
        <w:bidi w:val="0"/>
        <w:spacing w:beforeAutospacing="0" w:afterAutospacing="0" w:line="576" w:lineRule="exact"/>
        <w:ind w:right="0" w:firstLine="640" w:firstLineChars="200"/>
        <w:jc w:val="both"/>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（2）执行进度。部门1至6月、1至11月预算执行情况（指标分值4分）。①</w:t>
      </w:r>
      <w:r>
        <w:rPr>
          <w:rFonts w:hint="eastAsia" w:ascii="仿宋_GB2312" w:hAnsi="仿宋_GB2312" w:eastAsia="仿宋_GB2312" w:cs="仿宋_GB2312"/>
          <w:b/>
          <w:bCs/>
          <w:i w:val="0"/>
          <w:iCs w:val="0"/>
          <w:color w:val="000000"/>
          <w:spacing w:val="0"/>
          <w:w w:val="100"/>
          <w:sz w:val="32"/>
          <w:szCs w:val="32"/>
          <w:vertAlign w:val="baseline"/>
        </w:rPr>
        <w:t>日常公用经费方面：</w:t>
      </w:r>
      <w:r>
        <w:rPr>
          <w:rFonts w:hint="eastAsia" w:ascii="仿宋_GB2312" w:hAnsi="仿宋_GB2312" w:eastAsia="仿宋_GB2312" w:cs="仿宋_GB2312"/>
          <w:b w:val="0"/>
          <w:bCs w:val="0"/>
          <w:i w:val="0"/>
          <w:iCs w:val="0"/>
          <w:color w:val="000000"/>
          <w:spacing w:val="0"/>
          <w:w w:val="100"/>
          <w:sz w:val="32"/>
          <w:szCs w:val="32"/>
          <w:vertAlign w:val="baseline"/>
        </w:rPr>
        <w:t>在支出控制方面，部门日常公用经费中办公费、印刷费、水费、电费、物业管理费等科目年初预算数与决算数无偏差。预算执行进度在6、9、11月达到序时进度的80%、90%、90%，即实际支出进度分别达到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46.48</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70.68</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83.34</w:t>
      </w:r>
      <w:r>
        <w:rPr>
          <w:rFonts w:hint="eastAsia" w:ascii="仿宋_GB2312" w:hAnsi="仿宋_GB2312" w:eastAsia="仿宋_GB2312" w:cs="仿宋_GB2312"/>
          <w:b w:val="0"/>
          <w:bCs w:val="0"/>
          <w:i w:val="0"/>
          <w:iCs w:val="0"/>
          <w:color w:val="000000"/>
          <w:spacing w:val="0"/>
          <w:w w:val="100"/>
          <w:sz w:val="32"/>
          <w:szCs w:val="32"/>
          <w:vertAlign w:val="baseline"/>
        </w:rPr>
        <w:t>%。②</w:t>
      </w:r>
      <w:r>
        <w:rPr>
          <w:rFonts w:hint="eastAsia" w:ascii="仿宋_GB2312" w:hAnsi="仿宋_GB2312" w:eastAsia="仿宋_GB2312" w:cs="仿宋_GB2312"/>
          <w:b/>
          <w:bCs/>
          <w:i w:val="0"/>
          <w:iCs w:val="0"/>
          <w:color w:val="000000"/>
          <w:spacing w:val="0"/>
          <w:w w:val="100"/>
          <w:sz w:val="32"/>
          <w:szCs w:val="32"/>
          <w:vertAlign w:val="baseline"/>
        </w:rPr>
        <w:t>项目类公用经费方面：</w:t>
      </w:r>
      <w:r>
        <w:rPr>
          <w:rFonts w:hint="eastAsia" w:ascii="仿宋_GB2312" w:hAnsi="仿宋_GB2312" w:eastAsia="仿宋_GB2312" w:cs="仿宋_GB2312"/>
          <w:b w:val="0"/>
          <w:bCs w:val="0"/>
          <w:i w:val="0"/>
          <w:iCs w:val="0"/>
          <w:color w:val="000000"/>
          <w:spacing w:val="0"/>
          <w:w w:val="100"/>
          <w:sz w:val="32"/>
          <w:szCs w:val="32"/>
          <w:vertAlign w:val="baseline"/>
        </w:rPr>
        <w:t>在支出控制方面，按照项目实施内容、项目实施进度等进行项目资金的拨付，预算数与决算数无偏差。</w:t>
      </w:r>
      <w:r>
        <w:rPr>
          <w:rFonts w:hint="eastAsia" w:ascii="仿宋_GB2312" w:hAnsi="仿宋_GB2312" w:eastAsia="仿宋_GB2312" w:cs="仿宋_GB2312"/>
          <w:b/>
          <w:bCs/>
          <w:i w:val="0"/>
          <w:iCs w:val="0"/>
          <w:color w:val="000000"/>
          <w:spacing w:val="0"/>
          <w:w w:val="100"/>
          <w:sz w:val="32"/>
          <w:szCs w:val="32"/>
          <w:vertAlign w:val="baseline"/>
          <w:lang w:eastAsia="zh-CN"/>
        </w:rPr>
        <w:t>优化优化营商环境提升</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35.78</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50.78</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51.28</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bCs/>
          <w:i w:val="0"/>
          <w:iCs w:val="0"/>
          <w:color w:val="000000"/>
          <w:spacing w:val="0"/>
          <w:w w:val="100"/>
          <w:sz w:val="32"/>
          <w:szCs w:val="32"/>
          <w:vertAlign w:val="baseline"/>
          <w:lang w:eastAsia="zh-CN"/>
        </w:rPr>
        <w:t>特种设备安全监管资金</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31.7</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62.35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67.65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bCs/>
          <w:i w:val="0"/>
          <w:iCs w:val="0"/>
          <w:color w:val="000000"/>
          <w:spacing w:val="0"/>
          <w:w w:val="100"/>
          <w:sz w:val="32"/>
          <w:szCs w:val="32"/>
          <w:vertAlign w:val="baseline"/>
          <w:lang w:eastAsia="zh-CN"/>
        </w:rPr>
        <w:t>乡镇补贴</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87.92</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lang w:eastAsia="zh-CN"/>
        </w:rPr>
        <w:t>食品药品医疗器械及化妆品监管经费</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28.05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44.07</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44.07</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lang w:eastAsia="zh-CN"/>
        </w:rPr>
        <w:t>质量技术监管经费</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49.9</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57.1</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61.10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lang w:eastAsia="zh-CN"/>
        </w:rPr>
        <w:t>协管员工资及保险</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预算执行进度在6、9、11月达到序时进度的80%、90%、90%，即实际支出进度分别达到5</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5.87</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85.63</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95.25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rPr>
        <w:t>向上争取资金项目</w:t>
      </w:r>
      <w:r>
        <w:rPr>
          <w:rFonts w:hint="eastAsia" w:ascii="仿宋_GB2312" w:hAnsi="仿宋_GB2312" w:eastAsia="仿宋_GB2312" w:cs="仿宋_GB2312"/>
          <w:b w:val="0"/>
          <w:bCs w:val="0"/>
          <w:i w:val="0"/>
          <w:iCs w:val="0"/>
          <w:color w:val="000000"/>
          <w:spacing w:val="0"/>
          <w:w w:val="100"/>
          <w:sz w:val="32"/>
          <w:szCs w:val="32"/>
          <w:vertAlign w:val="baseline"/>
        </w:rPr>
        <w:t>在预算执行进度在6、9、11月达到序时进度的80%、90%、90%，即实际支出进度分别达到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15.08</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19.25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bCs/>
          <w:i w:val="0"/>
          <w:iCs w:val="0"/>
          <w:color w:val="000000"/>
          <w:spacing w:val="0"/>
          <w:w w:val="100"/>
          <w:sz w:val="32"/>
          <w:szCs w:val="32"/>
          <w:vertAlign w:val="baseline"/>
          <w:lang w:eastAsia="zh-CN"/>
        </w:rPr>
        <w:t>招商引资</w:t>
      </w:r>
      <w:r>
        <w:rPr>
          <w:rFonts w:hint="eastAsia" w:ascii="仿宋_GB2312" w:hAnsi="仿宋_GB2312" w:eastAsia="仿宋_GB2312" w:cs="仿宋_GB2312"/>
          <w:b w:val="0"/>
          <w:bCs w:val="0"/>
          <w:i w:val="0"/>
          <w:iCs w:val="0"/>
          <w:color w:val="000000"/>
          <w:spacing w:val="0"/>
          <w:w w:val="100"/>
          <w:sz w:val="32"/>
          <w:szCs w:val="32"/>
          <w:vertAlign w:val="baseline"/>
        </w:rPr>
        <w:t>在预算执行进度在6、9、11月达到序时进度的80%、90%、90%，即实际支出进度分别达到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50</w:t>
      </w:r>
      <w:r>
        <w:rPr>
          <w:rFonts w:hint="eastAsia" w:ascii="仿宋_GB2312" w:hAnsi="仿宋_GB2312" w:eastAsia="仿宋_GB2312" w:cs="仿宋_GB2312"/>
          <w:b w:val="0"/>
          <w:bCs w:val="0"/>
          <w:i w:val="0"/>
          <w:iCs w:val="0"/>
          <w:color w:val="000000"/>
          <w:spacing w:val="0"/>
          <w:w w:val="100"/>
          <w:sz w:val="32"/>
          <w:szCs w:val="32"/>
          <w:vertAlign w:val="baseline"/>
        </w:rPr>
        <w:t>%，③项目类专项资金方面：在支出控制方面，按照项目实施内容、项目实施进度等进行项目资金的拨付，预算数与决算数无偏差。2023年上级专项资金结转至2024年继续使用项目</w:t>
      </w:r>
      <w:r>
        <w:rPr>
          <w:rFonts w:hint="eastAsia" w:ascii="仿宋_GB2312" w:hAnsi="仿宋_GB2312" w:eastAsia="仿宋_GB2312" w:cs="仿宋_GB2312"/>
          <w:b w:val="0"/>
          <w:bCs w:val="0"/>
          <w:i w:val="0"/>
          <w:iCs w:val="0"/>
          <w:color w:val="000000"/>
          <w:spacing w:val="0"/>
          <w:w w:val="100"/>
          <w:sz w:val="32"/>
          <w:szCs w:val="32"/>
          <w:vertAlign w:val="baseline"/>
          <w:lang w:eastAsia="zh-CN"/>
        </w:rPr>
        <w:t>药品监管补助应急资金</w:t>
      </w:r>
      <w:r>
        <w:rPr>
          <w:rFonts w:hint="eastAsia" w:ascii="仿宋_GB2312" w:hAnsi="仿宋_GB2312" w:eastAsia="仿宋_GB2312" w:cs="仿宋_GB2312"/>
          <w:b w:val="0"/>
          <w:bCs w:val="0"/>
          <w:i w:val="0"/>
          <w:iCs w:val="0"/>
          <w:color w:val="000000"/>
          <w:spacing w:val="0"/>
          <w:w w:val="100"/>
          <w:sz w:val="32"/>
          <w:szCs w:val="32"/>
          <w:vertAlign w:val="baseline"/>
        </w:rPr>
        <w:t>资金执行进度在6、9、11月达到序时进度的80%、90%、90%，按照项目实施进度即实际支出进度分别达到0</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w:t>
      </w:r>
      <w:r>
        <w:rPr>
          <w:rFonts w:hint="eastAsia" w:ascii="仿宋_GB2312" w:hAnsi="仿宋_GB2312" w:eastAsia="仿宋_GB2312" w:cs="仿宋_GB2312"/>
          <w:b w:val="0"/>
          <w:bCs w:val="0"/>
          <w:i w:val="0"/>
          <w:iCs w:val="0"/>
          <w:color w:val="000000"/>
          <w:spacing w:val="0"/>
          <w:w w:val="100"/>
          <w:sz w:val="32"/>
          <w:szCs w:val="32"/>
          <w:vertAlign w:val="baseline"/>
        </w:rPr>
        <w:t>、31%、100%。</w:t>
      </w:r>
      <w:r>
        <w:rPr>
          <w:rFonts w:hint="eastAsia" w:ascii="仿宋_GB2312" w:hAnsi="仿宋_GB2312" w:eastAsia="仿宋_GB2312" w:cs="仿宋_GB2312"/>
          <w:b/>
          <w:bCs/>
          <w:i w:val="0"/>
          <w:iCs w:val="0"/>
          <w:color w:val="000000"/>
          <w:spacing w:val="0"/>
          <w:w w:val="100"/>
          <w:sz w:val="32"/>
          <w:szCs w:val="32"/>
          <w:vertAlign w:val="baseline"/>
          <w:lang w:eastAsia="zh-CN"/>
        </w:rPr>
        <w:t>中央药品资金</w:t>
      </w:r>
      <w:r>
        <w:rPr>
          <w:rFonts w:hint="eastAsia" w:ascii="仿宋_GB2312" w:hAnsi="仿宋_GB2312" w:eastAsia="仿宋_GB2312" w:cs="仿宋_GB2312"/>
          <w:b w:val="0"/>
          <w:bCs w:val="0"/>
          <w:i w:val="0"/>
          <w:iCs w:val="0"/>
          <w:color w:val="000000"/>
          <w:spacing w:val="0"/>
          <w:w w:val="100"/>
          <w:sz w:val="32"/>
          <w:szCs w:val="32"/>
          <w:vertAlign w:val="baseline"/>
        </w:rPr>
        <w:t>在预算执行进度在6、9、11月达到序时进度的80%、90%、90%，即实际支出进度分别达到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82.6</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w:t>
      </w:r>
      <w:r>
        <w:rPr>
          <w:rFonts w:hint="eastAsia" w:ascii="仿宋_GB2312" w:hAnsi="仿宋_GB2312" w:eastAsia="仿宋_GB2312" w:cs="仿宋_GB2312"/>
          <w:b w:val="0"/>
          <w:bCs w:val="0"/>
          <w:i w:val="0"/>
          <w:iCs w:val="0"/>
          <w:color w:val="000000"/>
          <w:spacing w:val="0"/>
          <w:w w:val="100"/>
          <w:sz w:val="32"/>
          <w:szCs w:val="32"/>
          <w:vertAlign w:val="baseline"/>
        </w:rPr>
        <w:t>项目全面完成。</w:t>
      </w:r>
      <w:r>
        <w:rPr>
          <w:rFonts w:hint="eastAsia" w:ascii="仿宋_GB2312" w:hAnsi="仿宋_GB2312" w:eastAsia="仿宋_GB2312" w:cs="仿宋_GB2312"/>
          <w:b/>
          <w:bCs/>
          <w:i w:val="0"/>
          <w:iCs w:val="0"/>
          <w:color w:val="000000"/>
          <w:spacing w:val="0"/>
          <w:w w:val="100"/>
          <w:sz w:val="32"/>
          <w:szCs w:val="32"/>
          <w:vertAlign w:val="baseline"/>
          <w:lang w:eastAsia="zh-CN"/>
        </w:rPr>
        <w:t>市场综合监管资金</w:t>
      </w:r>
      <w:r>
        <w:rPr>
          <w:rFonts w:hint="eastAsia" w:ascii="仿宋_GB2312" w:hAnsi="仿宋_GB2312" w:eastAsia="仿宋_GB2312" w:cs="仿宋_GB2312"/>
          <w:b w:val="0"/>
          <w:bCs w:val="0"/>
          <w:i w:val="0"/>
          <w:iCs w:val="0"/>
          <w:color w:val="000000"/>
          <w:spacing w:val="0"/>
          <w:w w:val="100"/>
          <w:sz w:val="32"/>
          <w:szCs w:val="32"/>
          <w:vertAlign w:val="baseline"/>
        </w:rPr>
        <w:t>在预算执行进度在6、9、11月达到序时进度的80%、90%、90%，即实际支出进度分别达到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6.65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6.65</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（包括</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2024年综合应急资金）</w:t>
      </w:r>
      <w:r>
        <w:rPr>
          <w:rFonts w:hint="eastAsia" w:ascii="仿宋_GB2312" w:hAnsi="仿宋_GB2312" w:eastAsia="仿宋_GB2312" w:cs="仿宋_GB2312"/>
          <w:b/>
          <w:bCs/>
          <w:i w:val="0"/>
          <w:iCs w:val="0"/>
          <w:color w:val="000000"/>
          <w:spacing w:val="0"/>
          <w:w w:val="100"/>
          <w:sz w:val="32"/>
          <w:szCs w:val="32"/>
          <w:vertAlign w:val="baseline"/>
          <w:lang w:eastAsia="zh-CN"/>
        </w:rPr>
        <w:t>中央食品监管补助资金</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bCs/>
          <w:i w:val="0"/>
          <w:iCs w:val="0"/>
          <w:color w:val="000000"/>
          <w:spacing w:val="0"/>
          <w:w w:val="100"/>
          <w:sz w:val="32"/>
          <w:szCs w:val="32"/>
          <w:vertAlign w:val="baseline"/>
          <w:lang w:eastAsia="zh-CN"/>
        </w:rPr>
        <w:t>中小企业发展专项资金</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w:t>
      </w:r>
      <w:r>
        <w:rPr>
          <w:rFonts w:hint="eastAsia" w:ascii="仿宋_GB2312" w:hAnsi="仿宋_GB2312" w:eastAsia="仿宋_GB2312" w:cs="仿宋_GB2312"/>
          <w:b/>
          <w:bCs/>
          <w:i w:val="0"/>
          <w:iCs w:val="0"/>
          <w:color w:val="000000"/>
          <w:spacing w:val="0"/>
          <w:w w:val="100"/>
          <w:sz w:val="32"/>
          <w:szCs w:val="32"/>
          <w:vertAlign w:val="baseline"/>
          <w:lang w:eastAsia="zh-CN"/>
        </w:rPr>
        <w:t>昭化区特色有机农产品发展扶持资金</w:t>
      </w:r>
      <w:r>
        <w:rPr>
          <w:rFonts w:hint="eastAsia" w:ascii="仿宋_GB2312" w:hAnsi="仿宋_GB2312" w:eastAsia="仿宋_GB2312" w:cs="仿宋_GB2312"/>
          <w:b w:val="0"/>
          <w:bCs w:val="0"/>
          <w:i w:val="0"/>
          <w:iCs w:val="0"/>
          <w:color w:val="000000"/>
          <w:spacing w:val="0"/>
          <w:w w:val="100"/>
          <w:sz w:val="32"/>
          <w:szCs w:val="32"/>
          <w:vertAlign w:val="baseline"/>
        </w:rPr>
        <w:t>预算执行进度在6、9、11月达到序时进度的80%、90%、90%，即实际支出进度分别达到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w:t>
      </w:r>
      <w:r>
        <w:rPr>
          <w:rFonts w:hint="eastAsia" w:ascii="仿宋_GB2312" w:hAnsi="仿宋_GB2312" w:eastAsia="仿宋_GB2312" w:cs="仿宋_GB2312"/>
          <w:b w:val="0"/>
          <w:bCs w:val="0"/>
          <w:i w:val="0"/>
          <w:iCs w:val="0"/>
          <w:color w:val="000000"/>
          <w:spacing w:val="0"/>
          <w:w w:val="100"/>
          <w:sz w:val="32"/>
          <w:szCs w:val="32"/>
          <w:vertAlign w:val="baseline"/>
        </w:rPr>
        <w:t>部分项目在执行中进度较慢的主要原因是</w:t>
      </w:r>
      <w:r>
        <w:rPr>
          <w:rFonts w:hint="eastAsia" w:ascii="仿宋_GB2312" w:hAnsi="仿宋_GB2312" w:eastAsia="仿宋_GB2312" w:cs="仿宋_GB2312"/>
          <w:b w:val="0"/>
          <w:bCs w:val="0"/>
          <w:i w:val="0"/>
          <w:iCs w:val="0"/>
          <w:color w:val="000000"/>
          <w:spacing w:val="0"/>
          <w:w w:val="100"/>
          <w:sz w:val="32"/>
          <w:szCs w:val="32"/>
          <w:vertAlign w:val="baseline"/>
          <w:lang w:eastAsia="zh-CN"/>
        </w:rPr>
        <w:t>虽然</w:t>
      </w:r>
      <w:r>
        <w:rPr>
          <w:rFonts w:hint="eastAsia" w:ascii="仿宋_GB2312" w:hAnsi="仿宋_GB2312" w:eastAsia="仿宋_GB2312" w:cs="仿宋_GB2312"/>
          <w:b w:val="0"/>
          <w:bCs w:val="0"/>
          <w:i w:val="0"/>
          <w:iCs w:val="0"/>
          <w:color w:val="000000"/>
          <w:spacing w:val="0"/>
          <w:w w:val="100"/>
          <w:sz w:val="32"/>
          <w:szCs w:val="32"/>
          <w:vertAlign w:val="baseline"/>
        </w:rPr>
        <w:t>项目在正常推进，</w:t>
      </w:r>
      <w:r>
        <w:rPr>
          <w:rFonts w:hint="eastAsia" w:ascii="仿宋_GB2312" w:hAnsi="仿宋_GB2312" w:eastAsia="仿宋_GB2312" w:cs="仿宋_GB2312"/>
          <w:b w:val="0"/>
          <w:bCs w:val="0"/>
          <w:i w:val="0"/>
          <w:iCs w:val="0"/>
          <w:color w:val="000000"/>
          <w:spacing w:val="0"/>
          <w:w w:val="100"/>
          <w:sz w:val="32"/>
          <w:szCs w:val="32"/>
          <w:vertAlign w:val="baseline"/>
          <w:lang w:eastAsia="zh-CN"/>
        </w:rPr>
        <w:t>但因</w:t>
      </w:r>
      <w:r>
        <w:rPr>
          <w:rFonts w:hint="eastAsia" w:ascii="仿宋_GB2312" w:hAnsi="仿宋_GB2312" w:eastAsia="仿宋_GB2312" w:cs="仿宋_GB2312"/>
          <w:b w:val="0"/>
          <w:bCs w:val="0"/>
          <w:i w:val="0"/>
          <w:iCs w:val="0"/>
          <w:color w:val="000000"/>
          <w:spacing w:val="0"/>
          <w:w w:val="100"/>
          <w:sz w:val="32"/>
          <w:szCs w:val="32"/>
          <w:vertAlign w:val="baseline"/>
        </w:rPr>
        <w:t>财政资金紧张，</w:t>
      </w:r>
      <w:r>
        <w:rPr>
          <w:rFonts w:hint="eastAsia" w:ascii="仿宋_GB2312" w:hAnsi="仿宋_GB2312" w:eastAsia="仿宋_GB2312" w:cs="仿宋_GB2312"/>
          <w:b w:val="0"/>
          <w:bCs w:val="0"/>
          <w:i w:val="0"/>
          <w:iCs w:val="0"/>
          <w:color w:val="000000"/>
          <w:spacing w:val="0"/>
          <w:w w:val="100"/>
          <w:sz w:val="32"/>
          <w:szCs w:val="32"/>
          <w:vertAlign w:val="baseline"/>
          <w:lang w:eastAsia="zh-CN"/>
        </w:rPr>
        <w:t>造成执行迟缓</w:t>
      </w:r>
      <w:r>
        <w:rPr>
          <w:rFonts w:hint="eastAsia" w:ascii="仿宋_GB2312" w:hAnsi="仿宋_GB2312" w:eastAsia="仿宋_GB2312" w:cs="仿宋_GB2312"/>
          <w:b w:val="0"/>
          <w:bCs w:val="0"/>
          <w:i w:val="0"/>
          <w:iCs w:val="0"/>
          <w:color w:val="000000"/>
          <w:spacing w:val="0"/>
          <w:w w:val="100"/>
          <w:sz w:val="32"/>
          <w:szCs w:val="32"/>
          <w:vertAlign w:val="baseline"/>
        </w:rPr>
        <w:t>，该项自评得分2分。</w:t>
      </w:r>
    </w:p>
    <w:p w14:paraId="4255D271">
      <w:pPr>
        <w:pStyle w:val="18"/>
        <w:keepNext w:val="0"/>
        <w:keepLines w:val="0"/>
        <w:pageBreakBefore w:val="0"/>
        <w:widowControl/>
        <w:suppressLineNumbers w:val="0"/>
        <w:kinsoku/>
        <w:wordWrap/>
        <w:topLinePunct w:val="0"/>
        <w:bidi w:val="0"/>
        <w:spacing w:beforeAutospacing="0" w:afterAutospacing="0" w:line="576"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（3）项目调整。部门预算项目是否采取对应调整措施（指标分值4分）。2024年本单位无项目调整情况，均是按照年初预算绩效目标实施。该项</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b w:val="0"/>
          <w:bCs w:val="0"/>
          <w:i w:val="0"/>
          <w:iCs w:val="0"/>
          <w:color w:val="000000"/>
          <w:spacing w:val="0"/>
          <w:w w:val="100"/>
          <w:sz w:val="32"/>
          <w:szCs w:val="32"/>
          <w:vertAlign w:val="baseline"/>
        </w:rPr>
        <w:t>得分4分。</w:t>
      </w:r>
    </w:p>
    <w:p w14:paraId="59E8E74C">
      <w:pPr>
        <w:pStyle w:val="18"/>
        <w:keepNext w:val="0"/>
        <w:keepLines w:val="0"/>
        <w:pageBreakBefore w:val="0"/>
        <w:widowControl/>
        <w:suppressLineNumbers w:val="0"/>
        <w:kinsoku/>
        <w:wordWrap/>
        <w:topLinePunct w:val="0"/>
        <w:bidi w:val="0"/>
        <w:spacing w:beforeAutospacing="0" w:afterAutospacing="0" w:line="576"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4）资金使用规范；</w:t>
      </w:r>
      <w:r>
        <w:rPr>
          <w:rFonts w:hint="eastAsia" w:ascii="仿宋_GB2312" w:hAnsi="仿宋_GB2312" w:eastAsia="仿宋_GB2312" w:cs="仿宋_GB2312"/>
          <w:b w:val="0"/>
          <w:bCs w:val="0"/>
          <w:i w:val="0"/>
          <w:iCs w:val="0"/>
          <w:color w:val="000000"/>
          <w:spacing w:val="0"/>
          <w:w w:val="100"/>
          <w:sz w:val="32"/>
          <w:szCs w:val="32"/>
          <w:vertAlign w:val="baseline"/>
        </w:rPr>
        <w:t>单位资金使用是否符合相关财务管理制度规定（指标分值4分）。本单位年初本级财政资金预算均是按照本单位工作职能进行设置预算的，各类预算资金在使用中均是按照专款专用，无</w:t>
      </w:r>
      <w:r>
        <w:rPr>
          <w:rFonts w:hint="eastAsia" w:ascii="仿宋_GB2312" w:hAnsi="仿宋_GB2312" w:eastAsia="仿宋_GB2312" w:cs="仿宋_GB2312"/>
          <w:b w:val="0"/>
          <w:bCs w:val="0"/>
          <w:i w:val="0"/>
          <w:iCs w:val="0"/>
          <w:color w:val="000000"/>
          <w:spacing w:val="0"/>
          <w:w w:val="100"/>
          <w:sz w:val="32"/>
          <w:szCs w:val="32"/>
          <w:vertAlign w:val="baseline"/>
          <w:lang w:eastAsia="zh-CN"/>
        </w:rPr>
        <w:t>超</w:t>
      </w:r>
      <w:r>
        <w:rPr>
          <w:rFonts w:hint="eastAsia" w:ascii="仿宋_GB2312" w:hAnsi="仿宋_GB2312" w:eastAsia="仿宋_GB2312" w:cs="仿宋_GB2312"/>
          <w:b w:val="0"/>
          <w:bCs w:val="0"/>
          <w:i w:val="0"/>
          <w:iCs w:val="0"/>
          <w:color w:val="000000"/>
          <w:spacing w:val="0"/>
          <w:w w:val="100"/>
          <w:sz w:val="32"/>
          <w:szCs w:val="32"/>
          <w:vertAlign w:val="baseline"/>
        </w:rPr>
        <w:t>范围违规使有预算资金。专项资金，本单位制定《专项资金管理办法》，在资金使用中按照专项资金管理办法、项目实施内容等规范使作资金。该项自评得分4分。</w:t>
      </w:r>
    </w:p>
    <w:p w14:paraId="3E1F82C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ascii="仿宋_GB2312" w:hAnsi="仿宋_GB2312" w:eastAsia="仿宋_GB2312" w:cs="仿宋_GB2312"/>
          <w:b w:val="0"/>
          <w:bCs w:val="0"/>
          <w:i w:val="0"/>
          <w:iCs w:val="0"/>
          <w:color w:val="000000"/>
          <w:spacing w:val="0"/>
          <w:w w:val="100"/>
          <w:sz w:val="32"/>
          <w:szCs w:val="32"/>
          <w:vertAlign w:val="baseline"/>
        </w:rPr>
        <w:t>（5）执行结果。部门预算项目预算执行情况（指标分值3分）。一是人员经费、日常公用经费算执行率为100%</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w:t>
      </w:r>
      <w:r>
        <w:rPr>
          <w:rFonts w:hint="eastAsia" w:ascii="仿宋_GB2312" w:hAnsi="仿宋_GB2312" w:eastAsia="仿宋_GB2312" w:cs="仿宋_GB2312"/>
          <w:b w:val="0"/>
          <w:bCs w:val="0"/>
          <w:i w:val="0"/>
          <w:iCs w:val="0"/>
          <w:color w:val="000000"/>
          <w:spacing w:val="0"/>
          <w:w w:val="100"/>
          <w:sz w:val="32"/>
          <w:szCs w:val="32"/>
          <w:vertAlign w:val="baseline"/>
        </w:rPr>
        <w:t>本年度无结余资金，无低效无效率资金。预算数与执行数一致。二是其他公用经费中临聘人员工资、向上争取资工作费</w:t>
      </w:r>
      <w:r>
        <w:rPr>
          <w:rFonts w:hint="eastAsia" w:ascii="仿宋_GB2312" w:hAnsi="仿宋_GB2312" w:eastAsia="仿宋_GB2312" w:cs="仿宋_GB2312"/>
          <w:b w:val="0"/>
          <w:bCs w:val="0"/>
          <w:i w:val="0"/>
          <w:iCs w:val="0"/>
          <w:color w:val="000000"/>
          <w:spacing w:val="0"/>
          <w:w w:val="100"/>
          <w:sz w:val="32"/>
          <w:szCs w:val="32"/>
          <w:vertAlign w:val="baseline"/>
          <w:lang w:eastAsia="zh-CN"/>
        </w:rPr>
        <w:t>，招商引资、职业年金、丧葬抚恤金、乡镇补贴、优化营商环境提升经费</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特种设备安全监管工作经费、食品药品医疗器械及化妆品监管工作经费、质量技术监管工作经费、</w:t>
      </w:r>
      <w:r>
        <w:rPr>
          <w:rFonts w:hint="eastAsia" w:ascii="仿宋_GB2312" w:hAnsi="仿宋_GB2312" w:eastAsia="仿宋_GB2312" w:cs="仿宋_GB2312"/>
          <w:b w:val="0"/>
          <w:bCs w:val="0"/>
          <w:i w:val="0"/>
          <w:iCs w:val="0"/>
          <w:color w:val="000000"/>
          <w:spacing w:val="0"/>
          <w:w w:val="100"/>
          <w:sz w:val="32"/>
          <w:szCs w:val="32"/>
          <w:vertAlign w:val="baseline"/>
        </w:rPr>
        <w:t>因财政资金管控全年执行率。三是专项资金执行情况</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2024年</w:t>
      </w:r>
      <w:r>
        <w:rPr>
          <w:rFonts w:hint="eastAsia" w:ascii="仿宋_GB2312" w:hAnsi="仿宋_GB2312" w:eastAsia="仿宋_GB2312" w:cs="仿宋_GB2312"/>
          <w:b w:val="0"/>
          <w:bCs w:val="0"/>
          <w:i w:val="0"/>
          <w:iCs w:val="0"/>
          <w:color w:val="000000"/>
          <w:spacing w:val="0"/>
          <w:w w:val="100"/>
          <w:sz w:val="32"/>
          <w:szCs w:val="32"/>
          <w:vertAlign w:val="baseline"/>
          <w:lang w:eastAsia="zh-CN"/>
        </w:rPr>
        <w:t>综合监管补助资金（包括应急部分）、中小企业发展资金、有机农产品发展扶持资金</w:t>
      </w:r>
      <w:r>
        <w:rPr>
          <w:rFonts w:hint="eastAsia" w:ascii="仿宋_GB2312" w:hAnsi="仿宋_GB2312" w:eastAsia="仿宋_GB2312" w:cs="仿宋_GB2312"/>
          <w:b w:val="0"/>
          <w:bCs w:val="0"/>
          <w:i w:val="0"/>
          <w:iCs w:val="0"/>
          <w:color w:val="000000"/>
          <w:spacing w:val="0"/>
          <w:w w:val="100"/>
          <w:sz w:val="32"/>
          <w:szCs w:val="32"/>
          <w:vertAlign w:val="baseline"/>
        </w:rPr>
        <w:t>专项资金</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预算执行率为100%。其他公用费类资金、上级专项资金均按照项目内容予以支付，无低效无效率资金。该项自评得分2分。过程管控</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b w:val="0"/>
          <w:bCs w:val="0"/>
          <w:i w:val="0"/>
          <w:iCs w:val="0"/>
          <w:color w:val="000000"/>
          <w:spacing w:val="0"/>
          <w:w w:val="100"/>
          <w:sz w:val="32"/>
          <w:szCs w:val="32"/>
          <w:vertAlign w:val="baseline"/>
        </w:rPr>
        <w:t>得分17分。</w:t>
      </w:r>
    </w:p>
    <w:p w14:paraId="4BF4DC0E">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yellow"/>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37E4967">
      <w:pPr>
        <w:pStyle w:val="31"/>
        <w:keepNext w:val="0"/>
        <w:keepLines w:val="0"/>
        <w:pageBreakBefore w:val="0"/>
        <w:widowControl w:val="0"/>
        <w:numPr>
          <w:ilvl w:val="0"/>
          <w:numId w:val="0"/>
        </w:numPr>
        <w:kinsoku/>
        <w:wordWrap/>
        <w:overflowPunct w:val="0"/>
        <w:topLinePunct w:val="0"/>
        <w:bidi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1</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w:t>
      </w:r>
      <w:r>
        <w:rPr>
          <w:rFonts w:hint="eastAsia" w:ascii="仿宋_GB2312" w:hAnsi="仿宋_GB2312" w:eastAsia="仿宋_GB2312" w:cs="仿宋_GB2312"/>
          <w:b w:val="0"/>
          <w:bCs w:val="0"/>
          <w:i w:val="0"/>
          <w:iCs w:val="0"/>
          <w:color w:val="000000"/>
          <w:spacing w:val="0"/>
          <w:w w:val="100"/>
          <w:sz w:val="32"/>
          <w:szCs w:val="32"/>
          <w:vertAlign w:val="baseline"/>
        </w:rPr>
        <w:t>常年项目绩效分析。该类项目总数</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10</w:t>
      </w:r>
      <w:r>
        <w:rPr>
          <w:rFonts w:hint="eastAsia" w:ascii="仿宋_GB2312" w:hAnsi="仿宋_GB2312" w:eastAsia="仿宋_GB2312" w:cs="仿宋_GB2312"/>
          <w:b w:val="0"/>
          <w:bCs w:val="0"/>
          <w:i w:val="0"/>
          <w:iCs w:val="0"/>
          <w:color w:val="000000"/>
          <w:spacing w:val="0"/>
          <w:w w:val="100"/>
          <w:sz w:val="32"/>
          <w:szCs w:val="32"/>
          <w:vertAlign w:val="baseline"/>
        </w:rPr>
        <w:t>个，涉及预算总金额</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169.45</w:t>
      </w:r>
      <w:r>
        <w:rPr>
          <w:rFonts w:hint="eastAsia" w:ascii="仿宋_GB2312" w:hAnsi="仿宋_GB2312" w:eastAsia="仿宋_GB2312" w:cs="仿宋_GB2312"/>
          <w:b w:val="0"/>
          <w:bCs w:val="0"/>
          <w:i w:val="0"/>
          <w:iCs w:val="0"/>
          <w:color w:val="000000"/>
          <w:spacing w:val="0"/>
          <w:w w:val="100"/>
          <w:sz w:val="32"/>
          <w:szCs w:val="32"/>
          <w:vertAlign w:val="baseline"/>
        </w:rPr>
        <w:t>万元，1-12月预算执行总体进度为</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100</w:t>
      </w:r>
      <w:r>
        <w:rPr>
          <w:rFonts w:hint="eastAsia" w:ascii="仿宋_GB2312" w:hAnsi="仿宋_GB2312" w:eastAsia="仿宋_GB2312" w:cs="仿宋_GB2312"/>
          <w:b w:val="0"/>
          <w:bCs w:val="0"/>
          <w:i w:val="0"/>
          <w:iCs w:val="0"/>
          <w:color w:val="000000"/>
          <w:spacing w:val="0"/>
          <w:w w:val="100"/>
          <w:sz w:val="32"/>
          <w:szCs w:val="32"/>
          <w:vertAlign w:val="baseline"/>
        </w:rPr>
        <w:t>%，其中：预算结余率大于10%的项目共计</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0</w:t>
      </w:r>
      <w:r>
        <w:rPr>
          <w:rFonts w:hint="eastAsia" w:ascii="仿宋_GB2312" w:hAnsi="仿宋_GB2312" w:eastAsia="仿宋_GB2312" w:cs="仿宋_GB2312"/>
          <w:b w:val="0"/>
          <w:bCs w:val="0"/>
          <w:i w:val="0"/>
          <w:iCs w:val="0"/>
          <w:color w:val="000000"/>
          <w:spacing w:val="0"/>
          <w:w w:val="100"/>
          <w:sz w:val="32"/>
          <w:szCs w:val="32"/>
          <w:vertAlign w:val="baseline"/>
        </w:rPr>
        <w:t>个。</w:t>
      </w:r>
    </w:p>
    <w:p w14:paraId="4D970886">
      <w:pPr>
        <w:pStyle w:val="18"/>
        <w:keepNext w:val="0"/>
        <w:keepLines w:val="0"/>
        <w:pageBreakBefore w:val="0"/>
        <w:widowControl/>
        <w:suppressLineNumbers w:val="0"/>
        <w:kinsoku/>
        <w:wordWrap/>
        <w:topLinePunct w:val="0"/>
        <w:bidi w:val="0"/>
        <w:spacing w:beforeAutospacing="0" w:afterAutospacing="0" w:line="576" w:lineRule="exact"/>
        <w:ind w:left="0" w:leftChars="0" w:right="0" w:firstLine="640" w:firstLineChars="200"/>
        <w:jc w:val="both"/>
        <w:textAlignment w:val="auto"/>
        <w:rPr>
          <w:rFonts w:hint="eastAsia" w:ascii="仿宋_GB2312" w:hAnsi="仿宋_GB2312" w:eastAsia="仿宋_GB2312" w:cs="仿宋_GB2312"/>
          <w:b w:val="0"/>
          <w:bCs w:val="0"/>
          <w:i w:val="0"/>
          <w:iCs w:val="0"/>
          <w:color w:val="auto"/>
          <w:spacing w:val="0"/>
          <w:w w:val="100"/>
          <w:sz w:val="32"/>
          <w:szCs w:val="32"/>
          <w:vertAlign w:val="baseline"/>
        </w:rPr>
      </w:pPr>
      <w:r>
        <w:rPr>
          <w:rFonts w:hint="eastAsia" w:ascii="仿宋_GB2312" w:hAnsi="仿宋_GB2312" w:eastAsia="仿宋_GB2312" w:cs="仿宋_GB2312"/>
          <w:b w:val="0"/>
          <w:bCs w:val="0"/>
          <w:i w:val="0"/>
          <w:iCs w:val="0"/>
          <w:color w:val="auto"/>
          <w:spacing w:val="0"/>
          <w:w w:val="100"/>
          <w:sz w:val="32"/>
          <w:szCs w:val="32"/>
          <w:vertAlign w:val="baseline"/>
        </w:rPr>
        <w:t>2.阶段（一次性）项目绩效分析。该类项目总数</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5</w:t>
      </w:r>
      <w:r>
        <w:rPr>
          <w:rFonts w:hint="eastAsia" w:ascii="仿宋_GB2312" w:hAnsi="仿宋_GB2312" w:eastAsia="仿宋_GB2312" w:cs="仿宋_GB2312"/>
          <w:b w:val="0"/>
          <w:bCs w:val="0"/>
          <w:i w:val="0"/>
          <w:iCs w:val="0"/>
          <w:color w:val="auto"/>
          <w:spacing w:val="0"/>
          <w:w w:val="100"/>
          <w:sz w:val="32"/>
          <w:szCs w:val="32"/>
          <w:vertAlign w:val="baseline"/>
        </w:rPr>
        <w:t>个，涉及预算总金额</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258.1</w:t>
      </w:r>
      <w:r>
        <w:rPr>
          <w:rFonts w:hint="eastAsia" w:ascii="仿宋_GB2312" w:hAnsi="仿宋_GB2312" w:eastAsia="仿宋_GB2312" w:cs="仿宋_GB2312"/>
          <w:b w:val="0"/>
          <w:bCs w:val="0"/>
          <w:i w:val="0"/>
          <w:iCs w:val="0"/>
          <w:color w:val="auto"/>
          <w:spacing w:val="0"/>
          <w:w w:val="100"/>
          <w:sz w:val="32"/>
          <w:szCs w:val="32"/>
          <w:vertAlign w:val="baseline"/>
        </w:rPr>
        <w:t>万元，1-12月预算执行总体进度为</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100</w:t>
      </w:r>
      <w:r>
        <w:rPr>
          <w:rFonts w:hint="eastAsia" w:ascii="仿宋_GB2312" w:hAnsi="仿宋_GB2312" w:eastAsia="仿宋_GB2312" w:cs="仿宋_GB2312"/>
          <w:b w:val="0"/>
          <w:bCs w:val="0"/>
          <w:i w:val="0"/>
          <w:iCs w:val="0"/>
          <w:color w:val="auto"/>
          <w:spacing w:val="0"/>
          <w:w w:val="100"/>
          <w:sz w:val="32"/>
          <w:szCs w:val="32"/>
          <w:vertAlign w:val="baseline"/>
        </w:rPr>
        <w:t>%，其中：预算结余率大于10%的项目共计</w:t>
      </w:r>
      <w:r>
        <w:rPr>
          <w:rFonts w:hint="eastAsia" w:ascii="仿宋_GB2312" w:hAnsi="仿宋_GB2312" w:eastAsia="仿宋_GB2312" w:cs="仿宋_GB2312"/>
          <w:b w:val="0"/>
          <w:bCs w:val="0"/>
          <w:i w:val="0"/>
          <w:iCs w:val="0"/>
          <w:color w:val="auto"/>
          <w:spacing w:val="0"/>
          <w:w w:val="100"/>
          <w:sz w:val="32"/>
          <w:szCs w:val="32"/>
          <w:vertAlign w:val="baseline"/>
          <w:lang w:val="en-US" w:eastAsia="zh-CN"/>
        </w:rPr>
        <w:t>0</w:t>
      </w:r>
      <w:r>
        <w:rPr>
          <w:rFonts w:hint="eastAsia" w:ascii="仿宋_GB2312" w:hAnsi="仿宋_GB2312" w:eastAsia="仿宋_GB2312" w:cs="仿宋_GB2312"/>
          <w:b w:val="0"/>
          <w:bCs w:val="0"/>
          <w:i w:val="0"/>
          <w:iCs w:val="0"/>
          <w:color w:val="auto"/>
          <w:spacing w:val="0"/>
          <w:w w:val="100"/>
          <w:sz w:val="32"/>
          <w:szCs w:val="32"/>
          <w:vertAlign w:val="baseline"/>
        </w:rPr>
        <w:t>个。</w:t>
      </w:r>
    </w:p>
    <w:p w14:paraId="50895F11">
      <w:pPr>
        <w:pStyle w:val="18"/>
        <w:keepNext w:val="0"/>
        <w:keepLines w:val="0"/>
        <w:pageBreakBefore w:val="0"/>
        <w:widowControl/>
        <w:suppressLineNumbers w:val="0"/>
        <w:kinsoku/>
        <w:wordWrap/>
        <w:topLinePunct w:val="0"/>
        <w:bidi w:val="0"/>
        <w:spacing w:beforeAutospacing="0" w:afterAutospacing="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3.实施部门预算项目（含一次性项目）自评结果。部门预算项目（含一次性项目）共</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15</w:t>
      </w:r>
      <w:r>
        <w:rPr>
          <w:rFonts w:hint="eastAsia" w:ascii="仿宋_GB2312" w:hAnsi="仿宋_GB2312" w:eastAsia="仿宋_GB2312" w:cs="仿宋_GB2312"/>
          <w:b w:val="0"/>
          <w:bCs w:val="0"/>
          <w:i w:val="0"/>
          <w:iCs w:val="0"/>
          <w:color w:val="000000"/>
          <w:spacing w:val="0"/>
          <w:w w:val="100"/>
          <w:sz w:val="32"/>
          <w:szCs w:val="32"/>
          <w:vertAlign w:val="baseline"/>
        </w:rPr>
        <w:t>个，分别为临聘人员工资、向上争取工作</w:t>
      </w:r>
      <w:r>
        <w:rPr>
          <w:rFonts w:hint="eastAsia" w:ascii="仿宋_GB2312" w:hAnsi="仿宋_GB2312" w:eastAsia="仿宋_GB2312" w:cs="仿宋_GB2312"/>
          <w:b w:val="0"/>
          <w:bCs w:val="0"/>
          <w:i w:val="0"/>
          <w:iCs w:val="0"/>
          <w:color w:val="000000"/>
          <w:spacing w:val="0"/>
          <w:w w:val="100"/>
          <w:sz w:val="32"/>
          <w:szCs w:val="32"/>
          <w:vertAlign w:val="baseline"/>
          <w:lang w:eastAsia="zh-CN"/>
        </w:rPr>
        <w:t>经</w:t>
      </w:r>
      <w:r>
        <w:rPr>
          <w:rFonts w:hint="eastAsia" w:ascii="仿宋_GB2312" w:hAnsi="仿宋_GB2312" w:eastAsia="仿宋_GB2312" w:cs="仿宋_GB2312"/>
          <w:b w:val="0"/>
          <w:bCs w:val="0"/>
          <w:i w:val="0"/>
          <w:iCs w:val="0"/>
          <w:color w:val="000000"/>
          <w:spacing w:val="0"/>
          <w:w w:val="100"/>
          <w:sz w:val="32"/>
          <w:szCs w:val="32"/>
          <w:vertAlign w:val="baseline"/>
        </w:rPr>
        <w:t>费</w:t>
      </w:r>
      <w:r>
        <w:rPr>
          <w:rFonts w:hint="eastAsia" w:ascii="仿宋_GB2312" w:hAnsi="仿宋_GB2312" w:eastAsia="仿宋_GB2312" w:cs="仿宋_GB2312"/>
          <w:b w:val="0"/>
          <w:bCs w:val="0"/>
          <w:i w:val="0"/>
          <w:iCs w:val="0"/>
          <w:color w:val="000000"/>
          <w:spacing w:val="0"/>
          <w:w w:val="100"/>
          <w:sz w:val="32"/>
          <w:szCs w:val="32"/>
          <w:vertAlign w:val="baseline"/>
          <w:lang w:eastAsia="zh-CN"/>
        </w:rPr>
        <w:t>，招商引资、乡镇补贴、职业年金、丧葬抚恤金、优化营商环境提升经费</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特种设备安全监管工作经费、食品药品医疗器械及化妆品监管工作经费、质量技术监管工作经费、央及省级药品监管补助资金、中央食品监管补助资金、</w:t>
      </w:r>
      <w:r>
        <w:rPr>
          <w:rFonts w:hint="eastAsia" w:ascii="仿宋_GB2312" w:hAnsi="仿宋_GB2312" w:eastAsia="仿宋_GB2312" w:cs="仿宋_GB2312"/>
          <w:b w:val="0"/>
          <w:bCs w:val="0"/>
          <w:i w:val="0"/>
          <w:iCs w:val="0"/>
          <w:color w:val="000000"/>
          <w:spacing w:val="0"/>
          <w:w w:val="100"/>
          <w:sz w:val="32"/>
          <w:szCs w:val="32"/>
          <w:vertAlign w:val="baseline"/>
        </w:rPr>
        <w:t>2024年</w:t>
      </w:r>
      <w:r>
        <w:rPr>
          <w:rFonts w:hint="eastAsia" w:ascii="仿宋_GB2312" w:hAnsi="仿宋_GB2312" w:eastAsia="仿宋_GB2312" w:cs="仿宋_GB2312"/>
          <w:b w:val="0"/>
          <w:bCs w:val="0"/>
          <w:i w:val="0"/>
          <w:iCs w:val="0"/>
          <w:color w:val="000000"/>
          <w:spacing w:val="0"/>
          <w:w w:val="100"/>
          <w:sz w:val="32"/>
          <w:szCs w:val="32"/>
          <w:vertAlign w:val="baseline"/>
          <w:lang w:eastAsia="zh-CN"/>
        </w:rPr>
        <w:t>综合监管资金（包括应急部分）、中小企业发展资金、有机农产品发展扶持资金</w:t>
      </w:r>
      <w:r>
        <w:rPr>
          <w:rFonts w:hint="eastAsia" w:ascii="仿宋_GB2312" w:hAnsi="仿宋_GB2312" w:eastAsia="仿宋_GB2312" w:cs="仿宋_GB2312"/>
          <w:b w:val="0"/>
          <w:bCs w:val="0"/>
          <w:i w:val="0"/>
          <w:iCs w:val="0"/>
          <w:color w:val="000000"/>
          <w:spacing w:val="0"/>
          <w:w w:val="100"/>
          <w:sz w:val="32"/>
          <w:szCs w:val="32"/>
          <w:vertAlign w:val="baseline"/>
        </w:rPr>
        <w:t>专项资金</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一是在项目决策方面</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决策程序：以上</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15</w:t>
      </w:r>
      <w:r>
        <w:rPr>
          <w:rFonts w:hint="eastAsia" w:ascii="仿宋_GB2312" w:hAnsi="仿宋_GB2312" w:eastAsia="仿宋_GB2312" w:cs="仿宋_GB2312"/>
          <w:b w:val="0"/>
          <w:bCs w:val="0"/>
          <w:i w:val="0"/>
          <w:iCs w:val="0"/>
          <w:color w:val="000000"/>
          <w:spacing w:val="0"/>
          <w:w w:val="100"/>
          <w:sz w:val="32"/>
          <w:szCs w:val="32"/>
          <w:vertAlign w:val="baseline"/>
        </w:rPr>
        <w:t>个项目均是围绕本单位主要职能进行设立的，是本单位主要工作。在年初预算时是按照财政口径进行编制，经</w:t>
      </w:r>
      <w:r>
        <w:rPr>
          <w:rFonts w:hint="eastAsia" w:ascii="仿宋_GB2312" w:hAnsi="仿宋_GB2312" w:eastAsia="仿宋_GB2312" w:cs="仿宋_GB2312"/>
          <w:b w:val="0"/>
          <w:bCs w:val="0"/>
          <w:i w:val="0"/>
          <w:iCs w:val="0"/>
          <w:color w:val="000000"/>
          <w:spacing w:val="0"/>
          <w:w w:val="100"/>
          <w:sz w:val="32"/>
          <w:szCs w:val="32"/>
          <w:vertAlign w:val="baseline"/>
          <w:lang w:eastAsia="zh-CN"/>
        </w:rPr>
        <w:t>党组会</w:t>
      </w:r>
      <w:r>
        <w:rPr>
          <w:rFonts w:hint="eastAsia" w:ascii="仿宋_GB2312" w:hAnsi="仿宋_GB2312" w:eastAsia="仿宋_GB2312" w:cs="仿宋_GB2312"/>
          <w:b w:val="0"/>
          <w:bCs w:val="0"/>
          <w:i w:val="0"/>
          <w:iCs w:val="0"/>
          <w:color w:val="000000"/>
          <w:spacing w:val="0"/>
          <w:w w:val="100"/>
          <w:sz w:val="32"/>
          <w:szCs w:val="32"/>
          <w:vertAlign w:val="baseline"/>
        </w:rPr>
        <w:t>讨论后上报财政，经人</w:t>
      </w:r>
      <w:r>
        <w:rPr>
          <w:rFonts w:hint="eastAsia" w:ascii="仿宋_GB2312" w:hAnsi="仿宋_GB2312" w:eastAsia="仿宋_GB2312" w:cs="仿宋_GB2312"/>
          <w:b w:val="0"/>
          <w:bCs w:val="0"/>
          <w:i w:val="0"/>
          <w:iCs w:val="0"/>
          <w:color w:val="000000"/>
          <w:spacing w:val="0"/>
          <w:w w:val="100"/>
          <w:sz w:val="32"/>
          <w:szCs w:val="32"/>
          <w:vertAlign w:val="baseline"/>
          <w:lang w:eastAsia="zh-CN"/>
        </w:rPr>
        <w:t>代</w:t>
      </w:r>
      <w:r>
        <w:rPr>
          <w:rFonts w:hint="eastAsia" w:ascii="仿宋_GB2312" w:hAnsi="仿宋_GB2312" w:eastAsia="仿宋_GB2312" w:cs="仿宋_GB2312"/>
          <w:b w:val="0"/>
          <w:bCs w:val="0"/>
          <w:i w:val="0"/>
          <w:iCs w:val="0"/>
          <w:color w:val="000000"/>
          <w:spacing w:val="0"/>
          <w:w w:val="100"/>
          <w:sz w:val="32"/>
          <w:szCs w:val="32"/>
          <w:vertAlign w:val="baseline"/>
        </w:rPr>
        <w:t>会审议通过后开展实施</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目标设置：目标设置结合本年度工作重点、热点以及部门三定方案等进行。主要设置了数量指标、质量指标、时效指标、成本指标、效益指标、满意度指标等，易于量化评价。二是项目执行方</w:t>
      </w:r>
      <w:r>
        <w:rPr>
          <w:rFonts w:hint="eastAsia" w:ascii="仿宋_GB2312" w:hAnsi="仿宋_GB2312" w:eastAsia="仿宋_GB2312" w:cs="仿宋_GB2312"/>
          <w:b w:val="0"/>
          <w:bCs w:val="0"/>
          <w:i w:val="0"/>
          <w:iCs w:val="0"/>
          <w:color w:val="000000"/>
          <w:spacing w:val="0"/>
          <w:w w:val="100"/>
          <w:sz w:val="32"/>
          <w:szCs w:val="32"/>
          <w:vertAlign w:val="baseline"/>
          <w:lang w:eastAsia="zh-CN"/>
        </w:rPr>
        <w:t>面</w:t>
      </w:r>
      <w:r>
        <w:rPr>
          <w:rFonts w:hint="eastAsia" w:ascii="仿宋_GB2312" w:hAnsi="仿宋_GB2312" w:eastAsia="仿宋_GB2312" w:cs="仿宋_GB2312"/>
          <w:b w:val="0"/>
          <w:bCs w:val="0"/>
          <w:i w:val="0"/>
          <w:iCs w:val="0"/>
          <w:color w:val="000000"/>
          <w:spacing w:val="0"/>
          <w:w w:val="100"/>
          <w:sz w:val="32"/>
          <w:szCs w:val="32"/>
          <w:vertAlign w:val="baseline"/>
        </w:rPr>
        <w:t>。项目资金在执行中严格按照项目内容、项目资金预算范围等进行支付，无规违使作资金现象。与绩效目标设置方向相符。项目调整：2024年本单位所有预算项目均按照年初编制的绩效目标实施，无调整情况。预算执行：临聘人员工资、向上争取工作</w:t>
      </w:r>
      <w:r>
        <w:rPr>
          <w:rFonts w:hint="eastAsia" w:ascii="仿宋_GB2312" w:hAnsi="仿宋_GB2312" w:eastAsia="仿宋_GB2312" w:cs="仿宋_GB2312"/>
          <w:b w:val="0"/>
          <w:bCs w:val="0"/>
          <w:i w:val="0"/>
          <w:iCs w:val="0"/>
          <w:color w:val="000000"/>
          <w:spacing w:val="0"/>
          <w:w w:val="100"/>
          <w:sz w:val="32"/>
          <w:szCs w:val="32"/>
          <w:vertAlign w:val="baseline"/>
          <w:lang w:eastAsia="zh-CN"/>
        </w:rPr>
        <w:t>经</w:t>
      </w:r>
      <w:r>
        <w:rPr>
          <w:rFonts w:hint="eastAsia" w:ascii="仿宋_GB2312" w:hAnsi="仿宋_GB2312" w:eastAsia="仿宋_GB2312" w:cs="仿宋_GB2312"/>
          <w:b w:val="0"/>
          <w:bCs w:val="0"/>
          <w:i w:val="0"/>
          <w:iCs w:val="0"/>
          <w:color w:val="000000"/>
          <w:spacing w:val="0"/>
          <w:w w:val="100"/>
          <w:sz w:val="32"/>
          <w:szCs w:val="32"/>
          <w:vertAlign w:val="baseline"/>
        </w:rPr>
        <w:t>费</w:t>
      </w:r>
      <w:r>
        <w:rPr>
          <w:rFonts w:hint="eastAsia" w:ascii="仿宋_GB2312" w:hAnsi="仿宋_GB2312" w:eastAsia="仿宋_GB2312" w:cs="仿宋_GB2312"/>
          <w:b w:val="0"/>
          <w:bCs w:val="0"/>
          <w:i w:val="0"/>
          <w:iCs w:val="0"/>
          <w:color w:val="000000"/>
          <w:spacing w:val="0"/>
          <w:w w:val="100"/>
          <w:sz w:val="32"/>
          <w:szCs w:val="32"/>
          <w:vertAlign w:val="baseline"/>
          <w:lang w:eastAsia="zh-CN"/>
        </w:rPr>
        <w:t>，招商引资、乡镇补贴、职业年金、丧葬抚恤金、中央及省级药品监管补助资金、中央食品监管补助资金、优化营商环境提升经费</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eastAsia="zh-CN"/>
        </w:rPr>
        <w:t>特种设备安全监管工作经费、食品药品医疗器械及化妆品监管工作经费、质量技术监管工作经费、</w:t>
      </w:r>
      <w:r>
        <w:rPr>
          <w:rFonts w:hint="eastAsia" w:ascii="仿宋_GB2312" w:hAnsi="仿宋_GB2312" w:eastAsia="仿宋_GB2312" w:cs="仿宋_GB2312"/>
          <w:b w:val="0"/>
          <w:bCs w:val="0"/>
          <w:i w:val="0"/>
          <w:iCs w:val="0"/>
          <w:color w:val="000000"/>
          <w:spacing w:val="0"/>
          <w:w w:val="100"/>
          <w:sz w:val="32"/>
          <w:szCs w:val="32"/>
          <w:vertAlign w:val="baseline"/>
        </w:rPr>
        <w:t>2024年</w:t>
      </w:r>
      <w:r>
        <w:rPr>
          <w:rFonts w:hint="eastAsia" w:ascii="仿宋_GB2312" w:hAnsi="仿宋_GB2312" w:eastAsia="仿宋_GB2312" w:cs="仿宋_GB2312"/>
          <w:b w:val="0"/>
          <w:bCs w:val="0"/>
          <w:i w:val="0"/>
          <w:iCs w:val="0"/>
          <w:color w:val="000000"/>
          <w:spacing w:val="0"/>
          <w:w w:val="100"/>
          <w:sz w:val="32"/>
          <w:szCs w:val="32"/>
          <w:vertAlign w:val="baseline"/>
          <w:lang w:eastAsia="zh-CN"/>
        </w:rPr>
        <w:t>综合监管补助资金（包括应急部分）、中小企业发展资金、有机农产品发展扶持资金</w:t>
      </w:r>
      <w:r>
        <w:rPr>
          <w:rFonts w:hint="eastAsia" w:ascii="仿宋_GB2312" w:hAnsi="仿宋_GB2312" w:eastAsia="仿宋_GB2312" w:cs="仿宋_GB2312"/>
          <w:b w:val="0"/>
          <w:bCs w:val="0"/>
          <w:i w:val="0"/>
          <w:iCs w:val="0"/>
          <w:color w:val="000000"/>
          <w:spacing w:val="0"/>
          <w:w w:val="100"/>
          <w:sz w:val="32"/>
          <w:szCs w:val="32"/>
          <w:vertAlign w:val="baseline"/>
        </w:rPr>
        <w:t>专项资金1-12月执行进度为100%</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执行结果：</w:t>
      </w:r>
      <w:r>
        <w:rPr>
          <w:rFonts w:hint="eastAsia" w:ascii="仿宋_GB2312" w:hAnsi="仿宋_GB2312" w:eastAsia="仿宋_GB2312" w:cs="仿宋_GB2312"/>
          <w:b w:val="0"/>
          <w:bCs w:val="0"/>
          <w:i w:val="0"/>
          <w:iCs w:val="0"/>
          <w:color w:val="000000"/>
          <w:spacing w:val="0"/>
          <w:w w:val="100"/>
          <w:sz w:val="32"/>
          <w:szCs w:val="32"/>
          <w:vertAlign w:val="baseline"/>
          <w:lang w:eastAsia="zh-CN"/>
        </w:rPr>
        <w:t>优化营商环境提升经费、特种设备安全监管工作经费、食品药品医疗器械及化妆品监管工作经费、质量技术监管工作经费、</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2</w:t>
      </w:r>
      <w:r>
        <w:rPr>
          <w:rFonts w:hint="eastAsia" w:ascii="仿宋_GB2312" w:hAnsi="仿宋_GB2312" w:eastAsia="仿宋_GB2312" w:cs="仿宋_GB2312"/>
          <w:b w:val="0"/>
          <w:bCs w:val="0"/>
          <w:i w:val="0"/>
          <w:iCs w:val="0"/>
          <w:color w:val="000000"/>
          <w:spacing w:val="0"/>
          <w:w w:val="100"/>
          <w:sz w:val="32"/>
          <w:szCs w:val="32"/>
          <w:vertAlign w:val="baseline"/>
        </w:rPr>
        <w:t>024年</w:t>
      </w:r>
      <w:r>
        <w:rPr>
          <w:rFonts w:hint="eastAsia" w:ascii="仿宋_GB2312" w:hAnsi="仿宋_GB2312" w:eastAsia="仿宋_GB2312" w:cs="仿宋_GB2312"/>
          <w:b w:val="0"/>
          <w:bCs w:val="0"/>
          <w:i w:val="0"/>
          <w:iCs w:val="0"/>
          <w:color w:val="000000"/>
          <w:spacing w:val="0"/>
          <w:w w:val="100"/>
          <w:sz w:val="32"/>
          <w:szCs w:val="32"/>
          <w:vertAlign w:val="baseline"/>
          <w:lang w:eastAsia="zh-CN"/>
        </w:rPr>
        <w:t>综合监管资金（包括应急部分）、中小企业发展资金、有机农产品发展扶持资金</w:t>
      </w:r>
      <w:r>
        <w:rPr>
          <w:rFonts w:hint="eastAsia" w:ascii="仿宋_GB2312" w:hAnsi="仿宋_GB2312" w:eastAsia="仿宋_GB2312" w:cs="仿宋_GB2312"/>
          <w:b w:val="0"/>
          <w:bCs w:val="0"/>
          <w:i w:val="0"/>
          <w:iCs w:val="0"/>
          <w:color w:val="000000"/>
          <w:spacing w:val="0"/>
          <w:w w:val="100"/>
          <w:sz w:val="32"/>
          <w:szCs w:val="32"/>
          <w:vertAlign w:val="baseline"/>
        </w:rPr>
        <w:t>专项资金</w:t>
      </w:r>
      <w:r>
        <w:rPr>
          <w:rFonts w:hint="eastAsia" w:ascii="仿宋_GB2312" w:hAnsi="仿宋_GB2312" w:eastAsia="仿宋_GB2312" w:cs="仿宋_GB2312"/>
          <w:b w:val="0"/>
          <w:bCs w:val="0"/>
          <w:i w:val="0"/>
          <w:iCs w:val="0"/>
          <w:color w:val="000000"/>
          <w:spacing w:val="0"/>
          <w:w w:val="100"/>
          <w:sz w:val="32"/>
          <w:szCs w:val="32"/>
          <w:vertAlign w:val="baseline"/>
          <w:lang w:eastAsia="zh-CN"/>
        </w:rPr>
        <w:t>等</w:t>
      </w:r>
      <w:r>
        <w:rPr>
          <w:rFonts w:hint="eastAsia" w:ascii="仿宋_GB2312" w:hAnsi="仿宋_GB2312" w:eastAsia="仿宋_GB2312" w:cs="仿宋_GB2312"/>
          <w:b w:val="0"/>
          <w:bCs w:val="0"/>
          <w:i w:val="0"/>
          <w:iCs w:val="0"/>
          <w:color w:val="000000"/>
          <w:spacing w:val="0"/>
          <w:w w:val="100"/>
          <w:sz w:val="32"/>
          <w:szCs w:val="32"/>
          <w:vertAlign w:val="baseline"/>
        </w:rPr>
        <w:t>无结余。三是目标实现方面。目标完成率：</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15</w:t>
      </w:r>
      <w:r>
        <w:rPr>
          <w:rFonts w:hint="eastAsia" w:ascii="仿宋_GB2312" w:hAnsi="仿宋_GB2312" w:eastAsia="仿宋_GB2312" w:cs="仿宋_GB2312"/>
          <w:b w:val="0"/>
          <w:bCs w:val="0"/>
          <w:i w:val="0"/>
          <w:iCs w:val="0"/>
          <w:color w:val="000000"/>
          <w:spacing w:val="0"/>
          <w:w w:val="100"/>
          <w:sz w:val="32"/>
          <w:szCs w:val="32"/>
          <w:vertAlign w:val="baseline"/>
        </w:rPr>
        <w:t>个项目数量指标全部完成，完成率为100%</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达到了项目实施的预期效果。目标偏离度：</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15</w:t>
      </w:r>
      <w:r>
        <w:rPr>
          <w:rFonts w:hint="eastAsia" w:ascii="仿宋_GB2312" w:hAnsi="仿宋_GB2312" w:eastAsia="仿宋_GB2312" w:cs="仿宋_GB2312"/>
          <w:b w:val="0"/>
          <w:bCs w:val="0"/>
          <w:i w:val="0"/>
          <w:iCs w:val="0"/>
          <w:color w:val="000000"/>
          <w:spacing w:val="0"/>
          <w:w w:val="100"/>
          <w:sz w:val="32"/>
          <w:szCs w:val="32"/>
          <w:vertAlign w:val="baseline"/>
        </w:rPr>
        <w:t>个项目全部按照制定的绩效目标有计划的推</w:t>
      </w:r>
      <w:r>
        <w:rPr>
          <w:rFonts w:hint="eastAsia" w:ascii="仿宋_GB2312" w:hAnsi="仿宋_GB2312" w:eastAsia="仿宋_GB2312" w:cs="仿宋_GB2312"/>
          <w:b w:val="0"/>
          <w:bCs w:val="0"/>
          <w:i w:val="0"/>
          <w:iCs w:val="0"/>
          <w:color w:val="000000"/>
          <w:spacing w:val="0"/>
          <w:w w:val="100"/>
          <w:sz w:val="32"/>
          <w:szCs w:val="32"/>
          <w:vertAlign w:val="baseline"/>
          <w:lang w:eastAsia="zh-CN"/>
        </w:rPr>
        <w:t>进</w:t>
      </w:r>
      <w:r>
        <w:rPr>
          <w:rFonts w:hint="eastAsia" w:ascii="仿宋_GB2312" w:hAnsi="仿宋_GB2312" w:eastAsia="仿宋_GB2312" w:cs="仿宋_GB2312"/>
          <w:b w:val="0"/>
          <w:bCs w:val="0"/>
          <w:i w:val="0"/>
          <w:iCs w:val="0"/>
          <w:color w:val="000000"/>
          <w:spacing w:val="0"/>
          <w:w w:val="100"/>
          <w:sz w:val="32"/>
          <w:szCs w:val="32"/>
          <w:vertAlign w:val="baseline"/>
        </w:rPr>
        <w:t>实施，因财政资金管控，成本指标执行进度慢，其余指标无偏离度。四是项目效果。</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15</w:t>
      </w:r>
      <w:r>
        <w:rPr>
          <w:rFonts w:hint="eastAsia" w:ascii="仿宋_GB2312" w:hAnsi="仿宋_GB2312" w:eastAsia="仿宋_GB2312" w:cs="仿宋_GB2312"/>
          <w:b w:val="0"/>
          <w:bCs w:val="0"/>
          <w:i w:val="0"/>
          <w:iCs w:val="0"/>
          <w:color w:val="000000"/>
          <w:spacing w:val="0"/>
          <w:w w:val="100"/>
          <w:sz w:val="32"/>
          <w:szCs w:val="32"/>
          <w:vertAlign w:val="baseline"/>
        </w:rPr>
        <w:t>个项目目前全部实施完毕，</w:t>
      </w:r>
      <w:r>
        <w:rPr>
          <w:rFonts w:hint="eastAsia" w:ascii="仿宋_GB2312" w:hAnsi="仿宋_GB2312" w:eastAsia="仿宋_GB2312" w:cs="仿宋_GB2312"/>
          <w:b w:val="0"/>
          <w:bCs w:val="0"/>
          <w:i w:val="0"/>
          <w:iCs w:val="0"/>
          <w:color w:val="000000"/>
          <w:spacing w:val="0"/>
          <w:w w:val="100"/>
          <w:sz w:val="32"/>
          <w:szCs w:val="32"/>
          <w:vertAlign w:val="baseline"/>
          <w:lang w:eastAsia="zh-CN"/>
        </w:rPr>
        <w:t>通</w:t>
      </w:r>
      <w:r>
        <w:rPr>
          <w:rFonts w:hint="eastAsia" w:ascii="仿宋_GB2312" w:hAnsi="仿宋_GB2312" w:eastAsia="仿宋_GB2312" w:cs="仿宋_GB2312"/>
          <w:b w:val="0"/>
          <w:bCs w:val="0"/>
          <w:i w:val="0"/>
          <w:iCs w:val="0"/>
          <w:color w:val="000000"/>
          <w:spacing w:val="0"/>
          <w:w w:val="100"/>
          <w:sz w:val="32"/>
          <w:szCs w:val="32"/>
          <w:vertAlign w:val="baseline"/>
        </w:rPr>
        <w:t>过项目的实施，在社会效益指标上</w:t>
      </w:r>
      <w:r>
        <w:rPr>
          <w:rFonts w:hint="eastAsia" w:ascii="仿宋_GB2312" w:hAnsi="仿宋_GB2312" w:eastAsia="仿宋_GB2312" w:cs="仿宋_GB2312"/>
          <w:sz w:val="32"/>
          <w:szCs w:val="32"/>
        </w:rPr>
        <w:t>，有效地加强了</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监管力度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全面完成了效益指标，服务对象满意度达90%以上。2024年本单位</w:t>
      </w:r>
      <w:r>
        <w:rPr>
          <w:rFonts w:hint="eastAsia" w:ascii="仿宋_GB2312" w:hAnsi="仿宋_GB2312" w:eastAsia="仿宋_GB2312" w:cs="仿宋_GB2312"/>
          <w:b w:val="0"/>
          <w:bCs w:val="0"/>
          <w:i w:val="0"/>
          <w:iCs w:val="0"/>
          <w:color w:val="000000"/>
          <w:spacing w:val="0"/>
          <w:w w:val="100"/>
          <w:sz w:val="32"/>
          <w:szCs w:val="32"/>
          <w:vertAlign w:val="baseline"/>
          <w:lang w:eastAsia="zh-CN"/>
        </w:rPr>
        <w:t>未</w:t>
      </w:r>
      <w:r>
        <w:rPr>
          <w:rFonts w:hint="eastAsia" w:ascii="仿宋_GB2312" w:hAnsi="仿宋_GB2312" w:eastAsia="仿宋_GB2312" w:cs="仿宋_GB2312"/>
          <w:b w:val="0"/>
          <w:bCs w:val="0"/>
          <w:i w:val="0"/>
          <w:iCs w:val="0"/>
          <w:color w:val="000000"/>
          <w:spacing w:val="0"/>
          <w:w w:val="100"/>
          <w:sz w:val="32"/>
          <w:szCs w:val="32"/>
          <w:vertAlign w:val="baseline"/>
        </w:rPr>
        <w:t>涉及国有资本经营预算。</w:t>
      </w:r>
    </w:p>
    <w:p w14:paraId="25939112">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rPr>
        <w:t>4.简述2024年对区本级新增30万元及以上的部门预算项目（含一次性项目）自行开展事前绩效评估和评估资料提交区财政情况。2024年</w:t>
      </w:r>
      <w:r>
        <w:rPr>
          <w:rFonts w:hint="eastAsia" w:ascii="仿宋_GB2312" w:hAnsi="仿宋_GB2312" w:eastAsia="仿宋_GB2312" w:cs="仿宋_GB2312"/>
          <w:b w:val="0"/>
          <w:bCs w:val="0"/>
          <w:i w:val="0"/>
          <w:iCs w:val="0"/>
          <w:color w:val="000000"/>
          <w:spacing w:val="0"/>
          <w:w w:val="100"/>
          <w:sz w:val="32"/>
          <w:szCs w:val="32"/>
          <w:vertAlign w:val="baseline"/>
          <w:lang w:eastAsia="zh-CN"/>
        </w:rPr>
        <w:t>本单位无</w:t>
      </w:r>
      <w:r>
        <w:rPr>
          <w:rFonts w:hint="eastAsia" w:ascii="仿宋_GB2312" w:hAnsi="仿宋_GB2312" w:eastAsia="仿宋_GB2312" w:cs="仿宋_GB2312"/>
          <w:b w:val="0"/>
          <w:bCs w:val="0"/>
          <w:i w:val="0"/>
          <w:iCs w:val="0"/>
          <w:color w:val="000000"/>
          <w:spacing w:val="0"/>
          <w:w w:val="100"/>
          <w:sz w:val="32"/>
          <w:szCs w:val="32"/>
          <w:vertAlign w:val="baseline"/>
        </w:rPr>
        <w:t>区本级30万元以上的部门预算项目（含一次性项目）。</w:t>
      </w:r>
    </w:p>
    <w:p w14:paraId="7AC73EA2">
      <w:pPr>
        <w:pStyle w:val="18"/>
        <w:keepNext w:val="0"/>
        <w:keepLines w:val="0"/>
        <w:pageBreakBefore w:val="0"/>
        <w:widowControl/>
        <w:suppressLineNumbers w:val="0"/>
        <w:kinsoku/>
        <w:wordWrap/>
        <w:topLinePunct w:val="0"/>
        <w:bidi w:val="0"/>
        <w:spacing w:beforeAutospacing="0" w:afterAutospacing="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部门预算项目绩效自评得分17分。</w:t>
      </w:r>
    </w:p>
    <w:p w14:paraId="102DF817">
      <w:pPr>
        <w:pStyle w:val="18"/>
        <w:keepNext w:val="0"/>
        <w:keepLines w:val="0"/>
        <w:pageBreakBefore w:val="0"/>
        <w:widowControl/>
        <w:suppressLineNumbers w:val="0"/>
        <w:kinsoku/>
        <w:wordWrap/>
        <w:topLinePunct w:val="0"/>
        <w:bidi w:val="0"/>
        <w:spacing w:beforeAutospacing="0" w:afterAutospacing="0"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1.专项预算项目完成情况。</w:t>
      </w:r>
    </w:p>
    <w:p w14:paraId="3A3681AF">
      <w:pPr>
        <w:pStyle w:val="18"/>
        <w:keepNext w:val="0"/>
        <w:keepLines w:val="0"/>
        <w:pageBreakBefore w:val="0"/>
        <w:widowControl/>
        <w:suppressLineNumbers w:val="0"/>
        <w:kinsoku/>
        <w:wordWrap/>
        <w:topLinePunct w:val="0"/>
        <w:bidi w:val="0"/>
        <w:spacing w:beforeAutospacing="0" w:afterAutospacing="0"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2024年5</w:t>
      </w:r>
      <w:r>
        <w:rPr>
          <w:rFonts w:hint="eastAsia" w:ascii="仿宋_GB2312" w:hAnsi="仿宋_GB2312" w:eastAsia="仿宋_GB2312" w:cs="仿宋_GB2312"/>
          <w:b w:val="0"/>
          <w:bCs w:val="0"/>
          <w:i w:val="0"/>
          <w:iCs w:val="0"/>
          <w:color w:val="000000"/>
          <w:spacing w:val="0"/>
          <w:w w:val="100"/>
          <w:sz w:val="32"/>
          <w:szCs w:val="32"/>
          <w:vertAlign w:val="baseline"/>
        </w:rPr>
        <w:t>个项目</w:t>
      </w:r>
      <w:r>
        <w:rPr>
          <w:rFonts w:hint="eastAsia" w:ascii="仿宋_GB2312" w:hAnsi="仿宋_GB2312" w:eastAsia="仿宋_GB2312" w:cs="仿宋_GB2312"/>
          <w:b w:val="0"/>
          <w:bCs w:val="0"/>
          <w:i w:val="0"/>
          <w:iCs w:val="0"/>
          <w:color w:val="000000"/>
          <w:spacing w:val="0"/>
          <w:w w:val="100"/>
          <w:sz w:val="32"/>
          <w:szCs w:val="32"/>
          <w:vertAlign w:val="baseline"/>
          <w:lang w:eastAsia="zh-CN"/>
        </w:rPr>
        <w:t>分别为中央药品资金、市场综合监管资金（包括应急部分）、中央食品监管补助资金、中小企业发展专项资金、昭化区特色有机农产品发展扶持资金、</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5个项目已</w:t>
      </w:r>
      <w:r>
        <w:rPr>
          <w:rFonts w:hint="eastAsia" w:ascii="仿宋_GB2312" w:hAnsi="仿宋_GB2312" w:eastAsia="仿宋_GB2312" w:cs="仿宋_GB2312"/>
          <w:b w:val="0"/>
          <w:bCs w:val="0"/>
          <w:i w:val="0"/>
          <w:iCs w:val="0"/>
          <w:color w:val="000000"/>
          <w:spacing w:val="0"/>
          <w:w w:val="100"/>
          <w:sz w:val="32"/>
          <w:szCs w:val="32"/>
          <w:vertAlign w:val="baseline"/>
        </w:rPr>
        <w:t>全面完成了各项数量指标、达到了预算的社会效益，满意度达90%以上，成本指标也控制在规定的范围，资金执行进度为100%。具体绩效目标完成情况见专项项目自评报告。</w:t>
      </w:r>
    </w:p>
    <w:p w14:paraId="1C689C9C">
      <w:pPr>
        <w:pStyle w:val="18"/>
        <w:keepNext w:val="0"/>
        <w:keepLines w:val="0"/>
        <w:pageBreakBefore w:val="0"/>
        <w:widowControl/>
        <w:suppressLineNumbers w:val="0"/>
        <w:kinsoku/>
        <w:wordWrap/>
        <w:topLinePunct w:val="0"/>
        <w:bidi w:val="0"/>
        <w:spacing w:beforeAutospacing="0" w:afterAutospacing="0" w:line="576" w:lineRule="exact"/>
        <w:ind w:left="0" w:leftChars="0" w:righ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2.专项预算事前绩效评估开展情况。本单位专项预算项目为上级设定项目，上级部门已开展预算事前绩效评估，本单位在原有基础上进行简易的评估。经</w:t>
      </w:r>
      <w:r>
        <w:rPr>
          <w:rFonts w:hint="eastAsia" w:ascii="仿宋_GB2312" w:hAnsi="仿宋_GB2312" w:eastAsia="仿宋_GB2312" w:cs="仿宋_GB2312"/>
          <w:b w:val="0"/>
          <w:bCs w:val="0"/>
          <w:i w:val="0"/>
          <w:iCs w:val="0"/>
          <w:color w:val="000000"/>
          <w:spacing w:val="0"/>
          <w:w w:val="100"/>
          <w:sz w:val="32"/>
          <w:szCs w:val="32"/>
          <w:vertAlign w:val="baseline"/>
          <w:lang w:eastAsia="zh-CN"/>
        </w:rPr>
        <w:t>局党组</w:t>
      </w:r>
      <w:r>
        <w:rPr>
          <w:rFonts w:hint="eastAsia" w:ascii="仿宋_GB2312" w:hAnsi="仿宋_GB2312" w:eastAsia="仿宋_GB2312" w:cs="仿宋_GB2312"/>
          <w:b w:val="0"/>
          <w:bCs w:val="0"/>
          <w:i w:val="0"/>
          <w:iCs w:val="0"/>
          <w:color w:val="000000"/>
          <w:spacing w:val="0"/>
          <w:w w:val="100"/>
          <w:sz w:val="32"/>
          <w:szCs w:val="32"/>
          <w:vertAlign w:val="baseline"/>
        </w:rPr>
        <w:t>会讨论通过。</w:t>
      </w:r>
    </w:p>
    <w:p w14:paraId="31F9F2A9">
      <w:pPr>
        <w:pStyle w:val="10"/>
        <w:ind w:firstLine="640" w:firstLineChars="200"/>
        <w:rPr>
          <w:rFonts w:hint="eastAsia"/>
          <w:lang w:val="en-US" w:eastAsia="zh-CN"/>
        </w:rPr>
      </w:pPr>
      <w:r>
        <w:rPr>
          <w:rFonts w:hint="eastAsia" w:ascii="仿宋_GB2312" w:hAnsi="仿宋_GB2312" w:eastAsia="仿宋_GB2312" w:cs="仿宋_GB2312"/>
          <w:b w:val="0"/>
          <w:bCs w:val="0"/>
          <w:i w:val="0"/>
          <w:iCs w:val="0"/>
          <w:color w:val="000000"/>
          <w:spacing w:val="0"/>
          <w:w w:val="100"/>
          <w:sz w:val="32"/>
          <w:szCs w:val="32"/>
          <w:vertAlign w:val="baseline"/>
        </w:rPr>
        <w:t>专项预算绩效自评19分。</w:t>
      </w:r>
    </w:p>
    <w:p w14:paraId="5850B581">
      <w:pPr>
        <w:keepNext w:val="0"/>
        <w:keepLines w:val="0"/>
        <w:pageBreakBefore w:val="0"/>
        <w:widowControl w:val="0"/>
        <w:kinsoku/>
        <w:wordWrap/>
        <w:overflowPunct w:val="0"/>
        <w:topLinePunct/>
        <w:autoSpaceDE w:val="0"/>
        <w:autoSpaceDN w:val="0"/>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59635C3">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1.预算绩效制度。内部预算绩效制度建设（指标分值4）。本单位成立了预算绩效管理领导小组，印发了绩效管理岗位职责分工</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制定了《预算绩效管理考核办法》等。该项自查得分4分。</w:t>
      </w:r>
    </w:p>
    <w:p w14:paraId="089486E2">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2.自评公开（指标分值3分）。本单位严格执行预决算公开制度，年初预算和年终决算均按照法定要求，在昭化区门户网站上进行了公</w:t>
      </w:r>
      <w:r>
        <w:rPr>
          <w:rFonts w:hint="eastAsia" w:ascii="仿宋_GB2312" w:hAnsi="仿宋_GB2312" w:eastAsia="仿宋_GB2312" w:cs="仿宋_GB2312"/>
          <w:b w:val="0"/>
          <w:bCs w:val="0"/>
          <w:i w:val="0"/>
          <w:iCs w:val="0"/>
          <w:color w:val="000000"/>
          <w:spacing w:val="0"/>
          <w:w w:val="100"/>
          <w:sz w:val="32"/>
          <w:szCs w:val="32"/>
          <w:vertAlign w:val="baseline"/>
          <w:lang w:eastAsia="zh-CN"/>
        </w:rPr>
        <w:t>示</w:t>
      </w:r>
      <w:r>
        <w:rPr>
          <w:rFonts w:hint="eastAsia" w:ascii="仿宋_GB2312" w:hAnsi="仿宋_GB2312" w:eastAsia="仿宋_GB2312" w:cs="仿宋_GB2312"/>
          <w:b w:val="0"/>
          <w:bCs w:val="0"/>
          <w:i w:val="0"/>
          <w:iCs w:val="0"/>
          <w:color w:val="000000"/>
          <w:spacing w:val="0"/>
          <w:w w:val="100"/>
          <w:sz w:val="32"/>
          <w:szCs w:val="32"/>
          <w:vertAlign w:val="baseline"/>
        </w:rPr>
        <w:t>，以接受广大人民群众的监督。同时对本单位项目绩效自评情况在公示栏也向社会进行了公示。该项自查得分2.5分。</w:t>
      </w:r>
    </w:p>
    <w:p w14:paraId="7E2D0926">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3.问题整改（指标分值3分）。针对2023年区财政局委托三方机构对本单位整体绩效评价提出的整改问题以及区财政局对绩效自评重点抽查中所反馈的问题进行了认真分析、整改，并对相关制度进一步进行了完善。该项自查得分3分。</w:t>
      </w:r>
    </w:p>
    <w:p w14:paraId="6C38FAA6">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4.应用反馈（指标分值3分）。对三方公司、区财政局绩效评评提出的问题，本单位及时进行了整改，并按时将整改情况报财政局。对整改中存在的问题，进一步完善了制度，对绩效目标的制定、管理有了更加科学合理的管理制度。该项自查得分2分。</w:t>
      </w:r>
    </w:p>
    <w:p w14:paraId="666E08AC">
      <w:pPr>
        <w:pStyle w:val="10"/>
        <w:keepNext w:val="0"/>
        <w:keepLines w:val="0"/>
        <w:pageBreakBefore w:val="0"/>
        <w:kinsoku/>
        <w:wordWrap/>
        <w:overflowPunct/>
        <w:topLinePunct w:val="0"/>
        <w:autoSpaceDE/>
        <w:autoSpaceDN/>
        <w:bidi w:val="0"/>
        <w:adjustRightInd/>
        <w:snapToGrid/>
        <w:spacing w:beforeLines="0" w:line="576" w:lineRule="exact"/>
        <w:ind w:firstLine="640" w:firstLineChars="200"/>
        <w:textAlignment w:val="auto"/>
        <w:rPr>
          <w:rFonts w:hint="default"/>
        </w:rPr>
      </w:pPr>
      <w:r>
        <w:rPr>
          <w:rFonts w:hint="eastAsia" w:hAnsi="仿宋_GB2312" w:cs="仿宋_GB2312"/>
          <w:b w:val="0"/>
          <w:bCs w:val="0"/>
          <w:i w:val="0"/>
          <w:iCs w:val="0"/>
          <w:color w:val="000000"/>
          <w:spacing w:val="0"/>
          <w:w w:val="100"/>
          <w:sz w:val="32"/>
          <w:szCs w:val="32"/>
          <w:vertAlign w:val="baseline"/>
          <w:lang w:val="en-US" w:eastAsia="zh-CN"/>
        </w:rPr>
        <w:t>5</w:t>
      </w:r>
      <w:r>
        <w:rPr>
          <w:rFonts w:hint="eastAsia" w:ascii="仿宋_GB2312" w:hAnsi="仿宋_GB2312" w:eastAsia="仿宋_GB2312" w:cs="仿宋_GB2312"/>
          <w:b w:val="0"/>
          <w:bCs w:val="0"/>
          <w:i w:val="0"/>
          <w:iCs w:val="0"/>
          <w:color w:val="000000"/>
          <w:spacing w:val="0"/>
          <w:w w:val="100"/>
          <w:sz w:val="32"/>
          <w:szCs w:val="32"/>
          <w:vertAlign w:val="baseline"/>
        </w:rPr>
        <w:t>.扣分项（指标分值10分）。本单位预算绩效管理工作推动有序，</w:t>
      </w:r>
      <w:r>
        <w:rPr>
          <w:rFonts w:hint="eastAsia" w:ascii="仿宋_GB2312" w:hAnsi="仿宋_GB2312" w:eastAsia="仿宋_GB2312" w:cs="仿宋_GB2312"/>
          <w:b w:val="0"/>
          <w:bCs w:val="0"/>
          <w:i w:val="0"/>
          <w:iCs w:val="0"/>
          <w:color w:val="000000"/>
          <w:spacing w:val="0"/>
          <w:w w:val="100"/>
          <w:sz w:val="32"/>
          <w:szCs w:val="32"/>
          <w:vertAlign w:val="baseline"/>
          <w:lang w:eastAsia="zh-CN"/>
        </w:rPr>
        <w:t>效果良好，</w:t>
      </w:r>
      <w:r>
        <w:rPr>
          <w:rFonts w:hint="eastAsia" w:ascii="仿宋_GB2312" w:hAnsi="仿宋_GB2312" w:eastAsia="仿宋_GB2312" w:cs="仿宋_GB2312"/>
          <w:b w:val="0"/>
          <w:bCs w:val="0"/>
          <w:i w:val="0"/>
          <w:iCs w:val="0"/>
          <w:color w:val="000000"/>
          <w:spacing w:val="0"/>
          <w:w w:val="100"/>
          <w:sz w:val="32"/>
          <w:szCs w:val="32"/>
          <w:vertAlign w:val="baseline"/>
        </w:rPr>
        <w:t>按照区财政局要求积极配合相关部分开展绩效评价</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2024年本单位绩效管理无扣分项。</w:t>
      </w:r>
    </w:p>
    <w:p w14:paraId="5F42D52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C0555D7">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仿宋_GB2312" w:cs="Times New Roman"/>
          <w:sz w:val="32"/>
          <w:szCs w:val="32"/>
          <w:highlight w:val="yellow"/>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b w:val="0"/>
          <w:bCs w:val="0"/>
          <w:i w:val="0"/>
          <w:iCs w:val="0"/>
          <w:color w:val="000000"/>
          <w:spacing w:val="0"/>
          <w:w w:val="100"/>
          <w:sz w:val="32"/>
          <w:szCs w:val="32"/>
          <w:vertAlign w:val="baseline"/>
        </w:rPr>
        <w:t>2024年本单位按照年初制定的绩效目标，制定了详细的工作计划，各项工作按照工作计划有序开展，全面完成了部门整体各项绩效目标。通过本单位绩效自评小组对各项绩效目标的自评，得分为93分，等级为优。</w:t>
      </w:r>
    </w:p>
    <w:p w14:paraId="0A7D25BE">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E923458">
      <w:pPr>
        <w:pStyle w:val="10"/>
        <w:keepNext w:val="0"/>
        <w:keepLines w:val="0"/>
        <w:pageBreakBefore w:val="0"/>
        <w:widowControl w:val="0"/>
        <w:kinsoku/>
        <w:wordWrap/>
        <w:bidi w:val="0"/>
        <w:spacing w:line="576" w:lineRule="exact"/>
        <w:ind w:firstLine="640" w:firstLineChars="200"/>
        <w:textAlignment w:val="auto"/>
        <w:rPr>
          <w:rFonts w:hint="eastAsia"/>
          <w:lang w:val="en-US" w:eastAsia="zh-CN"/>
        </w:rPr>
      </w:pPr>
      <w:r>
        <w:rPr>
          <w:rFonts w:hint="eastAsia" w:ascii="仿宋_GB2312" w:hAnsi="仿宋_GB2312" w:eastAsia="仿宋_GB2312" w:cs="仿宋_GB2312"/>
          <w:b w:val="0"/>
          <w:bCs w:val="0"/>
          <w:i w:val="0"/>
          <w:iCs w:val="0"/>
          <w:color w:val="000000"/>
          <w:spacing w:val="0"/>
          <w:w w:val="100"/>
          <w:sz w:val="32"/>
          <w:szCs w:val="32"/>
          <w:vertAlign w:val="baseline"/>
        </w:rPr>
        <w:t>一是部分干部职工对绩效评价工作认识不够到位；二是预算编制细化程度不够；三是财政资金管控，对项目实施质量影响较大。</w:t>
      </w:r>
    </w:p>
    <w:p w14:paraId="07416B8A">
      <w:pPr>
        <w:keepNext w:val="0"/>
        <w:keepLines w:val="0"/>
        <w:pageBreakBefore w:val="0"/>
        <w:widowControl w:val="0"/>
        <w:kinsoku/>
        <w:wordWrap/>
        <w:overflowPunct w:val="0"/>
        <w:topLinePunct/>
        <w:autoSpaceDE w:val="0"/>
        <w:autoSpaceDN w:val="0"/>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73" w:name="_Hlk110546638"/>
    </w:p>
    <w:p w14:paraId="4635559A">
      <w:pPr>
        <w:pStyle w:val="10"/>
        <w:keepNext w:val="0"/>
        <w:keepLines w:val="0"/>
        <w:pageBreakBefore w:val="0"/>
        <w:widowControl w:val="0"/>
        <w:kinsoku/>
        <w:wordWrap/>
        <w:bidi w:val="0"/>
        <w:spacing w:line="576" w:lineRule="exact"/>
        <w:ind w:firstLine="640" w:firstLineChars="200"/>
        <w:textAlignment w:val="auto"/>
        <w:rPr>
          <w:rFonts w:hint="eastAsia"/>
          <w:lang w:val="en" w:eastAsia="zh-CN"/>
        </w:rPr>
      </w:pPr>
      <w:r>
        <w:rPr>
          <w:rFonts w:hint="eastAsia" w:ascii="仿宋_GB2312" w:hAnsi="仿宋_GB2312" w:eastAsia="仿宋_GB2312" w:cs="仿宋_GB2312"/>
          <w:b w:val="0"/>
          <w:bCs w:val="0"/>
          <w:i w:val="0"/>
          <w:iCs w:val="0"/>
          <w:color w:val="000000"/>
          <w:spacing w:val="0"/>
          <w:w w:val="100"/>
          <w:sz w:val="32"/>
          <w:szCs w:val="32"/>
          <w:vertAlign w:val="baseline"/>
        </w:rPr>
        <w:t>一是提高</w:t>
      </w:r>
      <w:r>
        <w:rPr>
          <w:rFonts w:hint="eastAsia" w:ascii="仿宋_GB2312" w:hAnsi="仿宋_GB2312" w:eastAsia="仿宋_GB2312" w:cs="仿宋_GB2312"/>
          <w:b w:val="0"/>
          <w:bCs w:val="0"/>
          <w:i w:val="0"/>
          <w:iCs w:val="0"/>
          <w:color w:val="000000"/>
          <w:spacing w:val="0"/>
          <w:w w:val="100"/>
          <w:sz w:val="32"/>
          <w:szCs w:val="32"/>
          <w:vertAlign w:val="baseline"/>
          <w:lang w:eastAsia="zh-CN"/>
        </w:rPr>
        <w:t>政治站位</w:t>
      </w:r>
      <w:r>
        <w:rPr>
          <w:rFonts w:hint="eastAsia" w:ascii="仿宋_GB2312" w:hAnsi="仿宋_GB2312" w:eastAsia="仿宋_GB2312" w:cs="仿宋_GB2312"/>
          <w:b w:val="0"/>
          <w:bCs w:val="0"/>
          <w:i w:val="0"/>
          <w:iCs w:val="0"/>
          <w:color w:val="000000"/>
          <w:spacing w:val="0"/>
          <w:w w:val="100"/>
          <w:sz w:val="32"/>
          <w:szCs w:val="32"/>
          <w:vertAlign w:val="baseline"/>
        </w:rPr>
        <w:t>，进一步提高干部职工对绩效评价及预算编制重要性的认识，严格按照绩效评价结果进行预算编制。二是不断</w:t>
      </w:r>
      <w:r>
        <w:rPr>
          <w:rFonts w:hint="eastAsia" w:ascii="仿宋_GB2312" w:hAnsi="仿宋_GB2312" w:eastAsia="仿宋_GB2312" w:cs="仿宋_GB2312"/>
          <w:b w:val="0"/>
          <w:bCs w:val="0"/>
          <w:i w:val="0"/>
          <w:iCs w:val="0"/>
          <w:color w:val="000000"/>
          <w:spacing w:val="0"/>
          <w:w w:val="100"/>
          <w:sz w:val="32"/>
          <w:szCs w:val="32"/>
          <w:vertAlign w:val="baseline"/>
          <w:lang w:eastAsia="zh-CN"/>
        </w:rPr>
        <w:t>强化</w:t>
      </w:r>
      <w:r>
        <w:rPr>
          <w:rFonts w:hint="eastAsia" w:ascii="仿宋_GB2312" w:hAnsi="仿宋_GB2312" w:eastAsia="仿宋_GB2312" w:cs="仿宋_GB2312"/>
          <w:b w:val="0"/>
          <w:bCs w:val="0"/>
          <w:i w:val="0"/>
          <w:iCs w:val="0"/>
          <w:color w:val="000000"/>
          <w:spacing w:val="0"/>
          <w:w w:val="100"/>
          <w:sz w:val="32"/>
          <w:szCs w:val="32"/>
          <w:vertAlign w:val="baseline"/>
        </w:rPr>
        <w:t>部门预算编制工作</w:t>
      </w:r>
      <w:r>
        <w:rPr>
          <w:rFonts w:hint="eastAsia" w:ascii="仿宋_GB2312" w:hAnsi="仿宋_GB2312" w:eastAsia="仿宋_GB2312" w:cs="仿宋_GB2312"/>
          <w:b w:val="0"/>
          <w:bCs w:val="0"/>
          <w:i w:val="0"/>
          <w:iCs w:val="0"/>
          <w:color w:val="000000"/>
          <w:spacing w:val="0"/>
          <w:w w:val="100"/>
          <w:sz w:val="32"/>
          <w:szCs w:val="32"/>
          <w:vertAlign w:val="baseline"/>
          <w:lang w:eastAsia="zh-CN"/>
        </w:rPr>
        <w:t>措施</w:t>
      </w:r>
      <w:r>
        <w:rPr>
          <w:rFonts w:hint="eastAsia" w:ascii="仿宋_GB2312" w:hAnsi="仿宋_GB2312" w:eastAsia="仿宋_GB2312" w:cs="仿宋_GB2312"/>
          <w:b w:val="0"/>
          <w:bCs w:val="0"/>
          <w:i w:val="0"/>
          <w:iCs w:val="0"/>
          <w:color w:val="000000"/>
          <w:spacing w:val="0"/>
          <w:w w:val="100"/>
          <w:sz w:val="32"/>
          <w:szCs w:val="32"/>
          <w:vertAlign w:val="baseline"/>
        </w:rPr>
        <w:t>，在规范制度、细化编制、严格执行等方面下功夫，切实提高预算管理全过程的科学化和精细化水平。</w:t>
      </w:r>
    </w:p>
    <w:bookmarkEnd w:id="73"/>
    <w:p w14:paraId="31A80D13">
      <w:pPr>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br w:type="page"/>
      </w:r>
    </w:p>
    <w:p w14:paraId="74E997B9">
      <w:pPr>
        <w:pStyle w:val="2"/>
        <w:keepNext w:val="0"/>
        <w:keepLines w:val="0"/>
        <w:pageBreakBefore w:val="0"/>
        <w:widowControl w:val="0"/>
        <w:numPr>
          <w:ilvl w:val="0"/>
          <w:numId w:val="0"/>
        </w:numPr>
        <w:kinsoku/>
        <w:wordWrap/>
        <w:overflowPunct w:val="0"/>
        <w:topLinePunct/>
        <w:autoSpaceDE w:val="0"/>
        <w:autoSpaceDN w:val="0"/>
        <w:bidi w:val="0"/>
        <w:spacing w:line="560" w:lineRule="exact"/>
        <w:textAlignment w:val="auto"/>
        <w:rPr>
          <w:rFonts w:hint="eastAsia" w:ascii="Times New Roman" w:hAnsi="Times New Roman" w:eastAsia="仿宋_GB2312" w:cs="Times New Roman"/>
          <w:kern w:val="2"/>
          <w:sz w:val="32"/>
          <w:szCs w:val="32"/>
          <w:u w:val="none"/>
          <w:lang w:val="zh-CN" w:eastAsia="zh-CN" w:bidi="ar"/>
        </w:rPr>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pPr>
    </w:p>
    <w:p w14:paraId="3B51CFE0">
      <w:pPr>
        <w:rPr>
          <w:rFonts w:hint="eastAsia" w:ascii="黑体" w:hAnsi="黑体" w:eastAsia="黑体" w:cs="黑体"/>
          <w:color w:val="auto"/>
          <w:kern w:val="0"/>
          <w:sz w:val="32"/>
          <w:szCs w:val="32"/>
          <w:highlight w:val="none"/>
          <w:shd w:val="clear" w:color="auto" w:fill="FFFFFF"/>
          <w:lang w:val="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20"/>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989"/>
        <w:gridCol w:w="1720"/>
        <w:gridCol w:w="2194"/>
        <w:gridCol w:w="505"/>
        <w:gridCol w:w="1625"/>
        <w:gridCol w:w="505"/>
        <w:gridCol w:w="1861"/>
        <w:gridCol w:w="761"/>
        <w:gridCol w:w="1004"/>
        <w:gridCol w:w="2480"/>
      </w:tblGrid>
      <w:tr w14:paraId="131F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exact"/>
          <w:jc w:val="center"/>
        </w:trPr>
        <w:tc>
          <w:tcPr>
            <w:tcW w:w="144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C2EE6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52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99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1C9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51081124T000011379366-2024年招商引资</w:t>
            </w:r>
          </w:p>
        </w:tc>
      </w:tr>
      <w:tr w14:paraId="72EA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AC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07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1760" w:type="dxa"/>
            <w:tcBorders>
              <w:top w:val="nil"/>
              <w:left w:val="nil"/>
              <w:bottom w:val="nil"/>
              <w:right w:val="nil"/>
            </w:tcBorders>
            <w:shd w:val="clear" w:color="auto" w:fill="auto"/>
            <w:vAlign w:val="center"/>
          </w:tcPr>
          <w:p w14:paraId="74F80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0B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w:t>
            </w:r>
          </w:p>
        </w:tc>
      </w:tr>
      <w:tr w14:paraId="2901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A6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F3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F4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BD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5A3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B1A4">
            <w:pP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0CF8">
            <w:pPr>
              <w:rPr>
                <w:rFonts w:hint="eastAsia" w:ascii="宋体" w:hAnsi="宋体" w:eastAsia="宋体" w:cs="宋体"/>
                <w:i w:val="0"/>
                <w:iCs w:val="0"/>
                <w:color w:val="000000"/>
                <w:sz w:val="18"/>
                <w:szCs w:val="18"/>
                <w:u w:val="none"/>
              </w:rPr>
            </w:pP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C1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完成招商引资项目1个；完成招商引资投资任务1000万元。通过招商引资以促进当地经济发展和就业增长。</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488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完成招商引资项目1个；完成招商引资投资任务1000万元。通过招商引资以促进当地经济发展和就业增长。</w:t>
            </w:r>
          </w:p>
        </w:tc>
      </w:tr>
      <w:tr w14:paraId="1A9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94B9">
            <w:pP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E51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根据单位时间情况和招商引资任务，通过多种渠道引进企业，促进当地经济发展。</w:t>
            </w:r>
          </w:p>
        </w:tc>
      </w:tr>
      <w:tr w14:paraId="7EAD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C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A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B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1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8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8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6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6C3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9A25">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8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7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A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8F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7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0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164E">
            <w:pPr>
              <w:rPr>
                <w:rFonts w:hint="eastAsia" w:ascii="宋体" w:hAnsi="宋体" w:eastAsia="宋体" w:cs="宋体"/>
                <w:i w:val="0"/>
                <w:iCs w:val="0"/>
                <w:color w:val="000000"/>
                <w:sz w:val="18"/>
                <w:szCs w:val="18"/>
                <w:u w:val="none"/>
              </w:rPr>
            </w:pPr>
          </w:p>
        </w:tc>
      </w:tr>
      <w:tr w14:paraId="5751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493C">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9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7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3D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6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F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2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E3E5">
            <w:pPr>
              <w:rPr>
                <w:rFonts w:hint="eastAsia" w:ascii="宋体" w:hAnsi="宋体" w:eastAsia="宋体" w:cs="宋体"/>
                <w:i w:val="0"/>
                <w:iCs w:val="0"/>
                <w:color w:val="000000"/>
                <w:sz w:val="18"/>
                <w:szCs w:val="18"/>
                <w:u w:val="none"/>
              </w:rPr>
            </w:pPr>
          </w:p>
        </w:tc>
      </w:tr>
      <w:tr w14:paraId="5CA0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C03A">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7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8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2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1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9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6414">
            <w:pPr>
              <w:rPr>
                <w:rFonts w:hint="eastAsia" w:ascii="宋体" w:hAnsi="宋体" w:eastAsia="宋体" w:cs="宋体"/>
                <w:i w:val="0"/>
                <w:iCs w:val="0"/>
                <w:color w:val="000000"/>
                <w:sz w:val="18"/>
                <w:szCs w:val="18"/>
                <w:u w:val="none"/>
              </w:rPr>
            </w:pPr>
          </w:p>
        </w:tc>
      </w:tr>
      <w:tr w14:paraId="03BA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0113">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C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2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EF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A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E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56BA">
            <w:pPr>
              <w:rPr>
                <w:rFonts w:hint="eastAsia" w:ascii="宋体" w:hAnsi="宋体" w:eastAsia="宋体" w:cs="宋体"/>
                <w:i w:val="0"/>
                <w:iCs w:val="0"/>
                <w:color w:val="000000"/>
                <w:sz w:val="18"/>
                <w:szCs w:val="18"/>
                <w:u w:val="none"/>
              </w:rPr>
            </w:pPr>
          </w:p>
        </w:tc>
      </w:tr>
      <w:tr w14:paraId="603D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1B83">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B549">
            <w:pPr>
              <w:jc w:val="center"/>
              <w:rPr>
                <w:rFonts w:hint="eastAsia" w:ascii="宋体" w:hAnsi="宋体" w:eastAsia="宋体" w:cs="宋体"/>
                <w:i w:val="0"/>
                <w:iCs w:val="0"/>
                <w:color w:val="000000"/>
                <w:sz w:val="16"/>
                <w:szCs w:val="16"/>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0581">
            <w:pPr>
              <w:jc w:val="center"/>
              <w:rPr>
                <w:rFonts w:hint="eastAsia" w:ascii="宋体" w:hAnsi="宋体" w:eastAsia="宋体" w:cs="宋体"/>
                <w:i w:val="0"/>
                <w:iCs w:val="0"/>
                <w:color w:val="000000"/>
                <w:sz w:val="16"/>
                <w:szCs w:val="16"/>
                <w:u w:val="none"/>
              </w:rPr>
            </w:pP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A92E">
            <w:pPr>
              <w:jc w:val="center"/>
              <w:rPr>
                <w:rFonts w:hint="eastAsia" w:ascii="宋体" w:hAnsi="宋体" w:eastAsia="宋体" w:cs="宋体"/>
                <w:i w:val="0"/>
                <w:iCs w:val="0"/>
                <w:color w:val="000000"/>
                <w:sz w:val="16"/>
                <w:szCs w:val="16"/>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8632">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A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C4CA">
            <w:pPr>
              <w:rPr>
                <w:rFonts w:hint="eastAsia" w:ascii="宋体" w:hAnsi="宋体" w:eastAsia="宋体" w:cs="宋体"/>
                <w:i w:val="0"/>
                <w:iCs w:val="0"/>
                <w:color w:val="000000"/>
                <w:sz w:val="18"/>
                <w:szCs w:val="18"/>
                <w:u w:val="none"/>
              </w:rPr>
            </w:pPr>
          </w:p>
        </w:tc>
      </w:tr>
      <w:tr w14:paraId="645A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22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C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A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5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3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3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A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C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FBB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0EB22">
            <w:pPr>
              <w:jc w:val="center"/>
              <w:rPr>
                <w:rFonts w:hint="eastAsia" w:ascii="宋体" w:hAnsi="宋体" w:eastAsia="宋体" w:cs="宋体"/>
                <w:i w:val="0"/>
                <w:iCs w:val="0"/>
                <w:color w:val="000000"/>
                <w:sz w:val="18"/>
                <w:szCs w:val="18"/>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7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7E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8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引进资金</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D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8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8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BEFC">
            <w:pPr>
              <w:jc w:val="center"/>
              <w:rPr>
                <w:rFonts w:hint="eastAsia" w:ascii="宋体" w:hAnsi="宋体" w:eastAsia="宋体" w:cs="宋体"/>
                <w:i w:val="0"/>
                <w:iCs w:val="0"/>
                <w:color w:val="000000"/>
                <w:sz w:val="16"/>
                <w:szCs w:val="16"/>
                <w:u w:val="none"/>
              </w:rPr>
            </w:pPr>
          </w:p>
        </w:tc>
      </w:tr>
      <w:tr w14:paraId="668D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B987">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45EF">
            <w:pPr>
              <w:jc w:val="center"/>
              <w:rPr>
                <w:rFonts w:hint="eastAsia" w:ascii="宋体" w:hAnsi="宋体" w:eastAsia="宋体" w:cs="宋体"/>
                <w:i w:val="0"/>
                <w:iCs w:val="0"/>
                <w:color w:val="000000"/>
                <w:sz w:val="18"/>
                <w:szCs w:val="18"/>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26E1">
            <w:pPr>
              <w:jc w:val="center"/>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9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招商引资项目</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E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A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B05">
            <w:pPr>
              <w:jc w:val="center"/>
              <w:rPr>
                <w:rFonts w:hint="eastAsia" w:ascii="宋体" w:hAnsi="宋体" w:eastAsia="宋体" w:cs="宋体"/>
                <w:i w:val="0"/>
                <w:iCs w:val="0"/>
                <w:color w:val="000000"/>
                <w:sz w:val="16"/>
                <w:szCs w:val="16"/>
                <w:u w:val="none"/>
              </w:rPr>
            </w:pPr>
          </w:p>
        </w:tc>
      </w:tr>
      <w:tr w14:paraId="73DA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F0B7">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4C1F">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F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3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全年任务完成率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2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6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AE3D">
            <w:pPr>
              <w:jc w:val="center"/>
              <w:rPr>
                <w:rFonts w:hint="eastAsia" w:ascii="宋体" w:hAnsi="宋体" w:eastAsia="宋体" w:cs="宋体"/>
                <w:i w:val="0"/>
                <w:iCs w:val="0"/>
                <w:color w:val="000000"/>
                <w:sz w:val="16"/>
                <w:szCs w:val="16"/>
                <w:u w:val="none"/>
              </w:rPr>
            </w:pPr>
          </w:p>
        </w:tc>
      </w:tr>
      <w:tr w14:paraId="29AC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FCCE">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542F7">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0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1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完成全年工作任务时间（2024.01-2024.12）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A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6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7FF2">
            <w:pPr>
              <w:jc w:val="center"/>
              <w:rPr>
                <w:rFonts w:hint="eastAsia" w:ascii="宋体" w:hAnsi="宋体" w:eastAsia="宋体" w:cs="宋体"/>
                <w:i w:val="0"/>
                <w:iCs w:val="0"/>
                <w:color w:val="000000"/>
                <w:sz w:val="16"/>
                <w:szCs w:val="16"/>
                <w:u w:val="none"/>
              </w:rPr>
            </w:pPr>
          </w:p>
        </w:tc>
      </w:tr>
      <w:tr w14:paraId="252C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D926">
            <w:pPr>
              <w:jc w:val="center"/>
              <w:rPr>
                <w:rFonts w:hint="eastAsia" w:ascii="宋体" w:hAnsi="宋体" w:eastAsia="宋体" w:cs="宋体"/>
                <w:i w:val="0"/>
                <w:iCs w:val="0"/>
                <w:color w:val="000000"/>
                <w:sz w:val="18"/>
                <w:szCs w:val="18"/>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50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A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入库资金完成数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2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D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E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3AFC">
            <w:pPr>
              <w:jc w:val="center"/>
              <w:rPr>
                <w:rFonts w:hint="eastAsia" w:ascii="宋体" w:hAnsi="宋体" w:eastAsia="宋体" w:cs="宋体"/>
                <w:i w:val="0"/>
                <w:iCs w:val="0"/>
                <w:color w:val="000000"/>
                <w:sz w:val="16"/>
                <w:szCs w:val="16"/>
                <w:u w:val="none"/>
              </w:rPr>
            </w:pPr>
          </w:p>
        </w:tc>
      </w:tr>
      <w:tr w14:paraId="3E9A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A6E5">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69DD">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7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促进经济发展</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C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9A1E">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00AE">
            <w:pPr>
              <w:jc w:val="center"/>
              <w:rPr>
                <w:rFonts w:hint="eastAsia" w:ascii="宋体" w:hAnsi="宋体" w:eastAsia="宋体" w:cs="宋体"/>
                <w:i w:val="0"/>
                <w:iCs w:val="0"/>
                <w:color w:val="000000"/>
                <w:sz w:val="16"/>
                <w:szCs w:val="16"/>
                <w:u w:val="none"/>
              </w:rPr>
            </w:pPr>
          </w:p>
        </w:tc>
      </w:tr>
      <w:tr w14:paraId="4087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7F78">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5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E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E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8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C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3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F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646">
            <w:pPr>
              <w:jc w:val="center"/>
              <w:rPr>
                <w:rFonts w:hint="eastAsia" w:ascii="宋体" w:hAnsi="宋体" w:eastAsia="宋体" w:cs="宋体"/>
                <w:i w:val="0"/>
                <w:iCs w:val="0"/>
                <w:color w:val="000000"/>
                <w:sz w:val="16"/>
                <w:szCs w:val="16"/>
                <w:u w:val="none"/>
              </w:rPr>
            </w:pPr>
          </w:p>
        </w:tc>
      </w:tr>
      <w:tr w14:paraId="4270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C8F2">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E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4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招商引资所需差旅费等控制额</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1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9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A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9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A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6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0240">
            <w:pPr>
              <w:jc w:val="center"/>
              <w:rPr>
                <w:rFonts w:hint="eastAsia" w:ascii="宋体" w:hAnsi="宋体" w:eastAsia="宋体" w:cs="宋体"/>
                <w:i w:val="0"/>
                <w:iCs w:val="0"/>
                <w:color w:val="000000"/>
                <w:sz w:val="16"/>
                <w:szCs w:val="16"/>
                <w:u w:val="none"/>
              </w:rPr>
            </w:pPr>
          </w:p>
        </w:tc>
      </w:tr>
      <w:tr w14:paraId="6679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57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7202">
            <w:pPr>
              <w:rPr>
                <w:rFonts w:hint="eastAsia" w:ascii="宋体" w:hAnsi="宋体" w:eastAsia="宋体" w:cs="宋体"/>
                <w:i w:val="0"/>
                <w:iCs w:val="0"/>
                <w:color w:val="000000"/>
                <w:sz w:val="18"/>
                <w:szCs w:val="18"/>
                <w:u w:val="none"/>
              </w:rPr>
            </w:pPr>
          </w:p>
        </w:tc>
      </w:tr>
      <w:tr w14:paraId="32AA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7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918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该项目通过自评得分96分，等级为优。通过项目实施，向企业提供有力支持。</w:t>
            </w:r>
          </w:p>
        </w:tc>
      </w:tr>
      <w:tr w14:paraId="0DE9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18B139">
            <w:pPr>
              <w:rPr>
                <w:rFonts w:hint="eastAsia" w:ascii="宋体" w:hAnsi="宋体" w:eastAsia="宋体" w:cs="宋体"/>
                <w:i w:val="0"/>
                <w:iCs w:val="0"/>
                <w:color w:val="000000"/>
                <w:sz w:val="16"/>
                <w:szCs w:val="16"/>
                <w:u w:val="none"/>
              </w:rPr>
            </w:pPr>
          </w:p>
        </w:tc>
      </w:tr>
      <w:tr w14:paraId="179A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D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F94B94">
            <w:pPr>
              <w:rPr>
                <w:rFonts w:hint="eastAsia" w:ascii="宋体" w:hAnsi="宋体" w:eastAsia="宋体" w:cs="宋体"/>
                <w:i w:val="0"/>
                <w:iCs w:val="0"/>
                <w:color w:val="000000"/>
                <w:sz w:val="16"/>
                <w:szCs w:val="16"/>
                <w:u w:val="none"/>
              </w:rPr>
            </w:pPr>
          </w:p>
        </w:tc>
      </w:tr>
      <w:tr w14:paraId="658A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F3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项目负责人：朱林</w:t>
            </w:r>
          </w:p>
        </w:tc>
        <w:tc>
          <w:tcPr>
            <w:tcW w:w="77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A70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财务负责人：梁丕林</w:t>
            </w:r>
          </w:p>
        </w:tc>
      </w:tr>
    </w:tbl>
    <w:p w14:paraId="7562EC04">
      <w:pPr>
        <w:jc w:val="center"/>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br w:type="page"/>
      </w:r>
    </w:p>
    <w:tbl>
      <w:tblPr>
        <w:tblStyle w:val="20"/>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989"/>
        <w:gridCol w:w="1720"/>
        <w:gridCol w:w="2274"/>
        <w:gridCol w:w="425"/>
        <w:gridCol w:w="1625"/>
        <w:gridCol w:w="505"/>
        <w:gridCol w:w="1861"/>
        <w:gridCol w:w="761"/>
        <w:gridCol w:w="1004"/>
        <w:gridCol w:w="2480"/>
      </w:tblGrid>
      <w:tr w14:paraId="1476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153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8975D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C8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E8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6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413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51081124T000011379389-2024年争取资金工作经费</w:t>
            </w:r>
          </w:p>
        </w:tc>
      </w:tr>
      <w:tr w14:paraId="593C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5A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38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1861" w:type="dxa"/>
            <w:tcBorders>
              <w:top w:val="nil"/>
              <w:left w:val="nil"/>
              <w:bottom w:val="nil"/>
              <w:right w:val="nil"/>
            </w:tcBorders>
            <w:shd w:val="clear" w:color="auto" w:fill="auto"/>
            <w:vAlign w:val="center"/>
          </w:tcPr>
          <w:p w14:paraId="76CED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71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w:t>
            </w:r>
          </w:p>
        </w:tc>
      </w:tr>
      <w:tr w14:paraId="0260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14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AE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2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4A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5DA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92F0">
            <w:pP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D500">
            <w:pPr>
              <w:rPr>
                <w:rFonts w:hint="eastAsia" w:ascii="宋体" w:hAnsi="宋体" w:eastAsia="宋体" w:cs="宋体"/>
                <w:i w:val="0"/>
                <w:iCs w:val="0"/>
                <w:color w:val="000000"/>
                <w:sz w:val="18"/>
                <w:szCs w:val="18"/>
                <w:u w:val="none"/>
              </w:rPr>
            </w:pPr>
          </w:p>
        </w:tc>
        <w:tc>
          <w:tcPr>
            <w:tcW w:w="6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9E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与省市场监管局对接14次；.争取上级专项资金50万元；通过争取的上级资金，为市场监管提供资金支持。</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20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与省市场监管局对接16次；.争取上级专项资金90.8万元；通过争取的上级资金，为市场监管提供资金支持。</w:t>
            </w:r>
          </w:p>
        </w:tc>
      </w:tr>
      <w:tr w14:paraId="09F3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BAB4">
            <w:pP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26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86B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向省市场监管局、省药监管局、市市场监管争取市场综合监管专项资金，为本区市场综合监管提供资金支持。</w:t>
            </w:r>
          </w:p>
        </w:tc>
      </w:tr>
      <w:tr w14:paraId="2EE3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71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C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2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8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E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9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9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059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0D6E">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2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52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0FF69">
            <w:pPr>
              <w:rPr>
                <w:rFonts w:hint="eastAsia" w:ascii="宋体" w:hAnsi="宋体" w:eastAsia="宋体" w:cs="宋体"/>
                <w:i w:val="0"/>
                <w:iCs w:val="0"/>
                <w:color w:val="000000"/>
                <w:sz w:val="18"/>
                <w:szCs w:val="18"/>
                <w:u w:val="none"/>
              </w:rPr>
            </w:pPr>
          </w:p>
        </w:tc>
      </w:tr>
      <w:tr w14:paraId="56A4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AF45">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2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7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C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3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1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BBE5">
            <w:pPr>
              <w:rPr>
                <w:rFonts w:hint="eastAsia" w:ascii="宋体" w:hAnsi="宋体" w:eastAsia="宋体" w:cs="宋体"/>
                <w:i w:val="0"/>
                <w:iCs w:val="0"/>
                <w:color w:val="000000"/>
                <w:sz w:val="18"/>
                <w:szCs w:val="18"/>
                <w:u w:val="none"/>
              </w:rPr>
            </w:pPr>
          </w:p>
        </w:tc>
      </w:tr>
      <w:tr w14:paraId="2E43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0270B">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2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7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8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E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E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7FBA">
            <w:pPr>
              <w:rPr>
                <w:rFonts w:hint="eastAsia" w:ascii="宋体" w:hAnsi="宋体" w:eastAsia="宋体" w:cs="宋体"/>
                <w:i w:val="0"/>
                <w:iCs w:val="0"/>
                <w:color w:val="000000"/>
                <w:sz w:val="18"/>
                <w:szCs w:val="18"/>
                <w:u w:val="none"/>
              </w:rPr>
            </w:pPr>
          </w:p>
        </w:tc>
      </w:tr>
      <w:tr w14:paraId="6D29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EE4">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A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22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1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AFC1">
            <w:pPr>
              <w:rPr>
                <w:rFonts w:hint="eastAsia" w:ascii="宋体" w:hAnsi="宋体" w:eastAsia="宋体" w:cs="宋体"/>
                <w:i w:val="0"/>
                <w:iCs w:val="0"/>
                <w:color w:val="000000"/>
                <w:sz w:val="18"/>
                <w:szCs w:val="18"/>
                <w:u w:val="none"/>
              </w:rPr>
            </w:pPr>
          </w:p>
        </w:tc>
      </w:tr>
      <w:tr w14:paraId="2E2F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C22F">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F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A1D4">
            <w:pPr>
              <w:jc w:val="center"/>
              <w:rPr>
                <w:rFonts w:hint="eastAsia" w:ascii="宋体" w:hAnsi="宋体" w:eastAsia="宋体" w:cs="宋体"/>
                <w:i w:val="0"/>
                <w:iCs w:val="0"/>
                <w:color w:val="000000"/>
                <w:sz w:val="16"/>
                <w:szCs w:val="16"/>
                <w:u w:val="none"/>
              </w:rPr>
            </w:pP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710E">
            <w:pPr>
              <w:jc w:val="center"/>
              <w:rPr>
                <w:rFonts w:hint="eastAsia" w:ascii="宋体" w:hAnsi="宋体" w:eastAsia="宋体" w:cs="宋体"/>
                <w:i w:val="0"/>
                <w:iCs w:val="0"/>
                <w:color w:val="000000"/>
                <w:sz w:val="16"/>
                <w:szCs w:val="16"/>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394B5">
            <w:pPr>
              <w:jc w:val="center"/>
              <w:rPr>
                <w:rFonts w:hint="eastAsia" w:ascii="宋体" w:hAnsi="宋体" w:eastAsia="宋体" w:cs="宋体"/>
                <w:i w:val="0"/>
                <w:iCs w:val="0"/>
                <w:color w:val="000000"/>
                <w:sz w:val="16"/>
                <w:szCs w:val="16"/>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2EB7">
            <w:pPr>
              <w:jc w:val="center"/>
              <w:rPr>
                <w:rFonts w:hint="eastAsia" w:ascii="宋体" w:hAnsi="宋体" w:eastAsia="宋体" w:cs="宋体"/>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C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B40E">
            <w:pPr>
              <w:rPr>
                <w:rFonts w:hint="eastAsia" w:ascii="宋体" w:hAnsi="宋体" w:eastAsia="宋体" w:cs="宋体"/>
                <w:i w:val="0"/>
                <w:iCs w:val="0"/>
                <w:color w:val="000000"/>
                <w:sz w:val="18"/>
                <w:szCs w:val="18"/>
                <w:u w:val="none"/>
              </w:rPr>
            </w:pPr>
          </w:p>
        </w:tc>
      </w:tr>
      <w:tr w14:paraId="4711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3F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F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E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A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7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D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439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399B">
            <w:pPr>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7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C7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与省市场监管局对接</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0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E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F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8D4">
            <w:pPr>
              <w:jc w:val="center"/>
              <w:rPr>
                <w:rFonts w:hint="eastAsia" w:ascii="宋体" w:hAnsi="宋体" w:eastAsia="宋体" w:cs="宋体"/>
                <w:i w:val="0"/>
                <w:iCs w:val="0"/>
                <w:color w:val="000000"/>
                <w:sz w:val="16"/>
                <w:szCs w:val="16"/>
                <w:u w:val="none"/>
              </w:rPr>
            </w:pPr>
          </w:p>
        </w:tc>
      </w:tr>
      <w:tr w14:paraId="42E1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1F0B">
            <w:pPr>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9E03">
            <w:pPr>
              <w:jc w:val="center"/>
              <w:rPr>
                <w:rFonts w:hint="eastAsia" w:ascii="宋体" w:hAnsi="宋体" w:eastAsia="宋体" w:cs="宋体"/>
                <w:i w:val="0"/>
                <w:iCs w:val="0"/>
                <w:color w:val="000000"/>
                <w:sz w:val="18"/>
                <w:szCs w:val="18"/>
                <w:u w:val="none"/>
              </w:rPr>
            </w:pP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A6E5">
            <w:pPr>
              <w:jc w:val="center"/>
              <w:rPr>
                <w:rFonts w:hint="eastAsia" w:ascii="宋体" w:hAnsi="宋体" w:eastAsia="宋体" w:cs="宋体"/>
                <w:i w:val="0"/>
                <w:iCs w:val="0"/>
                <w:color w:val="000000"/>
                <w:sz w:val="18"/>
                <w:szCs w:val="18"/>
                <w:u w:val="none"/>
              </w:rPr>
            </w:pP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5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4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F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8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3D4C">
            <w:pPr>
              <w:jc w:val="center"/>
              <w:rPr>
                <w:rFonts w:hint="eastAsia" w:ascii="宋体" w:hAnsi="宋体" w:eastAsia="宋体" w:cs="宋体"/>
                <w:i w:val="0"/>
                <w:iCs w:val="0"/>
                <w:color w:val="000000"/>
                <w:sz w:val="16"/>
                <w:szCs w:val="16"/>
                <w:u w:val="none"/>
              </w:rPr>
            </w:pPr>
          </w:p>
        </w:tc>
      </w:tr>
      <w:tr w14:paraId="14B9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4E63">
            <w:pPr>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91AB">
            <w:pPr>
              <w:jc w:val="center"/>
              <w:rPr>
                <w:rFonts w:hint="eastAsia" w:ascii="宋体" w:hAnsi="宋体" w:eastAsia="宋体" w:cs="宋体"/>
                <w:i w:val="0"/>
                <w:iCs w:val="0"/>
                <w:color w:val="000000"/>
                <w:sz w:val="18"/>
                <w:szCs w:val="18"/>
                <w:u w:val="none"/>
              </w:rPr>
            </w:pP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985C7">
            <w:pPr>
              <w:jc w:val="center"/>
              <w:rPr>
                <w:rFonts w:hint="eastAsia" w:ascii="宋体" w:hAnsi="宋体" w:eastAsia="宋体" w:cs="宋体"/>
                <w:i w:val="0"/>
                <w:iCs w:val="0"/>
                <w:color w:val="000000"/>
                <w:sz w:val="18"/>
                <w:szCs w:val="18"/>
                <w:u w:val="none"/>
              </w:rPr>
            </w:pP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6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与市市场监管局对接</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C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F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A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D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C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93DB">
            <w:pPr>
              <w:jc w:val="center"/>
              <w:rPr>
                <w:rFonts w:hint="eastAsia" w:ascii="宋体" w:hAnsi="宋体" w:eastAsia="宋体" w:cs="宋体"/>
                <w:i w:val="0"/>
                <w:iCs w:val="0"/>
                <w:color w:val="000000"/>
                <w:sz w:val="16"/>
                <w:szCs w:val="16"/>
                <w:u w:val="none"/>
              </w:rPr>
            </w:pPr>
          </w:p>
        </w:tc>
      </w:tr>
      <w:tr w14:paraId="4CE0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56D0">
            <w:pPr>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CA78">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专项资金到位率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2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6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0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090C">
            <w:pPr>
              <w:jc w:val="center"/>
              <w:rPr>
                <w:rFonts w:hint="eastAsia" w:ascii="宋体" w:hAnsi="宋体" w:eastAsia="宋体" w:cs="宋体"/>
                <w:i w:val="0"/>
                <w:iCs w:val="0"/>
                <w:color w:val="000000"/>
                <w:sz w:val="16"/>
                <w:szCs w:val="16"/>
                <w:u w:val="none"/>
              </w:rPr>
            </w:pPr>
          </w:p>
        </w:tc>
      </w:tr>
      <w:tr w14:paraId="76B6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0D0C">
            <w:pPr>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CA03B">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9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完成工作时间（2024.01-2024.12）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F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6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F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4F7C">
            <w:pPr>
              <w:jc w:val="center"/>
              <w:rPr>
                <w:rFonts w:hint="eastAsia" w:ascii="宋体" w:hAnsi="宋体" w:eastAsia="宋体" w:cs="宋体"/>
                <w:i w:val="0"/>
                <w:iCs w:val="0"/>
                <w:color w:val="000000"/>
                <w:sz w:val="16"/>
                <w:szCs w:val="16"/>
                <w:u w:val="none"/>
              </w:rPr>
            </w:pPr>
          </w:p>
        </w:tc>
      </w:tr>
      <w:tr w14:paraId="7BBB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6994">
            <w:pPr>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23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8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为市场监管提供资金支持</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C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1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9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CD7B">
            <w:pPr>
              <w:jc w:val="center"/>
              <w:rPr>
                <w:rFonts w:hint="eastAsia" w:ascii="宋体" w:hAnsi="宋体" w:eastAsia="宋体" w:cs="宋体"/>
                <w:i w:val="0"/>
                <w:iCs w:val="0"/>
                <w:color w:val="000000"/>
                <w:sz w:val="16"/>
                <w:szCs w:val="16"/>
                <w:u w:val="none"/>
              </w:rPr>
            </w:pPr>
          </w:p>
        </w:tc>
      </w:tr>
      <w:tr w14:paraId="4C3D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5849">
            <w:pPr>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C140F">
            <w:pPr>
              <w:jc w:val="center"/>
              <w:rPr>
                <w:rFonts w:hint="eastAsia" w:ascii="宋体" w:hAnsi="宋体" w:eastAsia="宋体" w:cs="宋体"/>
                <w:i w:val="0"/>
                <w:iCs w:val="0"/>
                <w:color w:val="000000"/>
                <w:sz w:val="18"/>
                <w:szCs w:val="18"/>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为市场监管提供有力保障</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9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3B64">
            <w:pPr>
              <w:jc w:val="center"/>
              <w:rPr>
                <w:rFonts w:hint="eastAsia" w:ascii="宋体" w:hAnsi="宋体" w:eastAsia="宋体" w:cs="宋体"/>
                <w:i w:val="0"/>
                <w:iCs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2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8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C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CF5E">
            <w:pPr>
              <w:jc w:val="center"/>
              <w:rPr>
                <w:rFonts w:hint="eastAsia" w:ascii="宋体" w:hAnsi="宋体" w:eastAsia="宋体" w:cs="宋体"/>
                <w:i w:val="0"/>
                <w:iCs w:val="0"/>
                <w:color w:val="000000"/>
                <w:sz w:val="16"/>
                <w:szCs w:val="16"/>
                <w:u w:val="none"/>
              </w:rPr>
            </w:pPr>
          </w:p>
        </w:tc>
      </w:tr>
      <w:tr w14:paraId="6BEA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D5D4">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8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1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C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受益群体满意度</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4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8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9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E472">
            <w:pPr>
              <w:jc w:val="center"/>
              <w:rPr>
                <w:rFonts w:hint="eastAsia" w:ascii="宋体" w:hAnsi="宋体" w:eastAsia="宋体" w:cs="宋体"/>
                <w:i w:val="0"/>
                <w:iCs w:val="0"/>
                <w:color w:val="000000"/>
                <w:sz w:val="16"/>
                <w:szCs w:val="16"/>
                <w:u w:val="none"/>
              </w:rPr>
            </w:pPr>
          </w:p>
        </w:tc>
      </w:tr>
      <w:tr w14:paraId="1CF8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4EB1">
            <w:pPr>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5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8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差旅费等控制额</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6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2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2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2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C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2279">
            <w:pPr>
              <w:jc w:val="center"/>
              <w:rPr>
                <w:rFonts w:hint="eastAsia" w:ascii="宋体" w:hAnsi="宋体" w:eastAsia="宋体" w:cs="宋体"/>
                <w:i w:val="0"/>
                <w:iCs w:val="0"/>
                <w:color w:val="000000"/>
                <w:sz w:val="16"/>
                <w:szCs w:val="16"/>
                <w:u w:val="none"/>
              </w:rPr>
            </w:pPr>
          </w:p>
        </w:tc>
      </w:tr>
      <w:tr w14:paraId="5974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0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AF6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A8AF">
            <w:pPr>
              <w:rPr>
                <w:rFonts w:hint="eastAsia" w:ascii="宋体" w:hAnsi="宋体" w:eastAsia="宋体" w:cs="宋体"/>
                <w:i w:val="0"/>
                <w:iCs w:val="0"/>
                <w:color w:val="000000"/>
                <w:sz w:val="18"/>
                <w:szCs w:val="18"/>
                <w:u w:val="none"/>
              </w:rPr>
            </w:pPr>
          </w:p>
        </w:tc>
      </w:tr>
      <w:tr w14:paraId="33DC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6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80E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该项目通过自评得分97分，等级为优。通过项目实施，向省市场监管局、省药监管局、市市场监管争取市场综合监管专项资金，为本区市场综合监管提供资金支持。</w:t>
            </w:r>
          </w:p>
        </w:tc>
      </w:tr>
      <w:tr w14:paraId="6E3A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4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6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856508">
            <w:pPr>
              <w:rPr>
                <w:rFonts w:hint="eastAsia" w:ascii="宋体" w:hAnsi="宋体" w:eastAsia="宋体" w:cs="宋体"/>
                <w:i w:val="0"/>
                <w:iCs w:val="0"/>
                <w:color w:val="000000"/>
                <w:sz w:val="16"/>
                <w:szCs w:val="16"/>
                <w:u w:val="none"/>
              </w:rPr>
            </w:pPr>
          </w:p>
        </w:tc>
      </w:tr>
      <w:tr w14:paraId="64B1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6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0FB984">
            <w:pPr>
              <w:rPr>
                <w:rFonts w:hint="eastAsia" w:ascii="宋体" w:hAnsi="宋体" w:eastAsia="宋体" w:cs="宋体"/>
                <w:i w:val="0"/>
                <w:iCs w:val="0"/>
                <w:color w:val="000000"/>
                <w:sz w:val="16"/>
                <w:szCs w:val="16"/>
                <w:u w:val="none"/>
              </w:rPr>
            </w:pPr>
          </w:p>
        </w:tc>
      </w:tr>
      <w:tr w14:paraId="114E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7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7C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项目负责人：张丽</w:t>
            </w:r>
          </w:p>
        </w:tc>
        <w:tc>
          <w:tcPr>
            <w:tcW w:w="8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419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财务负责人：梁丕林</w:t>
            </w:r>
          </w:p>
        </w:tc>
      </w:tr>
    </w:tbl>
    <w:p w14:paraId="6583A8A9">
      <w:pPr>
        <w:jc w:val="center"/>
        <w:rPr>
          <w:rFonts w:hint="eastAsia"/>
          <w:lang w:val="zh-CN"/>
        </w:rPr>
      </w:pPr>
      <w:r>
        <w:rPr>
          <w:rFonts w:hint="eastAsia"/>
          <w:lang w:val="zh-CN"/>
        </w:rPr>
        <w:br w:type="page"/>
      </w:r>
    </w:p>
    <w:tbl>
      <w:tblPr>
        <w:tblStyle w:val="20"/>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985"/>
        <w:gridCol w:w="1717"/>
        <w:gridCol w:w="2402"/>
        <w:gridCol w:w="324"/>
        <w:gridCol w:w="1622"/>
        <w:gridCol w:w="504"/>
        <w:gridCol w:w="1857"/>
        <w:gridCol w:w="760"/>
        <w:gridCol w:w="1001"/>
        <w:gridCol w:w="2473"/>
      </w:tblGrid>
      <w:tr w14:paraId="4A08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exact"/>
          <w:jc w:val="center"/>
        </w:trPr>
        <w:tc>
          <w:tcPr>
            <w:tcW w:w="153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3A6FB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2F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5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26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66C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51081124Y000011378983-2024年乡镇工作补贴</w:t>
            </w:r>
          </w:p>
        </w:tc>
      </w:tr>
      <w:tr w14:paraId="6401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B0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B0E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1857" w:type="dxa"/>
            <w:tcBorders>
              <w:top w:val="nil"/>
              <w:left w:val="nil"/>
              <w:bottom w:val="nil"/>
              <w:right w:val="nil"/>
            </w:tcBorders>
            <w:shd w:val="clear" w:color="auto" w:fill="auto"/>
            <w:vAlign w:val="center"/>
          </w:tcPr>
          <w:p w14:paraId="2B1F1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B9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w:t>
            </w:r>
          </w:p>
        </w:tc>
      </w:tr>
      <w:tr w14:paraId="7E2E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BF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FD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2A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6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15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3BED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CC47">
            <w:pPr>
              <w:rPr>
                <w:rFonts w:hint="eastAsia" w:ascii="宋体" w:hAnsi="宋体" w:eastAsia="宋体" w:cs="宋体"/>
                <w:i w:val="0"/>
                <w:iCs w:val="0"/>
                <w:color w:val="000000"/>
                <w:sz w:val="18"/>
                <w:szCs w:val="18"/>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1714">
            <w:pPr>
              <w:rPr>
                <w:rFonts w:hint="eastAsia" w:ascii="宋体" w:hAnsi="宋体" w:eastAsia="宋体" w:cs="宋体"/>
                <w:i w:val="0"/>
                <w:iCs w:val="0"/>
                <w:color w:val="000000"/>
                <w:sz w:val="18"/>
                <w:szCs w:val="18"/>
                <w:u w:val="none"/>
              </w:rPr>
            </w:pPr>
          </w:p>
        </w:tc>
        <w:tc>
          <w:tcPr>
            <w:tcW w:w="6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CB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保障5个基层监管所工作人员乡镇补贴，调动乡镇人员干事创业积极性。</w:t>
            </w:r>
          </w:p>
        </w:tc>
        <w:tc>
          <w:tcPr>
            <w:tcW w:w="6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6B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保障5个基层监管所工作人员乡镇补贴，调动乡镇人员干事创业积极性。</w:t>
            </w:r>
          </w:p>
        </w:tc>
      </w:tr>
      <w:tr w14:paraId="1AF3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7171">
            <w:pP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1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26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86A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根据文件要求，基层所人员执行乡镇补贴，按照相关部门要求为提供乡镇基层人员提供后期保障，按季度统计并发放乡镇补贴。</w:t>
            </w:r>
          </w:p>
        </w:tc>
      </w:tr>
      <w:tr w14:paraId="1DFC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0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3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3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3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3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E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E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BAF0">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F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A1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9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D187">
            <w:pPr>
              <w:rPr>
                <w:rFonts w:hint="eastAsia" w:ascii="宋体" w:hAnsi="宋体" w:eastAsia="宋体" w:cs="宋体"/>
                <w:i w:val="0"/>
                <w:iCs w:val="0"/>
                <w:color w:val="000000"/>
                <w:sz w:val="18"/>
                <w:szCs w:val="18"/>
                <w:u w:val="none"/>
              </w:rPr>
            </w:pPr>
          </w:p>
        </w:tc>
      </w:tr>
      <w:tr w14:paraId="76D0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AC3E">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E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97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9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7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845B">
            <w:pPr>
              <w:rPr>
                <w:rFonts w:hint="eastAsia" w:ascii="宋体" w:hAnsi="宋体" w:eastAsia="宋体" w:cs="宋体"/>
                <w:i w:val="0"/>
                <w:iCs w:val="0"/>
                <w:color w:val="000000"/>
                <w:sz w:val="18"/>
                <w:szCs w:val="18"/>
                <w:u w:val="none"/>
              </w:rPr>
            </w:pPr>
          </w:p>
        </w:tc>
      </w:tr>
      <w:tr w14:paraId="4B28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14E79">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1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7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E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9D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B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A6DE">
            <w:pPr>
              <w:rPr>
                <w:rFonts w:hint="eastAsia" w:ascii="宋体" w:hAnsi="宋体" w:eastAsia="宋体" w:cs="宋体"/>
                <w:i w:val="0"/>
                <w:iCs w:val="0"/>
                <w:color w:val="000000"/>
                <w:sz w:val="18"/>
                <w:szCs w:val="18"/>
                <w:u w:val="none"/>
              </w:rPr>
            </w:pPr>
          </w:p>
        </w:tc>
      </w:tr>
      <w:tr w14:paraId="56B2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E0B3">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E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3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DB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0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0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A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E658">
            <w:pPr>
              <w:rPr>
                <w:rFonts w:hint="eastAsia" w:ascii="宋体" w:hAnsi="宋体" w:eastAsia="宋体" w:cs="宋体"/>
                <w:i w:val="0"/>
                <w:iCs w:val="0"/>
                <w:color w:val="000000"/>
                <w:sz w:val="18"/>
                <w:szCs w:val="18"/>
                <w:u w:val="none"/>
              </w:rPr>
            </w:pPr>
          </w:p>
        </w:tc>
      </w:tr>
      <w:tr w14:paraId="5C44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17642">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4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14DB">
            <w:pPr>
              <w:jc w:val="center"/>
              <w:rPr>
                <w:rFonts w:hint="eastAsia" w:ascii="宋体" w:hAnsi="宋体" w:eastAsia="宋体" w:cs="宋体"/>
                <w:i w:val="0"/>
                <w:iCs w:val="0"/>
                <w:color w:val="000000"/>
                <w:sz w:val="16"/>
                <w:szCs w:val="16"/>
                <w:u w:val="none"/>
              </w:rPr>
            </w:pP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05B">
            <w:pPr>
              <w:jc w:val="center"/>
              <w:rPr>
                <w:rFonts w:hint="eastAsia" w:ascii="宋体" w:hAnsi="宋体" w:eastAsia="宋体" w:cs="宋体"/>
                <w:i w:val="0"/>
                <w:iCs w:val="0"/>
                <w:color w:val="000000"/>
                <w:sz w:val="16"/>
                <w:szCs w:val="16"/>
                <w:u w:val="none"/>
              </w:rPr>
            </w:pPr>
          </w:p>
        </w:tc>
        <w:tc>
          <w:tcPr>
            <w:tcW w:w="2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50702">
            <w:pPr>
              <w:jc w:val="center"/>
              <w:rPr>
                <w:rFonts w:hint="eastAsia" w:ascii="宋体" w:hAnsi="宋体" w:eastAsia="宋体" w:cs="宋体"/>
                <w:i w:val="0"/>
                <w:iCs w:val="0"/>
                <w:color w:val="000000"/>
                <w:sz w:val="16"/>
                <w:szCs w:val="16"/>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C452">
            <w:pPr>
              <w:jc w:val="center"/>
              <w:rPr>
                <w:rFonts w:hint="eastAsia" w:ascii="宋体" w:hAnsi="宋体" w:eastAsia="宋体" w:cs="宋体"/>
                <w:i w:val="0"/>
                <w:iCs w:val="0"/>
                <w:color w:val="000000"/>
                <w:sz w:val="16"/>
                <w:szCs w:val="16"/>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E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4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3CD0">
            <w:pPr>
              <w:rPr>
                <w:rFonts w:hint="eastAsia" w:ascii="宋体" w:hAnsi="宋体" w:eastAsia="宋体" w:cs="宋体"/>
                <w:i w:val="0"/>
                <w:iCs w:val="0"/>
                <w:color w:val="000000"/>
                <w:sz w:val="18"/>
                <w:szCs w:val="18"/>
                <w:u w:val="none"/>
              </w:rPr>
            </w:pPr>
          </w:p>
        </w:tc>
      </w:tr>
      <w:tr w14:paraId="527A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7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4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0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A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3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7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E9D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92B7">
            <w:pPr>
              <w:jc w:val="center"/>
              <w:rPr>
                <w:rFonts w:hint="eastAsia" w:ascii="宋体" w:hAnsi="宋体" w:eastAsia="宋体" w:cs="宋体"/>
                <w:i w:val="0"/>
                <w:iCs w:val="0"/>
                <w:color w:val="000000"/>
                <w:sz w:val="18"/>
                <w:szCs w:val="18"/>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保障基层监管所工作人员乡镇补贴</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8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F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8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C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F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0E1">
            <w:pPr>
              <w:jc w:val="center"/>
              <w:rPr>
                <w:rFonts w:hint="eastAsia" w:ascii="宋体" w:hAnsi="宋体" w:eastAsia="宋体" w:cs="宋体"/>
                <w:i w:val="0"/>
                <w:iCs w:val="0"/>
                <w:color w:val="000000"/>
                <w:sz w:val="16"/>
                <w:szCs w:val="16"/>
                <w:u w:val="none"/>
              </w:rPr>
            </w:pPr>
          </w:p>
        </w:tc>
      </w:tr>
      <w:tr w14:paraId="2443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264B">
            <w:pPr>
              <w:jc w:val="center"/>
              <w:rPr>
                <w:rFonts w:hint="eastAsia" w:ascii="宋体" w:hAnsi="宋体" w:eastAsia="宋体" w:cs="宋体"/>
                <w:i w:val="0"/>
                <w:iCs w:val="0"/>
                <w:color w:val="000000"/>
                <w:sz w:val="18"/>
                <w:szCs w:val="18"/>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0FC3">
            <w:pPr>
              <w:jc w:val="center"/>
              <w:rPr>
                <w:rFonts w:hint="eastAsia" w:ascii="宋体" w:hAnsi="宋体" w:eastAsia="宋体" w:cs="宋体"/>
                <w:i w:val="0"/>
                <w:iCs w:val="0"/>
                <w:color w:val="000000"/>
                <w:sz w:val="18"/>
                <w:szCs w:val="18"/>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4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乡镇补贴发放覆盖率</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6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0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A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A89">
            <w:pPr>
              <w:jc w:val="center"/>
              <w:rPr>
                <w:rFonts w:hint="eastAsia" w:ascii="宋体" w:hAnsi="宋体" w:eastAsia="宋体" w:cs="宋体"/>
                <w:i w:val="0"/>
                <w:iCs w:val="0"/>
                <w:color w:val="000000"/>
                <w:sz w:val="16"/>
                <w:szCs w:val="16"/>
                <w:u w:val="none"/>
              </w:rPr>
            </w:pPr>
          </w:p>
        </w:tc>
      </w:tr>
      <w:tr w14:paraId="1881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B8F5">
            <w:pPr>
              <w:jc w:val="center"/>
              <w:rPr>
                <w:rFonts w:hint="eastAsia" w:ascii="宋体" w:hAnsi="宋体" w:eastAsia="宋体" w:cs="宋体"/>
                <w:i w:val="0"/>
                <w:iCs w:val="0"/>
                <w:color w:val="000000"/>
                <w:sz w:val="18"/>
                <w:szCs w:val="18"/>
                <w:u w:val="none"/>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23CE">
            <w:pPr>
              <w:jc w:val="center"/>
              <w:rPr>
                <w:rFonts w:hint="eastAsia" w:ascii="宋体" w:hAnsi="宋体" w:eastAsia="宋体" w:cs="宋体"/>
                <w:i w:val="0"/>
                <w:iCs w:val="0"/>
                <w:color w:val="000000"/>
                <w:sz w:val="18"/>
                <w:szCs w:val="18"/>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完成工作任务时间（2024.01-2024.12））</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F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3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8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0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0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B7D6">
            <w:pPr>
              <w:jc w:val="center"/>
              <w:rPr>
                <w:rFonts w:hint="eastAsia" w:ascii="宋体" w:hAnsi="宋体" w:eastAsia="宋体" w:cs="宋体"/>
                <w:i w:val="0"/>
                <w:iCs w:val="0"/>
                <w:color w:val="000000"/>
                <w:sz w:val="16"/>
                <w:szCs w:val="16"/>
                <w:u w:val="none"/>
              </w:rPr>
            </w:pPr>
          </w:p>
        </w:tc>
      </w:tr>
      <w:tr w14:paraId="28AD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BF60">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8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B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促进基层所工作推进</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9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E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68AD">
            <w:pPr>
              <w:jc w:val="center"/>
              <w:rPr>
                <w:rFonts w:hint="eastAsia" w:ascii="宋体" w:hAnsi="宋体" w:eastAsia="宋体" w:cs="宋体"/>
                <w:i w:val="0"/>
                <w:iCs w:val="0"/>
                <w:color w:val="000000"/>
                <w:sz w:val="18"/>
                <w:szCs w:val="18"/>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1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4A0D">
            <w:pPr>
              <w:jc w:val="center"/>
              <w:rPr>
                <w:rFonts w:hint="eastAsia" w:ascii="宋体" w:hAnsi="宋体" w:eastAsia="宋体" w:cs="宋体"/>
                <w:i w:val="0"/>
                <w:iCs w:val="0"/>
                <w:color w:val="000000"/>
                <w:sz w:val="16"/>
                <w:szCs w:val="16"/>
                <w:u w:val="none"/>
              </w:rPr>
            </w:pPr>
          </w:p>
        </w:tc>
      </w:tr>
      <w:tr w14:paraId="594B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D52C">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0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B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基层所工作人员满意度</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6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5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7E4F">
            <w:pPr>
              <w:jc w:val="center"/>
              <w:rPr>
                <w:rFonts w:hint="eastAsia" w:ascii="宋体" w:hAnsi="宋体" w:eastAsia="宋体" w:cs="宋体"/>
                <w:i w:val="0"/>
                <w:iCs w:val="0"/>
                <w:color w:val="000000"/>
                <w:sz w:val="16"/>
                <w:szCs w:val="16"/>
                <w:u w:val="none"/>
              </w:rPr>
            </w:pPr>
          </w:p>
        </w:tc>
      </w:tr>
      <w:tr w14:paraId="0AB8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34935">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3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2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5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21个基层工作人员乡镇补贴控制额</w:t>
            </w:r>
          </w:p>
        </w:tc>
        <w:tc>
          <w:tcPr>
            <w:tcW w:w="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F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B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4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EDAC">
            <w:pPr>
              <w:jc w:val="center"/>
              <w:rPr>
                <w:rFonts w:hint="eastAsia" w:ascii="宋体" w:hAnsi="宋体" w:eastAsia="宋体" w:cs="宋体"/>
                <w:i w:val="0"/>
                <w:iCs w:val="0"/>
                <w:color w:val="000000"/>
                <w:sz w:val="16"/>
                <w:szCs w:val="16"/>
                <w:u w:val="none"/>
              </w:rPr>
            </w:pPr>
          </w:p>
        </w:tc>
      </w:tr>
      <w:tr w14:paraId="2D27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0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AFB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46A">
            <w:pPr>
              <w:rPr>
                <w:rFonts w:hint="eastAsia" w:ascii="宋体" w:hAnsi="宋体" w:eastAsia="宋体" w:cs="宋体"/>
                <w:i w:val="0"/>
                <w:iCs w:val="0"/>
                <w:color w:val="000000"/>
                <w:sz w:val="18"/>
                <w:szCs w:val="18"/>
                <w:u w:val="none"/>
              </w:rPr>
            </w:pPr>
          </w:p>
        </w:tc>
      </w:tr>
      <w:tr w14:paraId="16D7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709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该项目通过自评得分100分，提高基层人员积极性，，按照相关部门要求为提供乡镇基层人员提供后期保障，按季度统计并发放乡镇补贴。</w:t>
            </w:r>
          </w:p>
        </w:tc>
      </w:tr>
      <w:tr w14:paraId="7B6C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4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782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868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2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8F02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2619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7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0B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项目负责人：张丽</w:t>
            </w:r>
          </w:p>
        </w:tc>
        <w:tc>
          <w:tcPr>
            <w:tcW w:w="82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ED3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财务负责人：梁丕林</w:t>
            </w:r>
          </w:p>
        </w:tc>
      </w:tr>
    </w:tbl>
    <w:p w14:paraId="3563A55D">
      <w:pPr>
        <w:jc w:val="center"/>
        <w:rPr>
          <w:rFonts w:hint="eastAsia"/>
          <w:lang w:val="zh-CN"/>
        </w:rPr>
      </w:pPr>
      <w:r>
        <w:rPr>
          <w:rFonts w:hint="eastAsia"/>
          <w:lang w:val="zh-CN"/>
        </w:rPr>
        <w:br w:type="page"/>
      </w:r>
    </w:p>
    <w:tbl>
      <w:tblPr>
        <w:tblStyle w:val="20"/>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989"/>
        <w:gridCol w:w="1720"/>
        <w:gridCol w:w="2194"/>
        <w:gridCol w:w="505"/>
        <w:gridCol w:w="1625"/>
        <w:gridCol w:w="505"/>
        <w:gridCol w:w="1861"/>
        <w:gridCol w:w="761"/>
        <w:gridCol w:w="1004"/>
        <w:gridCol w:w="2480"/>
      </w:tblGrid>
      <w:tr w14:paraId="42BA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exact"/>
          <w:jc w:val="center"/>
        </w:trPr>
        <w:tc>
          <w:tcPr>
            <w:tcW w:w="144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A2992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7C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F8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27F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51081124Y000011379348-2024年协管人员工资及保险</w:t>
            </w:r>
          </w:p>
        </w:tc>
      </w:tr>
      <w:tr w14:paraId="7B3E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CC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9E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1760" w:type="dxa"/>
            <w:tcBorders>
              <w:top w:val="nil"/>
              <w:left w:val="nil"/>
              <w:bottom w:val="nil"/>
              <w:right w:val="nil"/>
            </w:tcBorders>
            <w:shd w:val="clear" w:color="auto" w:fill="auto"/>
            <w:vAlign w:val="center"/>
          </w:tcPr>
          <w:p w14:paraId="23BB0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95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w:t>
            </w:r>
          </w:p>
        </w:tc>
      </w:tr>
      <w:tr w14:paraId="1735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D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25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5E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94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BD6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5602">
            <w:pP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9878">
            <w:pPr>
              <w:rPr>
                <w:rFonts w:hint="eastAsia" w:ascii="宋体" w:hAnsi="宋体" w:eastAsia="宋体" w:cs="宋体"/>
                <w:i w:val="0"/>
                <w:iCs w:val="0"/>
                <w:color w:val="000000"/>
                <w:sz w:val="18"/>
                <w:szCs w:val="18"/>
                <w:u w:val="none"/>
              </w:rPr>
            </w:pP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66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做好8个协管人员工资、各类保险按月及时兑付。协助开展农村食品药品市场监管，维护农村市场食品药品秩序，保障人民群众食品药品安全。</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189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做好8个协管人员工资、各类保险按月及时兑付。协助开展农村食品药品市场监管，维护农村市场食品药品秩序，保障人民群众食品药品安全。</w:t>
            </w:r>
          </w:p>
        </w:tc>
      </w:tr>
      <w:tr w14:paraId="010A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4DB8">
            <w:pP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5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F1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聘请6名临时人员5名（劳务派遣）1名长期临聘，协助从事基层所、办证大厅、驾驶员、食堂炊事员等日常工作。</w:t>
            </w:r>
          </w:p>
        </w:tc>
      </w:tr>
      <w:tr w14:paraId="3AE5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2E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A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4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2B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1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5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09A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0752">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9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B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E6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4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286E9">
            <w:pPr>
              <w:rPr>
                <w:rFonts w:hint="eastAsia" w:ascii="宋体" w:hAnsi="宋体" w:eastAsia="宋体" w:cs="宋体"/>
                <w:i w:val="0"/>
                <w:iCs w:val="0"/>
                <w:color w:val="000000"/>
                <w:sz w:val="18"/>
                <w:szCs w:val="18"/>
                <w:u w:val="none"/>
              </w:rPr>
            </w:pPr>
          </w:p>
        </w:tc>
      </w:tr>
      <w:tr w14:paraId="6BEE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BAB6">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F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D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5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2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5951">
            <w:pPr>
              <w:rPr>
                <w:rFonts w:hint="eastAsia" w:ascii="宋体" w:hAnsi="宋体" w:eastAsia="宋体" w:cs="宋体"/>
                <w:i w:val="0"/>
                <w:iCs w:val="0"/>
                <w:color w:val="000000"/>
                <w:sz w:val="18"/>
                <w:szCs w:val="18"/>
                <w:u w:val="none"/>
              </w:rPr>
            </w:pPr>
          </w:p>
        </w:tc>
      </w:tr>
      <w:tr w14:paraId="1235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D1D8">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1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2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78EF">
            <w:pPr>
              <w:rPr>
                <w:rFonts w:hint="eastAsia" w:ascii="宋体" w:hAnsi="宋体" w:eastAsia="宋体" w:cs="宋体"/>
                <w:i w:val="0"/>
                <w:iCs w:val="0"/>
                <w:color w:val="000000"/>
                <w:sz w:val="18"/>
                <w:szCs w:val="18"/>
                <w:u w:val="none"/>
              </w:rPr>
            </w:pPr>
          </w:p>
        </w:tc>
      </w:tr>
      <w:tr w14:paraId="1656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A23E">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7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D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B2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1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B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CFB20">
            <w:pPr>
              <w:rPr>
                <w:rFonts w:hint="eastAsia" w:ascii="宋体" w:hAnsi="宋体" w:eastAsia="宋体" w:cs="宋体"/>
                <w:i w:val="0"/>
                <w:iCs w:val="0"/>
                <w:color w:val="000000"/>
                <w:sz w:val="18"/>
                <w:szCs w:val="18"/>
                <w:u w:val="none"/>
              </w:rPr>
            </w:pPr>
          </w:p>
        </w:tc>
      </w:tr>
      <w:tr w14:paraId="05B3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789D">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72C2">
            <w:pPr>
              <w:jc w:val="center"/>
              <w:rPr>
                <w:rFonts w:hint="eastAsia" w:ascii="宋体" w:hAnsi="宋体" w:eastAsia="宋体" w:cs="宋体"/>
                <w:i w:val="0"/>
                <w:iCs w:val="0"/>
                <w:color w:val="000000"/>
                <w:sz w:val="16"/>
                <w:szCs w:val="16"/>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A7B2">
            <w:pPr>
              <w:jc w:val="center"/>
              <w:rPr>
                <w:rFonts w:hint="eastAsia" w:ascii="宋体" w:hAnsi="宋体" w:eastAsia="宋体" w:cs="宋体"/>
                <w:i w:val="0"/>
                <w:iCs w:val="0"/>
                <w:color w:val="000000"/>
                <w:sz w:val="16"/>
                <w:szCs w:val="16"/>
                <w:u w:val="none"/>
              </w:rPr>
            </w:pP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88ADD">
            <w:pPr>
              <w:jc w:val="center"/>
              <w:rPr>
                <w:rFonts w:hint="eastAsia" w:ascii="宋体" w:hAnsi="宋体" w:eastAsia="宋体" w:cs="宋体"/>
                <w:i w:val="0"/>
                <w:iCs w:val="0"/>
                <w:color w:val="000000"/>
                <w:sz w:val="16"/>
                <w:szCs w:val="16"/>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EA1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9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A61F">
            <w:pPr>
              <w:rPr>
                <w:rFonts w:hint="eastAsia" w:ascii="宋体" w:hAnsi="宋体" w:eastAsia="宋体" w:cs="宋体"/>
                <w:i w:val="0"/>
                <w:iCs w:val="0"/>
                <w:color w:val="000000"/>
                <w:sz w:val="18"/>
                <w:szCs w:val="18"/>
                <w:u w:val="none"/>
              </w:rPr>
            </w:pPr>
          </w:p>
        </w:tc>
      </w:tr>
      <w:tr w14:paraId="28FB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7B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3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2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C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C61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2897">
            <w:pPr>
              <w:jc w:val="center"/>
              <w:rPr>
                <w:rFonts w:hint="eastAsia" w:ascii="宋体" w:hAnsi="宋体" w:eastAsia="宋体" w:cs="宋体"/>
                <w:i w:val="0"/>
                <w:iCs w:val="0"/>
                <w:color w:val="000000"/>
                <w:sz w:val="18"/>
                <w:szCs w:val="18"/>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AF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E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聘请协管员人数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6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4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5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9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2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9B20">
            <w:pPr>
              <w:jc w:val="center"/>
              <w:rPr>
                <w:rFonts w:hint="eastAsia" w:ascii="宋体" w:hAnsi="宋体" w:eastAsia="宋体" w:cs="宋体"/>
                <w:i w:val="0"/>
                <w:iCs w:val="0"/>
                <w:color w:val="000000"/>
                <w:sz w:val="16"/>
                <w:szCs w:val="16"/>
                <w:u w:val="none"/>
              </w:rPr>
            </w:pPr>
          </w:p>
        </w:tc>
      </w:tr>
      <w:tr w14:paraId="57C4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86FA">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0999">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9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5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按核定标准发放</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1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6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D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E0E2">
            <w:pPr>
              <w:jc w:val="center"/>
              <w:rPr>
                <w:rFonts w:hint="eastAsia" w:ascii="宋体" w:hAnsi="宋体" w:eastAsia="宋体" w:cs="宋体"/>
                <w:i w:val="0"/>
                <w:iCs w:val="0"/>
                <w:color w:val="000000"/>
                <w:sz w:val="16"/>
                <w:szCs w:val="16"/>
                <w:u w:val="none"/>
              </w:rPr>
            </w:pPr>
          </w:p>
        </w:tc>
      </w:tr>
      <w:tr w14:paraId="0390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A98B">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614C">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3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完成工作时间（2024.01-2024.12）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1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0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9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0728">
            <w:pPr>
              <w:jc w:val="center"/>
              <w:rPr>
                <w:rFonts w:hint="eastAsia" w:ascii="宋体" w:hAnsi="宋体" w:eastAsia="宋体" w:cs="宋体"/>
                <w:i w:val="0"/>
                <w:iCs w:val="0"/>
                <w:color w:val="000000"/>
                <w:sz w:val="16"/>
                <w:szCs w:val="16"/>
                <w:u w:val="none"/>
              </w:rPr>
            </w:pPr>
          </w:p>
        </w:tc>
      </w:tr>
      <w:tr w14:paraId="24D7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3039">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2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增加就业岗位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E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E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F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2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A68">
            <w:pPr>
              <w:jc w:val="center"/>
              <w:rPr>
                <w:rFonts w:hint="eastAsia" w:ascii="宋体" w:hAnsi="宋体" w:eastAsia="宋体" w:cs="宋体"/>
                <w:i w:val="0"/>
                <w:iCs w:val="0"/>
                <w:color w:val="000000"/>
                <w:sz w:val="16"/>
                <w:szCs w:val="16"/>
                <w:u w:val="none"/>
              </w:rPr>
            </w:pPr>
          </w:p>
        </w:tc>
      </w:tr>
      <w:tr w14:paraId="4733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A948">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F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5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D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协管人员满意度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7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0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D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5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3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B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2EC1">
            <w:pPr>
              <w:jc w:val="center"/>
              <w:rPr>
                <w:rFonts w:hint="eastAsia" w:ascii="宋体" w:hAnsi="宋体" w:eastAsia="宋体" w:cs="宋体"/>
                <w:i w:val="0"/>
                <w:iCs w:val="0"/>
                <w:color w:val="000000"/>
                <w:sz w:val="16"/>
                <w:szCs w:val="16"/>
                <w:u w:val="none"/>
              </w:rPr>
            </w:pPr>
          </w:p>
        </w:tc>
      </w:tr>
      <w:tr w14:paraId="558F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C3181">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1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协管人员工资及保险控制额</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B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5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7F19">
            <w:pPr>
              <w:jc w:val="center"/>
              <w:rPr>
                <w:rFonts w:hint="eastAsia" w:ascii="宋体" w:hAnsi="宋体" w:eastAsia="宋体" w:cs="宋体"/>
                <w:i w:val="0"/>
                <w:iCs w:val="0"/>
                <w:color w:val="000000"/>
                <w:sz w:val="16"/>
                <w:szCs w:val="16"/>
                <w:u w:val="none"/>
              </w:rPr>
            </w:pPr>
          </w:p>
        </w:tc>
      </w:tr>
      <w:tr w14:paraId="7AC1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96C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2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332">
            <w:pPr>
              <w:rPr>
                <w:rFonts w:hint="eastAsia" w:ascii="宋体" w:hAnsi="宋体" w:eastAsia="宋体" w:cs="宋体"/>
                <w:i w:val="0"/>
                <w:iCs w:val="0"/>
                <w:color w:val="000000"/>
                <w:sz w:val="18"/>
                <w:szCs w:val="18"/>
                <w:u w:val="none"/>
              </w:rPr>
            </w:pPr>
          </w:p>
        </w:tc>
      </w:tr>
      <w:tr w14:paraId="7681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E2E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该项目通过自评得分100分，等级为优。通过项目实施，缓解了单位人员不足问题，使市场监管工作能顺利有序开展。</w:t>
            </w:r>
          </w:p>
        </w:tc>
      </w:tr>
      <w:tr w14:paraId="3898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5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D1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17D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21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6C4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D0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项目负责人：张丽</w:t>
            </w:r>
          </w:p>
        </w:tc>
        <w:tc>
          <w:tcPr>
            <w:tcW w:w="77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48E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财务负责人：梁丕林</w:t>
            </w:r>
          </w:p>
        </w:tc>
      </w:tr>
    </w:tbl>
    <w:p w14:paraId="56EC70BB">
      <w:pPr>
        <w:jc w:val="center"/>
        <w:rPr>
          <w:rFonts w:hint="eastAsia"/>
          <w:lang w:val="zh-CN"/>
        </w:rPr>
      </w:pPr>
      <w:r>
        <w:rPr>
          <w:rFonts w:hint="eastAsia"/>
          <w:lang w:val="zh-CN"/>
        </w:rPr>
        <w:br w:type="page"/>
      </w:r>
    </w:p>
    <w:tbl>
      <w:tblPr>
        <w:tblStyle w:val="20"/>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989"/>
        <w:gridCol w:w="1720"/>
        <w:gridCol w:w="2194"/>
        <w:gridCol w:w="505"/>
        <w:gridCol w:w="1625"/>
        <w:gridCol w:w="505"/>
        <w:gridCol w:w="1861"/>
        <w:gridCol w:w="761"/>
        <w:gridCol w:w="1004"/>
        <w:gridCol w:w="2480"/>
      </w:tblGrid>
      <w:tr w14:paraId="3BCE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exact"/>
          <w:jc w:val="center"/>
        </w:trPr>
        <w:tc>
          <w:tcPr>
            <w:tcW w:w="144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6F18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4A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D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360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51081124Y000011402907-职业年金做实</w:t>
            </w:r>
          </w:p>
        </w:tc>
      </w:tr>
      <w:tr w14:paraId="3762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69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D0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1760" w:type="dxa"/>
            <w:tcBorders>
              <w:top w:val="nil"/>
              <w:left w:val="nil"/>
              <w:bottom w:val="nil"/>
              <w:right w:val="nil"/>
            </w:tcBorders>
            <w:shd w:val="clear" w:color="auto" w:fill="auto"/>
            <w:vAlign w:val="center"/>
          </w:tcPr>
          <w:p w14:paraId="37DC8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7D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w:t>
            </w:r>
          </w:p>
        </w:tc>
      </w:tr>
      <w:tr w14:paraId="0BA8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62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9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E4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A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6F9B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B366">
            <w:pP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6C9F">
            <w:pPr>
              <w:rPr>
                <w:rFonts w:hint="eastAsia" w:ascii="宋体" w:hAnsi="宋体" w:eastAsia="宋体" w:cs="宋体"/>
                <w:i w:val="0"/>
                <w:iCs w:val="0"/>
                <w:color w:val="000000"/>
                <w:sz w:val="18"/>
                <w:szCs w:val="18"/>
                <w:u w:val="none"/>
              </w:rPr>
            </w:pP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92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2024年3个退休人员职业年金单位部分及时补助到位。</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50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对2024年3个退休人员职业年金单位部分及时补助到位。</w:t>
            </w:r>
          </w:p>
        </w:tc>
      </w:tr>
      <w:tr w14:paraId="5F6A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6589">
            <w:pP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8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D5B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单位3个退休人员年金做实，保障退休人员退休生活无后顾之忧。</w:t>
            </w:r>
          </w:p>
        </w:tc>
      </w:tr>
      <w:tr w14:paraId="00C2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25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2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C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9B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C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A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5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F99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3980">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3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28.66</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E3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F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6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36ECB">
            <w:pPr>
              <w:rPr>
                <w:rFonts w:hint="eastAsia" w:ascii="宋体" w:hAnsi="宋体" w:eastAsia="宋体" w:cs="宋体"/>
                <w:i w:val="0"/>
                <w:iCs w:val="0"/>
                <w:color w:val="000000"/>
                <w:sz w:val="18"/>
                <w:szCs w:val="18"/>
                <w:u w:val="none"/>
              </w:rPr>
            </w:pPr>
          </w:p>
        </w:tc>
      </w:tr>
      <w:tr w14:paraId="711A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537B">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8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9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28.66</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29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5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D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04EB">
            <w:pPr>
              <w:rPr>
                <w:rFonts w:hint="eastAsia" w:ascii="宋体" w:hAnsi="宋体" w:eastAsia="宋体" w:cs="宋体"/>
                <w:i w:val="0"/>
                <w:iCs w:val="0"/>
                <w:color w:val="000000"/>
                <w:sz w:val="18"/>
                <w:szCs w:val="18"/>
                <w:u w:val="none"/>
              </w:rPr>
            </w:pPr>
          </w:p>
        </w:tc>
      </w:tr>
      <w:tr w14:paraId="594A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F0CD">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0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F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1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5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F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4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33D0">
            <w:pPr>
              <w:rPr>
                <w:rFonts w:hint="eastAsia" w:ascii="宋体" w:hAnsi="宋体" w:eastAsia="宋体" w:cs="宋体"/>
                <w:i w:val="0"/>
                <w:iCs w:val="0"/>
                <w:color w:val="000000"/>
                <w:sz w:val="18"/>
                <w:szCs w:val="18"/>
                <w:u w:val="none"/>
              </w:rPr>
            </w:pPr>
          </w:p>
        </w:tc>
      </w:tr>
      <w:tr w14:paraId="7866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1C3C">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F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5F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7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DBA0">
            <w:pPr>
              <w:rPr>
                <w:rFonts w:hint="eastAsia" w:ascii="宋体" w:hAnsi="宋体" w:eastAsia="宋体" w:cs="宋体"/>
                <w:i w:val="0"/>
                <w:iCs w:val="0"/>
                <w:color w:val="000000"/>
                <w:sz w:val="18"/>
                <w:szCs w:val="18"/>
                <w:u w:val="none"/>
              </w:rPr>
            </w:pPr>
          </w:p>
        </w:tc>
      </w:tr>
      <w:tr w14:paraId="1207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B954">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0F34">
            <w:pPr>
              <w:jc w:val="center"/>
              <w:rPr>
                <w:rFonts w:hint="eastAsia" w:ascii="宋体" w:hAnsi="宋体" w:eastAsia="宋体" w:cs="宋体"/>
                <w:i w:val="0"/>
                <w:iCs w:val="0"/>
                <w:color w:val="000000"/>
                <w:sz w:val="16"/>
                <w:szCs w:val="16"/>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8B05">
            <w:pPr>
              <w:jc w:val="center"/>
              <w:rPr>
                <w:rFonts w:hint="eastAsia" w:ascii="宋体" w:hAnsi="宋体" w:eastAsia="宋体" w:cs="宋体"/>
                <w:i w:val="0"/>
                <w:iCs w:val="0"/>
                <w:color w:val="000000"/>
                <w:sz w:val="16"/>
                <w:szCs w:val="16"/>
                <w:u w:val="none"/>
              </w:rPr>
            </w:pP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DD413">
            <w:pPr>
              <w:jc w:val="center"/>
              <w:rPr>
                <w:rFonts w:hint="eastAsia" w:ascii="宋体" w:hAnsi="宋体" w:eastAsia="宋体" w:cs="宋体"/>
                <w:i w:val="0"/>
                <w:iCs w:val="0"/>
                <w:color w:val="000000"/>
                <w:sz w:val="16"/>
                <w:szCs w:val="16"/>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CEC">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0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6020">
            <w:pPr>
              <w:rPr>
                <w:rFonts w:hint="eastAsia" w:ascii="宋体" w:hAnsi="宋体" w:eastAsia="宋体" w:cs="宋体"/>
                <w:i w:val="0"/>
                <w:iCs w:val="0"/>
                <w:color w:val="000000"/>
                <w:sz w:val="18"/>
                <w:szCs w:val="18"/>
                <w:u w:val="none"/>
              </w:rPr>
            </w:pPr>
          </w:p>
        </w:tc>
      </w:tr>
      <w:tr w14:paraId="05E9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D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8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C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4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2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E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E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4245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E1A9">
            <w:pPr>
              <w:jc w:val="center"/>
              <w:rPr>
                <w:rFonts w:hint="eastAsia" w:ascii="宋体" w:hAnsi="宋体" w:eastAsia="宋体" w:cs="宋体"/>
                <w:i w:val="0"/>
                <w:iCs w:val="0"/>
                <w:color w:val="000000"/>
                <w:sz w:val="18"/>
                <w:szCs w:val="18"/>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AF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E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B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2024年退休人员数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B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6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E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3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A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B7AB">
            <w:pPr>
              <w:jc w:val="center"/>
              <w:rPr>
                <w:rFonts w:hint="eastAsia" w:ascii="宋体" w:hAnsi="宋体" w:eastAsia="宋体" w:cs="宋体"/>
                <w:i w:val="0"/>
                <w:iCs w:val="0"/>
                <w:color w:val="000000"/>
                <w:sz w:val="16"/>
                <w:szCs w:val="16"/>
                <w:u w:val="none"/>
              </w:rPr>
            </w:pPr>
          </w:p>
        </w:tc>
      </w:tr>
      <w:tr w14:paraId="190E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B5018">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6D3D">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职业年金兑付效率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D2BC">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E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F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8DA3">
            <w:pPr>
              <w:jc w:val="center"/>
              <w:rPr>
                <w:rFonts w:hint="eastAsia" w:ascii="宋体" w:hAnsi="宋体" w:eastAsia="宋体" w:cs="宋体"/>
                <w:i w:val="0"/>
                <w:iCs w:val="0"/>
                <w:color w:val="000000"/>
                <w:sz w:val="16"/>
                <w:szCs w:val="16"/>
                <w:u w:val="none"/>
              </w:rPr>
            </w:pPr>
          </w:p>
        </w:tc>
      </w:tr>
      <w:tr w14:paraId="28E5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6E5C">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571A">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8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任务完成时间（2024.01-2024.12）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F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9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7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CA4">
            <w:pPr>
              <w:jc w:val="center"/>
              <w:rPr>
                <w:rFonts w:hint="eastAsia" w:ascii="宋体" w:hAnsi="宋体" w:eastAsia="宋体" w:cs="宋体"/>
                <w:i w:val="0"/>
                <w:iCs w:val="0"/>
                <w:color w:val="000000"/>
                <w:sz w:val="16"/>
                <w:szCs w:val="16"/>
                <w:u w:val="none"/>
              </w:rPr>
            </w:pPr>
          </w:p>
        </w:tc>
      </w:tr>
      <w:tr w14:paraId="3B02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A9FC">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E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保障2024年退休人员稳定</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F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4C9F">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F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6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41B3">
            <w:pPr>
              <w:jc w:val="center"/>
              <w:rPr>
                <w:rFonts w:hint="eastAsia" w:ascii="宋体" w:hAnsi="宋体" w:eastAsia="宋体" w:cs="宋体"/>
                <w:i w:val="0"/>
                <w:iCs w:val="0"/>
                <w:color w:val="000000"/>
                <w:sz w:val="16"/>
                <w:szCs w:val="16"/>
                <w:u w:val="none"/>
              </w:rPr>
            </w:pPr>
          </w:p>
        </w:tc>
      </w:tr>
      <w:tr w14:paraId="3B16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B79F">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2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0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退休人员满意度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B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4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0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4BCE">
            <w:pPr>
              <w:jc w:val="center"/>
              <w:rPr>
                <w:rFonts w:hint="eastAsia" w:ascii="宋体" w:hAnsi="宋体" w:eastAsia="宋体" w:cs="宋体"/>
                <w:i w:val="0"/>
                <w:iCs w:val="0"/>
                <w:color w:val="000000"/>
                <w:sz w:val="16"/>
                <w:szCs w:val="16"/>
                <w:u w:val="none"/>
              </w:rPr>
            </w:pPr>
          </w:p>
        </w:tc>
      </w:tr>
      <w:tr w14:paraId="3584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153D9">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D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4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2024年退休人员所需职业年金单位部分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C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278988.25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63D0">
            <w:pPr>
              <w:jc w:val="center"/>
              <w:rPr>
                <w:rFonts w:hint="eastAsia" w:ascii="宋体" w:hAnsi="宋体" w:eastAsia="宋体" w:cs="宋体"/>
                <w:i w:val="0"/>
                <w:iCs w:val="0"/>
                <w:color w:val="000000"/>
                <w:sz w:val="16"/>
                <w:szCs w:val="16"/>
                <w:u w:val="none"/>
              </w:rPr>
            </w:pPr>
          </w:p>
        </w:tc>
      </w:tr>
      <w:tr w14:paraId="529D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0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CD8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0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AB7">
            <w:pPr>
              <w:rPr>
                <w:rFonts w:hint="eastAsia" w:ascii="宋体" w:hAnsi="宋体" w:eastAsia="宋体" w:cs="宋体"/>
                <w:i w:val="0"/>
                <w:iCs w:val="0"/>
                <w:color w:val="000000"/>
                <w:sz w:val="18"/>
                <w:szCs w:val="18"/>
                <w:u w:val="none"/>
              </w:rPr>
            </w:pPr>
          </w:p>
        </w:tc>
      </w:tr>
      <w:tr w14:paraId="4D07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71A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该项目通过自评得分100分，等级为优。保障了退休人员职业年金及时到位。</w:t>
            </w:r>
          </w:p>
        </w:tc>
      </w:tr>
      <w:tr w14:paraId="3AAF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317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0ED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D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9BF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E8A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4A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项目负责人：张丽</w:t>
            </w:r>
          </w:p>
        </w:tc>
        <w:tc>
          <w:tcPr>
            <w:tcW w:w="77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643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财务负责人：梁丕林</w:t>
            </w:r>
          </w:p>
        </w:tc>
      </w:tr>
    </w:tbl>
    <w:p w14:paraId="73869371">
      <w:pPr>
        <w:jc w:val="center"/>
        <w:rPr>
          <w:rFonts w:hint="eastAsia"/>
          <w:lang w:val="zh-CN"/>
        </w:rPr>
      </w:pPr>
      <w:r>
        <w:rPr>
          <w:rFonts w:hint="eastAsia"/>
          <w:lang w:val="zh-CN"/>
        </w:rPr>
        <w:br w:type="page"/>
      </w:r>
    </w:p>
    <w:tbl>
      <w:tblPr>
        <w:tblStyle w:val="20"/>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989"/>
        <w:gridCol w:w="1720"/>
        <w:gridCol w:w="2194"/>
        <w:gridCol w:w="505"/>
        <w:gridCol w:w="1625"/>
        <w:gridCol w:w="505"/>
        <w:gridCol w:w="1861"/>
        <w:gridCol w:w="761"/>
        <w:gridCol w:w="1004"/>
        <w:gridCol w:w="2480"/>
      </w:tblGrid>
      <w:tr w14:paraId="0A92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exact"/>
          <w:jc w:val="center"/>
        </w:trPr>
        <w:tc>
          <w:tcPr>
            <w:tcW w:w="144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F1358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FD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5D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328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51081124Y000011804338-丧葬抚恤金</w:t>
            </w:r>
          </w:p>
        </w:tc>
      </w:tr>
      <w:tr w14:paraId="5BD1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D1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22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1760" w:type="dxa"/>
            <w:tcBorders>
              <w:top w:val="nil"/>
              <w:left w:val="nil"/>
              <w:bottom w:val="nil"/>
              <w:right w:val="nil"/>
            </w:tcBorders>
            <w:shd w:val="clear" w:color="auto" w:fill="auto"/>
            <w:vAlign w:val="center"/>
          </w:tcPr>
          <w:p w14:paraId="0FCA7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4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CE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w:t>
            </w:r>
          </w:p>
        </w:tc>
      </w:tr>
      <w:tr w14:paraId="0071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2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C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4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A7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5D88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007C">
            <w:pP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93D40">
            <w:pPr>
              <w:rPr>
                <w:rFonts w:hint="eastAsia" w:ascii="宋体" w:hAnsi="宋体" w:eastAsia="宋体" w:cs="宋体"/>
                <w:i w:val="0"/>
                <w:iCs w:val="0"/>
                <w:color w:val="000000"/>
                <w:sz w:val="18"/>
                <w:szCs w:val="18"/>
                <w:u w:val="none"/>
              </w:rPr>
            </w:pPr>
          </w:p>
        </w:tc>
        <w:tc>
          <w:tcPr>
            <w:tcW w:w="61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38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及时发放单位退休死亡人员一次性抚恤金及丧葬费。</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B0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及时发放了单位退休死亡人员一次性抚恤金及丧葬费。</w:t>
            </w:r>
          </w:p>
        </w:tc>
      </w:tr>
      <w:tr w14:paraId="352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3A0E">
            <w:pP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6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9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9F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原单位退休职工1名亡故，根据文件要求支付死亡人员一次性抚恤金及丧葬费。</w:t>
            </w:r>
          </w:p>
        </w:tc>
      </w:tr>
      <w:tr w14:paraId="6B6A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A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5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C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2B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78B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158D">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3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2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C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F6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3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9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8A1F5">
            <w:pPr>
              <w:rPr>
                <w:rFonts w:hint="eastAsia" w:ascii="宋体" w:hAnsi="宋体" w:eastAsia="宋体" w:cs="宋体"/>
                <w:i w:val="0"/>
                <w:iCs w:val="0"/>
                <w:color w:val="000000"/>
                <w:sz w:val="18"/>
                <w:szCs w:val="18"/>
                <w:u w:val="none"/>
              </w:rPr>
            </w:pPr>
          </w:p>
        </w:tc>
      </w:tr>
      <w:tr w14:paraId="6563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BA6B">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0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66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8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8421">
            <w:pPr>
              <w:rPr>
                <w:rFonts w:hint="eastAsia" w:ascii="宋体" w:hAnsi="宋体" w:eastAsia="宋体" w:cs="宋体"/>
                <w:i w:val="0"/>
                <w:iCs w:val="0"/>
                <w:color w:val="000000"/>
                <w:sz w:val="18"/>
                <w:szCs w:val="18"/>
                <w:u w:val="none"/>
              </w:rPr>
            </w:pPr>
          </w:p>
        </w:tc>
      </w:tr>
      <w:tr w14:paraId="74B6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67E8">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3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55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5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3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3525">
            <w:pPr>
              <w:rPr>
                <w:rFonts w:hint="eastAsia" w:ascii="宋体" w:hAnsi="宋体" w:eastAsia="宋体" w:cs="宋体"/>
                <w:i w:val="0"/>
                <w:iCs w:val="0"/>
                <w:color w:val="000000"/>
                <w:sz w:val="18"/>
                <w:szCs w:val="18"/>
                <w:u w:val="none"/>
              </w:rPr>
            </w:pPr>
          </w:p>
        </w:tc>
      </w:tr>
      <w:tr w14:paraId="3583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F455">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B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C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55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6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5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4F3C">
            <w:pPr>
              <w:rPr>
                <w:rFonts w:hint="eastAsia" w:ascii="宋体" w:hAnsi="宋体" w:eastAsia="宋体" w:cs="宋体"/>
                <w:i w:val="0"/>
                <w:iCs w:val="0"/>
                <w:color w:val="000000"/>
                <w:sz w:val="18"/>
                <w:szCs w:val="18"/>
                <w:u w:val="none"/>
              </w:rPr>
            </w:pPr>
          </w:p>
        </w:tc>
      </w:tr>
      <w:tr w14:paraId="0A6D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7F7D">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3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E5A">
            <w:pPr>
              <w:jc w:val="center"/>
              <w:rPr>
                <w:rFonts w:hint="eastAsia" w:ascii="宋体" w:hAnsi="宋体" w:eastAsia="宋体" w:cs="宋体"/>
                <w:i w:val="0"/>
                <w:iCs w:val="0"/>
                <w:color w:val="000000"/>
                <w:sz w:val="16"/>
                <w:szCs w:val="16"/>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5621">
            <w:pPr>
              <w:jc w:val="center"/>
              <w:rPr>
                <w:rFonts w:hint="eastAsia" w:ascii="宋体" w:hAnsi="宋体" w:eastAsia="宋体" w:cs="宋体"/>
                <w:i w:val="0"/>
                <w:iCs w:val="0"/>
                <w:color w:val="000000"/>
                <w:sz w:val="16"/>
                <w:szCs w:val="16"/>
                <w:u w:val="none"/>
              </w:rPr>
            </w:pP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54E1A">
            <w:pPr>
              <w:jc w:val="center"/>
              <w:rPr>
                <w:rFonts w:hint="eastAsia" w:ascii="宋体" w:hAnsi="宋体" w:eastAsia="宋体" w:cs="宋体"/>
                <w:i w:val="0"/>
                <w:iCs w:val="0"/>
                <w:color w:val="000000"/>
                <w:sz w:val="16"/>
                <w:szCs w:val="16"/>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FF5D">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2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7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8F0F">
            <w:pPr>
              <w:rPr>
                <w:rFonts w:hint="eastAsia" w:ascii="宋体" w:hAnsi="宋体" w:eastAsia="宋体" w:cs="宋体"/>
                <w:i w:val="0"/>
                <w:iCs w:val="0"/>
                <w:color w:val="000000"/>
                <w:sz w:val="18"/>
                <w:szCs w:val="18"/>
                <w:u w:val="none"/>
              </w:rPr>
            </w:pPr>
          </w:p>
        </w:tc>
      </w:tr>
      <w:tr w14:paraId="7467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D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B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6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4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B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E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5B6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7AE7">
            <w:pPr>
              <w:jc w:val="center"/>
              <w:rPr>
                <w:rFonts w:hint="eastAsia" w:ascii="宋体" w:hAnsi="宋体" w:eastAsia="宋体" w:cs="宋体"/>
                <w:i w:val="0"/>
                <w:iCs w:val="0"/>
                <w:color w:val="000000"/>
                <w:sz w:val="18"/>
                <w:szCs w:val="18"/>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D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2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丧葬抚恤金人数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B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7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E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9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A3F">
            <w:pPr>
              <w:jc w:val="center"/>
              <w:rPr>
                <w:rFonts w:hint="eastAsia" w:ascii="宋体" w:hAnsi="宋体" w:eastAsia="宋体" w:cs="宋体"/>
                <w:i w:val="0"/>
                <w:iCs w:val="0"/>
                <w:color w:val="000000"/>
                <w:sz w:val="16"/>
                <w:szCs w:val="16"/>
                <w:u w:val="none"/>
              </w:rPr>
            </w:pPr>
          </w:p>
        </w:tc>
      </w:tr>
      <w:tr w14:paraId="44F9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811D">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195F">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9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5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丧葬费和抚恤金兑付效率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2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237">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1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F65A">
            <w:pPr>
              <w:jc w:val="center"/>
              <w:rPr>
                <w:rFonts w:hint="eastAsia" w:ascii="宋体" w:hAnsi="宋体" w:eastAsia="宋体" w:cs="宋体"/>
                <w:i w:val="0"/>
                <w:iCs w:val="0"/>
                <w:color w:val="000000"/>
                <w:sz w:val="16"/>
                <w:szCs w:val="16"/>
                <w:u w:val="none"/>
              </w:rPr>
            </w:pPr>
          </w:p>
        </w:tc>
      </w:tr>
      <w:tr w14:paraId="2DC2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DFB5">
            <w:pPr>
              <w:jc w:val="center"/>
              <w:rPr>
                <w:rFonts w:hint="eastAsia" w:ascii="宋体" w:hAnsi="宋体" w:eastAsia="宋体" w:cs="宋体"/>
                <w:i w:val="0"/>
                <w:iCs w:val="0"/>
                <w:color w:val="000000"/>
                <w:sz w:val="18"/>
                <w:szCs w:val="18"/>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0D22">
            <w:pPr>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6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8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任务完成时间2024.01-2024.12月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6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6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9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0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F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E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40DD">
            <w:pPr>
              <w:jc w:val="center"/>
              <w:rPr>
                <w:rFonts w:hint="eastAsia" w:ascii="宋体" w:hAnsi="宋体" w:eastAsia="宋体" w:cs="宋体"/>
                <w:i w:val="0"/>
                <w:iCs w:val="0"/>
                <w:color w:val="000000"/>
                <w:sz w:val="16"/>
                <w:szCs w:val="16"/>
                <w:u w:val="none"/>
              </w:rPr>
            </w:pPr>
          </w:p>
        </w:tc>
      </w:tr>
      <w:tr w14:paraId="3679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D7029">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C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保障享受丧葬抚恤金人员稳定</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6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6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3F2B">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9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DF08">
            <w:pPr>
              <w:jc w:val="center"/>
              <w:rPr>
                <w:rFonts w:hint="eastAsia" w:ascii="宋体" w:hAnsi="宋体" w:eastAsia="宋体" w:cs="宋体"/>
                <w:i w:val="0"/>
                <w:iCs w:val="0"/>
                <w:color w:val="000000"/>
                <w:sz w:val="16"/>
                <w:szCs w:val="16"/>
                <w:u w:val="none"/>
              </w:rPr>
            </w:pPr>
          </w:p>
        </w:tc>
      </w:tr>
      <w:tr w14:paraId="2C0B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BBE6">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2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7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享受丧葬抚恤金人员满意度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A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3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B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9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6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041E">
            <w:pPr>
              <w:jc w:val="center"/>
              <w:rPr>
                <w:rFonts w:hint="eastAsia" w:ascii="宋体" w:hAnsi="宋体" w:eastAsia="宋体" w:cs="宋体"/>
                <w:i w:val="0"/>
                <w:iCs w:val="0"/>
                <w:color w:val="000000"/>
                <w:sz w:val="16"/>
                <w:szCs w:val="16"/>
                <w:u w:val="none"/>
              </w:rPr>
            </w:pPr>
          </w:p>
        </w:tc>
      </w:tr>
      <w:tr w14:paraId="5F0C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exac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7B5C">
            <w:pPr>
              <w:jc w:val="center"/>
              <w:rPr>
                <w:rFonts w:hint="eastAsia" w:ascii="宋体" w:hAnsi="宋体" w:eastAsia="宋体" w:cs="宋体"/>
                <w:i w:val="0"/>
                <w:iCs w:val="0"/>
                <w:color w:val="000000"/>
                <w:sz w:val="18"/>
                <w:szCs w:val="18"/>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D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4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一次性补助丧葬抚恤金</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C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192127</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B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3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192127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B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37CC">
            <w:pPr>
              <w:jc w:val="center"/>
              <w:rPr>
                <w:rFonts w:hint="eastAsia" w:ascii="宋体" w:hAnsi="宋体" w:eastAsia="宋体" w:cs="宋体"/>
                <w:i w:val="0"/>
                <w:iCs w:val="0"/>
                <w:color w:val="000000"/>
                <w:sz w:val="16"/>
                <w:szCs w:val="16"/>
                <w:u w:val="none"/>
              </w:rPr>
            </w:pPr>
          </w:p>
        </w:tc>
      </w:tr>
      <w:tr w14:paraId="2E6C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04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23D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F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B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506C">
            <w:pPr>
              <w:rPr>
                <w:rFonts w:hint="eastAsia" w:ascii="宋体" w:hAnsi="宋体" w:eastAsia="宋体" w:cs="宋体"/>
                <w:i w:val="0"/>
                <w:iCs w:val="0"/>
                <w:color w:val="000000"/>
                <w:sz w:val="18"/>
                <w:szCs w:val="18"/>
                <w:u w:val="none"/>
              </w:rPr>
            </w:pPr>
          </w:p>
        </w:tc>
      </w:tr>
      <w:tr w14:paraId="3BB3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C5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该项目通过自评得分100分，等级为优。原单位退休职工1名亡故，根据文件要求支付死亡人员一次性抚恤金及丧葬费。</w:t>
            </w:r>
          </w:p>
        </w:tc>
      </w:tr>
      <w:tr w14:paraId="299A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9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A48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8D5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3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36C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75A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66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F0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项目负责人：张丽</w:t>
            </w:r>
          </w:p>
        </w:tc>
        <w:tc>
          <w:tcPr>
            <w:tcW w:w="77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35E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财务负责人：梁丕林</w:t>
            </w:r>
          </w:p>
        </w:tc>
      </w:tr>
    </w:tbl>
    <w:p w14:paraId="6B6D9CF0">
      <w:pPr>
        <w:jc w:val="center"/>
        <w:rPr>
          <w:rFonts w:hint="eastAsia"/>
          <w:lang w:val="zh-CN"/>
        </w:rPr>
      </w:pPr>
      <w:r>
        <w:rPr>
          <w:rFonts w:hint="eastAsia"/>
          <w:lang w:val="zh-CN"/>
        </w:rPr>
        <w:br w:type="page"/>
      </w:r>
    </w:p>
    <w:tbl>
      <w:tblPr>
        <w:tblStyle w:val="20"/>
        <w:tblW w:w="15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902"/>
        <w:gridCol w:w="1661"/>
        <w:gridCol w:w="2084"/>
        <w:gridCol w:w="549"/>
        <w:gridCol w:w="1575"/>
        <w:gridCol w:w="891"/>
        <w:gridCol w:w="1843"/>
        <w:gridCol w:w="767"/>
        <w:gridCol w:w="1002"/>
        <w:gridCol w:w="2321"/>
      </w:tblGrid>
      <w:tr w14:paraId="2239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jc w:val="center"/>
        </w:trPr>
        <w:tc>
          <w:tcPr>
            <w:tcW w:w="5000" w:type="pct"/>
            <w:gridSpan w:val="11"/>
            <w:tcBorders>
              <w:top w:val="nil"/>
              <w:left w:val="nil"/>
              <w:bottom w:val="nil"/>
              <w:right w:val="nil"/>
            </w:tcBorders>
            <w:shd w:val="clear" w:color="auto" w:fill="auto"/>
            <w:vAlign w:val="top"/>
          </w:tcPr>
          <w:p w14:paraId="7A1A14A1">
            <w:pPr>
              <w:keepNext w:val="0"/>
              <w:keepLines w:val="0"/>
              <w:widowControl/>
              <w:suppressLineNumbers w:val="0"/>
              <w:jc w:val="center"/>
              <w:textAlignment w:val="top"/>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部门预算项目支出</w:t>
            </w:r>
            <w:r>
              <w:rPr>
                <w:rFonts w:hint="eastAsia" w:ascii="黑体" w:hAnsi="宋体" w:eastAsia="黑体" w:cs="黑体"/>
                <w:i w:val="0"/>
                <w:iCs w:val="0"/>
                <w:color w:val="000000"/>
                <w:kern w:val="0"/>
                <w:sz w:val="30"/>
                <w:szCs w:val="30"/>
                <w:u w:val="none"/>
                <w:lang w:val="en-US" w:eastAsia="zh-CN" w:bidi="ar"/>
              </w:rPr>
              <w:t>绩效自评表（2024年度）</w:t>
            </w:r>
          </w:p>
        </w:tc>
      </w:tr>
      <w:tr w14:paraId="474F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8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980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项目名称</w:t>
            </w:r>
          </w:p>
        </w:tc>
        <w:tc>
          <w:tcPr>
            <w:tcW w:w="411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8D8BC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2024年中央、省级药品监管补助资金</w:t>
            </w:r>
          </w:p>
        </w:tc>
      </w:tr>
      <w:tr w14:paraId="35E8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882" w:type="pct"/>
            <w:gridSpan w:val="2"/>
            <w:tcBorders>
              <w:top w:val="nil"/>
              <w:left w:val="single" w:color="000000" w:sz="4" w:space="0"/>
              <w:bottom w:val="single" w:color="000000" w:sz="4" w:space="0"/>
              <w:right w:val="single" w:color="000000" w:sz="4" w:space="0"/>
            </w:tcBorders>
            <w:shd w:val="clear" w:color="auto" w:fill="auto"/>
            <w:vAlign w:val="center"/>
          </w:tcPr>
          <w:p w14:paraId="04CC0DE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主管部门</w:t>
            </w:r>
          </w:p>
        </w:tc>
        <w:tc>
          <w:tcPr>
            <w:tcW w:w="2193" w:type="pct"/>
            <w:gridSpan w:val="5"/>
            <w:tcBorders>
              <w:top w:val="nil"/>
              <w:left w:val="single" w:color="000000" w:sz="4" w:space="0"/>
              <w:bottom w:val="single" w:color="000000" w:sz="4" w:space="0"/>
              <w:right w:val="single" w:color="000000" w:sz="4" w:space="0"/>
            </w:tcBorders>
            <w:shd w:val="clear" w:color="auto" w:fill="auto"/>
            <w:vAlign w:val="center"/>
          </w:tcPr>
          <w:p w14:paraId="481A05F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广元市昭化区财政局</w:t>
            </w:r>
          </w:p>
        </w:tc>
        <w:tc>
          <w:tcPr>
            <w:tcW w:w="597" w:type="pct"/>
            <w:tcBorders>
              <w:top w:val="nil"/>
              <w:left w:val="single" w:color="000000" w:sz="4" w:space="0"/>
              <w:bottom w:val="single" w:color="000000" w:sz="4" w:space="0"/>
              <w:right w:val="single" w:color="000000" w:sz="4" w:space="0"/>
            </w:tcBorders>
            <w:shd w:val="clear" w:color="auto" w:fill="auto"/>
            <w:vAlign w:val="center"/>
          </w:tcPr>
          <w:p w14:paraId="6B0CA05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实施单位 （盖章）</w:t>
            </w:r>
          </w:p>
        </w:tc>
        <w:tc>
          <w:tcPr>
            <w:tcW w:w="1326" w:type="pct"/>
            <w:gridSpan w:val="3"/>
            <w:tcBorders>
              <w:top w:val="nil"/>
              <w:left w:val="single" w:color="000000" w:sz="4" w:space="0"/>
              <w:bottom w:val="single" w:color="000000" w:sz="4" w:space="0"/>
              <w:right w:val="single" w:color="000000" w:sz="4" w:space="0"/>
            </w:tcBorders>
            <w:shd w:val="clear" w:color="auto" w:fill="auto"/>
            <w:vAlign w:val="center"/>
          </w:tcPr>
          <w:p w14:paraId="5CC6FA6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广元市昭化区市场监督管理局</w:t>
            </w:r>
          </w:p>
        </w:tc>
      </w:tr>
      <w:tr w14:paraId="581C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60ED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项目基本情况</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C358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1.项目年度目标完成情况</w:t>
            </w:r>
          </w:p>
        </w:tc>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1B67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项目年度目标</w:t>
            </w:r>
          </w:p>
        </w:tc>
        <w:tc>
          <w:tcPr>
            <w:tcW w:w="19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B09A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年度目标完成情况</w:t>
            </w:r>
          </w:p>
        </w:tc>
      </w:tr>
      <w:tr w14:paraId="0C75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B21D">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F6CB">
            <w:pPr>
              <w:jc w:val="left"/>
              <w:rPr>
                <w:rFonts w:hint="eastAsia" w:ascii="宋体" w:hAnsi="宋体" w:eastAsia="宋体" w:cs="宋体"/>
                <w:i w:val="0"/>
                <w:iCs w:val="0"/>
                <w:color w:val="000000"/>
                <w:sz w:val="13"/>
                <w:szCs w:val="13"/>
                <w:u w:val="none"/>
              </w:rPr>
            </w:pPr>
          </w:p>
        </w:tc>
        <w:tc>
          <w:tcPr>
            <w:tcW w:w="21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BCBFA">
            <w:pPr>
              <w:keepNext w:val="0"/>
              <w:keepLines w:val="0"/>
              <w:widowControl/>
              <w:suppressLineNumbers w:val="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开展药械化质量安全监督检查，预计对辖区70家药品、医疗器械经营企业及72家化妆品经营使用单位开展全面检查。2、开展药械化监督抽检，预计2024年抽检药品5批次。3、开展药械化监管人员及从业人员法律法规及业务知识培训工作,预计开展2场次培训会。</w:t>
            </w:r>
          </w:p>
        </w:tc>
        <w:tc>
          <w:tcPr>
            <w:tcW w:w="1923" w:type="pct"/>
            <w:gridSpan w:val="4"/>
            <w:tcBorders>
              <w:top w:val="single" w:color="000000" w:sz="4" w:space="0"/>
              <w:left w:val="single" w:color="000000" w:sz="4" w:space="0"/>
              <w:bottom w:val="nil"/>
              <w:right w:val="single" w:color="000000" w:sz="4" w:space="0"/>
            </w:tcBorders>
            <w:shd w:val="clear" w:color="auto" w:fill="auto"/>
            <w:vAlign w:val="center"/>
          </w:tcPr>
          <w:p w14:paraId="0F5A7B26">
            <w:pPr>
              <w:keepNext w:val="0"/>
              <w:keepLines w:val="0"/>
              <w:widowControl/>
              <w:suppressLineNumbers w:val="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开展药械化质量安全监督检查，对辖区134家药品、医疗器械经营企业及82家化妆品经营使用单位开展全面检查。2、开展药械化监督抽检，2024年抽检药品11批次。3、开展药械化监管人员及从业人员法律法规及业务知识培训5场次。</w:t>
            </w:r>
          </w:p>
        </w:tc>
      </w:tr>
      <w:tr w14:paraId="7F4B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F301">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EE4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2.项目实施内容及过程概述</w:t>
            </w:r>
          </w:p>
        </w:tc>
        <w:tc>
          <w:tcPr>
            <w:tcW w:w="411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DB8BA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一是强化培训教育。邀请市局、司法局、检察院等部门专家到我局开展监管及执法培训，分模块、分重点组织执法人员、监管对象开展药械化相关法律法规、行政执法、行刑衔接要点培训，共开展各类培训会4余次，形成培训学习常态化。  </w:t>
            </w:r>
          </w:p>
        </w:tc>
      </w:tr>
      <w:tr w14:paraId="7148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7F15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预算执行情况（10分）</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D31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817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年初预算</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765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调整后预算数</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7A1D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预算执行数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3F4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预算执行率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8C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156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26E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原因</w:t>
            </w:r>
          </w:p>
        </w:tc>
      </w:tr>
      <w:tr w14:paraId="77BB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2A6F">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2A2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7EB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11.5</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2CB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11.5</w:t>
            </w: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5C21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65E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F1E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3A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20F17">
            <w:pPr>
              <w:jc w:val="left"/>
              <w:rPr>
                <w:rFonts w:hint="eastAsia" w:ascii="宋体" w:hAnsi="宋体" w:eastAsia="宋体" w:cs="宋体"/>
                <w:i w:val="0"/>
                <w:iCs w:val="0"/>
                <w:color w:val="000000"/>
                <w:sz w:val="13"/>
                <w:szCs w:val="13"/>
                <w:u w:val="none"/>
              </w:rPr>
            </w:pPr>
          </w:p>
        </w:tc>
      </w:tr>
      <w:tr w14:paraId="6C45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2E197">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FA4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D2F9">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A448">
            <w:pPr>
              <w:jc w:val="center"/>
              <w:rPr>
                <w:rFonts w:hint="eastAsia" w:ascii="宋体" w:hAnsi="宋体" w:eastAsia="宋体" w:cs="宋体"/>
                <w:i w:val="0"/>
                <w:iCs w:val="0"/>
                <w:color w:val="000000"/>
                <w:sz w:val="13"/>
                <w:szCs w:val="13"/>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27843">
            <w:pPr>
              <w:jc w:val="center"/>
              <w:rPr>
                <w:rFonts w:hint="eastAsia" w:ascii="宋体" w:hAnsi="宋体" w:eastAsia="宋体" w:cs="宋体"/>
                <w:i w:val="0"/>
                <w:iCs w:val="0"/>
                <w:color w:val="000000"/>
                <w:sz w:val="13"/>
                <w:szCs w:val="13"/>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A740">
            <w:pPr>
              <w:jc w:val="center"/>
              <w:rPr>
                <w:rFonts w:hint="eastAsia" w:ascii="宋体" w:hAnsi="宋体" w:eastAsia="宋体" w:cs="宋体"/>
                <w:i w:val="0"/>
                <w:iCs w:val="0"/>
                <w:color w:val="000000"/>
                <w:sz w:val="13"/>
                <w:szCs w:val="13"/>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150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321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196FE">
            <w:pPr>
              <w:jc w:val="left"/>
              <w:rPr>
                <w:rFonts w:hint="eastAsia" w:ascii="宋体" w:hAnsi="宋体" w:eastAsia="宋体" w:cs="宋体"/>
                <w:i w:val="0"/>
                <w:iCs w:val="0"/>
                <w:color w:val="000000"/>
                <w:sz w:val="13"/>
                <w:szCs w:val="13"/>
                <w:u w:val="none"/>
              </w:rPr>
            </w:pPr>
          </w:p>
        </w:tc>
      </w:tr>
      <w:tr w14:paraId="51F5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1023">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FCB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6671">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0838">
            <w:pPr>
              <w:jc w:val="center"/>
              <w:rPr>
                <w:rFonts w:hint="eastAsia" w:ascii="宋体" w:hAnsi="宋体" w:eastAsia="宋体" w:cs="宋体"/>
                <w:i w:val="0"/>
                <w:iCs w:val="0"/>
                <w:color w:val="000000"/>
                <w:sz w:val="13"/>
                <w:szCs w:val="13"/>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DA05C">
            <w:pPr>
              <w:jc w:val="center"/>
              <w:rPr>
                <w:rFonts w:hint="eastAsia" w:ascii="宋体" w:hAnsi="宋体" w:eastAsia="宋体" w:cs="宋体"/>
                <w:i w:val="0"/>
                <w:iCs w:val="0"/>
                <w:color w:val="000000"/>
                <w:sz w:val="13"/>
                <w:szCs w:val="13"/>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EEEB">
            <w:pPr>
              <w:jc w:val="center"/>
              <w:rPr>
                <w:rFonts w:hint="eastAsia" w:ascii="宋体" w:hAnsi="宋体" w:eastAsia="宋体" w:cs="宋体"/>
                <w:i w:val="0"/>
                <w:iCs w:val="0"/>
                <w:color w:val="000000"/>
                <w:sz w:val="13"/>
                <w:szCs w:val="13"/>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0C2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D42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39DDF">
            <w:pPr>
              <w:jc w:val="left"/>
              <w:rPr>
                <w:rFonts w:hint="eastAsia" w:ascii="宋体" w:hAnsi="宋体" w:eastAsia="宋体" w:cs="宋体"/>
                <w:i w:val="0"/>
                <w:iCs w:val="0"/>
                <w:color w:val="000000"/>
                <w:sz w:val="13"/>
                <w:szCs w:val="13"/>
                <w:u w:val="none"/>
              </w:rPr>
            </w:pPr>
          </w:p>
        </w:tc>
      </w:tr>
      <w:tr w14:paraId="65B5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D418">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3B7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EF9D">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341E">
            <w:pPr>
              <w:jc w:val="center"/>
              <w:rPr>
                <w:rFonts w:hint="eastAsia" w:ascii="宋体" w:hAnsi="宋体" w:eastAsia="宋体" w:cs="宋体"/>
                <w:i w:val="0"/>
                <w:iCs w:val="0"/>
                <w:color w:val="000000"/>
                <w:sz w:val="13"/>
                <w:szCs w:val="13"/>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26411">
            <w:pPr>
              <w:jc w:val="center"/>
              <w:rPr>
                <w:rFonts w:hint="eastAsia" w:ascii="宋体" w:hAnsi="宋体" w:eastAsia="宋体" w:cs="宋体"/>
                <w:i w:val="0"/>
                <w:iCs w:val="0"/>
                <w:color w:val="000000"/>
                <w:sz w:val="13"/>
                <w:szCs w:val="13"/>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9F26">
            <w:pPr>
              <w:jc w:val="center"/>
              <w:rPr>
                <w:rFonts w:hint="eastAsia" w:ascii="宋体" w:hAnsi="宋体" w:eastAsia="宋体" w:cs="宋体"/>
                <w:i w:val="0"/>
                <w:iCs w:val="0"/>
                <w:color w:val="000000"/>
                <w:sz w:val="13"/>
                <w:szCs w:val="13"/>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479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9BB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B70A9">
            <w:pPr>
              <w:jc w:val="left"/>
              <w:rPr>
                <w:rFonts w:hint="eastAsia" w:ascii="宋体" w:hAnsi="宋体" w:eastAsia="宋体" w:cs="宋体"/>
                <w:i w:val="0"/>
                <w:iCs w:val="0"/>
                <w:color w:val="000000"/>
                <w:sz w:val="13"/>
                <w:szCs w:val="13"/>
                <w:u w:val="none"/>
              </w:rPr>
            </w:pPr>
          </w:p>
        </w:tc>
      </w:tr>
      <w:tr w14:paraId="723D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DDB2E">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AF7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715A">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0309">
            <w:pPr>
              <w:jc w:val="center"/>
              <w:rPr>
                <w:rFonts w:hint="eastAsia" w:ascii="宋体" w:hAnsi="宋体" w:eastAsia="宋体" w:cs="宋体"/>
                <w:i w:val="0"/>
                <w:iCs w:val="0"/>
                <w:color w:val="000000"/>
                <w:sz w:val="13"/>
                <w:szCs w:val="13"/>
                <w:u w:val="none"/>
              </w:rPr>
            </w:pPr>
          </w:p>
        </w:tc>
        <w:tc>
          <w:tcPr>
            <w:tcW w:w="9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3406F">
            <w:pPr>
              <w:jc w:val="center"/>
              <w:rPr>
                <w:rFonts w:hint="eastAsia" w:ascii="宋体" w:hAnsi="宋体" w:eastAsia="宋体" w:cs="宋体"/>
                <w:i w:val="0"/>
                <w:iCs w:val="0"/>
                <w:color w:val="000000"/>
                <w:sz w:val="13"/>
                <w:szCs w:val="13"/>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072B">
            <w:pPr>
              <w:jc w:val="center"/>
              <w:rPr>
                <w:rFonts w:hint="eastAsia" w:ascii="宋体" w:hAnsi="宋体" w:eastAsia="宋体" w:cs="宋体"/>
                <w:i w:val="0"/>
                <w:iCs w:val="0"/>
                <w:color w:val="000000"/>
                <w:sz w:val="13"/>
                <w:szCs w:val="13"/>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71E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D8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EFD1">
            <w:pPr>
              <w:jc w:val="left"/>
              <w:rPr>
                <w:rFonts w:hint="eastAsia" w:ascii="宋体" w:hAnsi="宋体" w:eastAsia="宋体" w:cs="宋体"/>
                <w:i w:val="0"/>
                <w:iCs w:val="0"/>
                <w:color w:val="000000"/>
                <w:sz w:val="13"/>
                <w:szCs w:val="13"/>
                <w:u w:val="none"/>
              </w:rPr>
            </w:pPr>
          </w:p>
        </w:tc>
      </w:tr>
      <w:tr w14:paraId="1510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restart"/>
            <w:tcBorders>
              <w:top w:val="single" w:color="000000" w:sz="4" w:space="0"/>
              <w:left w:val="single" w:color="000000" w:sz="4" w:space="0"/>
              <w:bottom w:val="nil"/>
              <w:right w:val="single" w:color="000000" w:sz="4" w:space="0"/>
            </w:tcBorders>
            <w:shd w:val="clear" w:color="auto" w:fill="auto"/>
            <w:vAlign w:val="center"/>
          </w:tcPr>
          <w:p w14:paraId="566069A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绩效指标（90分）</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F1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C25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二级指标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25E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三级指标</w:t>
            </w:r>
          </w:p>
        </w:tc>
        <w:tc>
          <w:tcPr>
            <w:tcW w:w="176" w:type="pct"/>
            <w:tcBorders>
              <w:top w:val="single" w:color="000000" w:sz="4" w:space="0"/>
              <w:left w:val="single" w:color="000000" w:sz="4" w:space="0"/>
              <w:bottom w:val="nil"/>
              <w:right w:val="single" w:color="000000" w:sz="4" w:space="0"/>
            </w:tcBorders>
            <w:shd w:val="clear" w:color="auto" w:fill="auto"/>
            <w:vAlign w:val="center"/>
          </w:tcPr>
          <w:p w14:paraId="16B0939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指标性质</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45ABA4F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指标值</w:t>
            </w:r>
          </w:p>
        </w:tc>
        <w:tc>
          <w:tcPr>
            <w:tcW w:w="289" w:type="pct"/>
            <w:tcBorders>
              <w:top w:val="nil"/>
              <w:left w:val="nil"/>
              <w:bottom w:val="nil"/>
              <w:right w:val="nil"/>
            </w:tcBorders>
            <w:shd w:val="clear" w:color="auto" w:fill="auto"/>
            <w:noWrap/>
            <w:vAlign w:val="center"/>
          </w:tcPr>
          <w:p w14:paraId="543EAB0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度量单位</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3C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61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C9F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得分</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61F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未完成原因分析</w:t>
            </w:r>
          </w:p>
        </w:tc>
      </w:tr>
      <w:tr w14:paraId="6710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2A6DF78D">
            <w:pPr>
              <w:jc w:val="center"/>
              <w:rPr>
                <w:rFonts w:hint="eastAsia" w:ascii="宋体" w:hAnsi="宋体" w:eastAsia="宋体" w:cs="宋体"/>
                <w:i w:val="0"/>
                <w:iCs w:val="0"/>
                <w:color w:val="000000"/>
                <w:sz w:val="13"/>
                <w:szCs w:val="13"/>
                <w:u w:val="none"/>
              </w:rPr>
            </w:pPr>
          </w:p>
        </w:tc>
        <w:tc>
          <w:tcPr>
            <w:tcW w:w="617" w:type="pct"/>
            <w:vMerge w:val="restart"/>
            <w:tcBorders>
              <w:top w:val="single" w:color="000000" w:sz="4" w:space="0"/>
              <w:left w:val="single" w:color="000000" w:sz="4" w:space="0"/>
              <w:bottom w:val="nil"/>
              <w:right w:val="single" w:color="000000" w:sz="4" w:space="0"/>
            </w:tcBorders>
            <w:shd w:val="clear" w:color="auto" w:fill="auto"/>
            <w:vAlign w:val="center"/>
          </w:tcPr>
          <w:p w14:paraId="3A78B1C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产出指标</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DC86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676" w:type="pct"/>
            <w:tcBorders>
              <w:top w:val="single" w:color="000000" w:sz="4" w:space="0"/>
              <w:left w:val="single" w:color="000000" w:sz="4" w:space="0"/>
              <w:bottom w:val="single" w:color="000000" w:sz="4" w:space="0"/>
              <w:right w:val="nil"/>
            </w:tcBorders>
            <w:shd w:val="clear" w:color="auto" w:fill="auto"/>
            <w:vAlign w:val="center"/>
          </w:tcPr>
          <w:p w14:paraId="7FF2098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药品抽验品种/批次</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AB1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14A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080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批次</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6D8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979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01D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FED1">
            <w:pPr>
              <w:jc w:val="center"/>
              <w:rPr>
                <w:rFonts w:hint="eastAsia" w:ascii="宋体" w:hAnsi="宋体" w:eastAsia="宋体" w:cs="宋体"/>
                <w:i w:val="0"/>
                <w:iCs w:val="0"/>
                <w:color w:val="000000"/>
                <w:sz w:val="13"/>
                <w:szCs w:val="13"/>
                <w:u w:val="none"/>
              </w:rPr>
            </w:pPr>
          </w:p>
        </w:tc>
      </w:tr>
      <w:tr w14:paraId="7D3F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52F705A9">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nil"/>
              <w:right w:val="single" w:color="000000" w:sz="4" w:space="0"/>
            </w:tcBorders>
            <w:shd w:val="clear" w:color="auto" w:fill="auto"/>
            <w:vAlign w:val="center"/>
          </w:tcPr>
          <w:p w14:paraId="1983CC8B">
            <w:pPr>
              <w:jc w:val="center"/>
              <w:rPr>
                <w:rFonts w:hint="eastAsia" w:ascii="宋体" w:hAnsi="宋体" w:eastAsia="宋体" w:cs="宋体"/>
                <w:i w:val="0"/>
                <w:iCs w:val="0"/>
                <w:color w:val="000000"/>
                <w:sz w:val="13"/>
                <w:szCs w:val="13"/>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BBE3">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nil"/>
            </w:tcBorders>
            <w:shd w:val="clear" w:color="auto" w:fill="auto"/>
            <w:vAlign w:val="center"/>
          </w:tcPr>
          <w:p w14:paraId="27C7BCB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药品、医疗器械监管企业</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3BB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AFB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567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家</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93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764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865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D52A">
            <w:pPr>
              <w:jc w:val="center"/>
              <w:rPr>
                <w:rFonts w:hint="eastAsia" w:ascii="宋体" w:hAnsi="宋体" w:eastAsia="宋体" w:cs="宋体"/>
                <w:i w:val="0"/>
                <w:iCs w:val="0"/>
                <w:color w:val="000000"/>
                <w:sz w:val="13"/>
                <w:szCs w:val="13"/>
                <w:u w:val="none"/>
              </w:rPr>
            </w:pPr>
          </w:p>
        </w:tc>
      </w:tr>
      <w:tr w14:paraId="18B2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50F9FFAD">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nil"/>
              <w:right w:val="single" w:color="000000" w:sz="4" w:space="0"/>
            </w:tcBorders>
            <w:shd w:val="clear" w:color="auto" w:fill="auto"/>
            <w:vAlign w:val="center"/>
          </w:tcPr>
          <w:p w14:paraId="103905D5">
            <w:pPr>
              <w:jc w:val="center"/>
              <w:rPr>
                <w:rFonts w:hint="eastAsia" w:ascii="宋体" w:hAnsi="宋体" w:eastAsia="宋体" w:cs="宋体"/>
                <w:i w:val="0"/>
                <w:iCs w:val="0"/>
                <w:color w:val="000000"/>
                <w:sz w:val="13"/>
                <w:szCs w:val="13"/>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1FC9">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nil"/>
            </w:tcBorders>
            <w:shd w:val="clear" w:color="auto" w:fill="auto"/>
            <w:vAlign w:val="center"/>
          </w:tcPr>
          <w:p w14:paraId="02544F3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化妆品监管企业数</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E9A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0E4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702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家</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C57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EB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FB9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D5B9">
            <w:pPr>
              <w:jc w:val="center"/>
              <w:rPr>
                <w:rFonts w:hint="eastAsia" w:ascii="宋体" w:hAnsi="宋体" w:eastAsia="宋体" w:cs="宋体"/>
                <w:i w:val="0"/>
                <w:iCs w:val="0"/>
                <w:color w:val="000000"/>
                <w:sz w:val="13"/>
                <w:szCs w:val="13"/>
                <w:u w:val="none"/>
              </w:rPr>
            </w:pPr>
          </w:p>
        </w:tc>
      </w:tr>
      <w:tr w14:paraId="3A69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4CD4B918">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nil"/>
              <w:right w:val="single" w:color="000000" w:sz="4" w:space="0"/>
            </w:tcBorders>
            <w:shd w:val="clear" w:color="auto" w:fill="auto"/>
            <w:vAlign w:val="center"/>
          </w:tcPr>
          <w:p w14:paraId="606FB934">
            <w:pPr>
              <w:jc w:val="center"/>
              <w:rPr>
                <w:rFonts w:hint="eastAsia" w:ascii="宋体" w:hAnsi="宋体" w:eastAsia="宋体" w:cs="宋体"/>
                <w:i w:val="0"/>
                <w:iCs w:val="0"/>
                <w:color w:val="000000"/>
                <w:sz w:val="13"/>
                <w:szCs w:val="13"/>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41E9">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nil"/>
            </w:tcBorders>
            <w:shd w:val="clear" w:color="auto" w:fill="auto"/>
            <w:vAlign w:val="center"/>
          </w:tcPr>
          <w:p w14:paraId="5B9293E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开展药械化监管人员专业化培训</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16B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1C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D38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次</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BA3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6C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F64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E326">
            <w:pPr>
              <w:jc w:val="center"/>
              <w:rPr>
                <w:rFonts w:hint="eastAsia" w:ascii="宋体" w:hAnsi="宋体" w:eastAsia="宋体" w:cs="宋体"/>
                <w:i w:val="0"/>
                <w:iCs w:val="0"/>
                <w:color w:val="000000"/>
                <w:sz w:val="13"/>
                <w:szCs w:val="13"/>
                <w:u w:val="none"/>
              </w:rPr>
            </w:pPr>
          </w:p>
        </w:tc>
      </w:tr>
      <w:tr w14:paraId="32B4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0E3163D7">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nil"/>
              <w:right w:val="single" w:color="000000" w:sz="4" w:space="0"/>
            </w:tcBorders>
            <w:shd w:val="clear" w:color="auto" w:fill="auto"/>
            <w:vAlign w:val="center"/>
          </w:tcPr>
          <w:p w14:paraId="48472957">
            <w:pPr>
              <w:jc w:val="center"/>
              <w:rPr>
                <w:rFonts w:hint="eastAsia" w:ascii="宋体" w:hAnsi="宋体" w:eastAsia="宋体" w:cs="宋体"/>
                <w:i w:val="0"/>
                <w:iCs w:val="0"/>
                <w:color w:val="000000"/>
                <w:sz w:val="13"/>
                <w:szCs w:val="13"/>
                <w:u w:val="none"/>
              </w:rPr>
            </w:pPr>
          </w:p>
        </w:tc>
        <w:tc>
          <w:tcPr>
            <w:tcW w:w="539" w:type="pct"/>
            <w:vMerge w:val="restart"/>
            <w:tcBorders>
              <w:top w:val="nil"/>
              <w:left w:val="single" w:color="000000" w:sz="4" w:space="0"/>
              <w:bottom w:val="single" w:color="000000" w:sz="4" w:space="0"/>
              <w:right w:val="single" w:color="000000" w:sz="4" w:space="0"/>
            </w:tcBorders>
            <w:shd w:val="clear" w:color="auto" w:fill="auto"/>
            <w:vAlign w:val="center"/>
          </w:tcPr>
          <w:p w14:paraId="77569BA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676" w:type="pct"/>
            <w:tcBorders>
              <w:top w:val="single" w:color="000000" w:sz="4" w:space="0"/>
              <w:left w:val="single" w:color="000000" w:sz="4" w:space="0"/>
              <w:bottom w:val="single" w:color="000000" w:sz="4" w:space="0"/>
              <w:right w:val="nil"/>
            </w:tcBorders>
            <w:shd w:val="clear" w:color="auto" w:fill="auto"/>
            <w:vAlign w:val="center"/>
          </w:tcPr>
          <w:p w14:paraId="6611E84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药品抽检完成率</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FB8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E45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2B1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7E0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6CC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E56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3451">
            <w:pPr>
              <w:jc w:val="center"/>
              <w:rPr>
                <w:rFonts w:hint="eastAsia" w:ascii="宋体" w:hAnsi="宋体" w:eastAsia="宋体" w:cs="宋体"/>
                <w:i w:val="0"/>
                <w:iCs w:val="0"/>
                <w:color w:val="000000"/>
                <w:sz w:val="13"/>
                <w:szCs w:val="13"/>
                <w:u w:val="none"/>
              </w:rPr>
            </w:pPr>
          </w:p>
        </w:tc>
      </w:tr>
      <w:tr w14:paraId="434E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6B3174B9">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nil"/>
              <w:right w:val="single" w:color="000000" w:sz="4" w:space="0"/>
            </w:tcBorders>
            <w:shd w:val="clear" w:color="auto" w:fill="auto"/>
            <w:vAlign w:val="center"/>
          </w:tcPr>
          <w:p w14:paraId="4D99A061">
            <w:pPr>
              <w:jc w:val="center"/>
              <w:rPr>
                <w:rFonts w:hint="eastAsia" w:ascii="宋体" w:hAnsi="宋体" w:eastAsia="宋体" w:cs="宋体"/>
                <w:i w:val="0"/>
                <w:iCs w:val="0"/>
                <w:color w:val="000000"/>
                <w:sz w:val="13"/>
                <w:szCs w:val="13"/>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vAlign w:val="center"/>
          </w:tcPr>
          <w:p w14:paraId="17E1F0C6">
            <w:pPr>
              <w:jc w:val="center"/>
              <w:rPr>
                <w:rFonts w:hint="eastAsia" w:ascii="宋体" w:hAnsi="宋体" w:eastAsia="宋体" w:cs="宋体"/>
                <w:i w:val="0"/>
                <w:iCs w:val="0"/>
                <w:color w:val="000000"/>
                <w:sz w:val="13"/>
                <w:szCs w:val="13"/>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78C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药械化监管覆盖率</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B5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F8A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160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FB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7C8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786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6CB7">
            <w:pPr>
              <w:jc w:val="center"/>
              <w:rPr>
                <w:rFonts w:hint="eastAsia" w:ascii="宋体" w:hAnsi="宋体" w:eastAsia="宋体" w:cs="宋体"/>
                <w:i w:val="0"/>
                <w:iCs w:val="0"/>
                <w:color w:val="000000"/>
                <w:sz w:val="13"/>
                <w:szCs w:val="13"/>
                <w:u w:val="none"/>
              </w:rPr>
            </w:pPr>
          </w:p>
        </w:tc>
      </w:tr>
      <w:tr w14:paraId="1F94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7F0697B0">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nil"/>
              <w:right w:val="single" w:color="000000" w:sz="4" w:space="0"/>
            </w:tcBorders>
            <w:shd w:val="clear" w:color="auto" w:fill="auto"/>
            <w:vAlign w:val="center"/>
          </w:tcPr>
          <w:p w14:paraId="25385841">
            <w:pPr>
              <w:jc w:val="center"/>
              <w:rPr>
                <w:rFonts w:hint="eastAsia" w:ascii="宋体" w:hAnsi="宋体" w:eastAsia="宋体" w:cs="宋体"/>
                <w:i w:val="0"/>
                <w:iCs w:val="0"/>
                <w:color w:val="000000"/>
                <w:sz w:val="13"/>
                <w:szCs w:val="13"/>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E5E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7FD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任务完成时间</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310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75D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9AC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14C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A1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BFC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F09FA">
            <w:pPr>
              <w:jc w:val="center"/>
              <w:rPr>
                <w:rFonts w:hint="eastAsia" w:ascii="宋体" w:hAnsi="宋体" w:eastAsia="宋体" w:cs="宋体"/>
                <w:i w:val="0"/>
                <w:iCs w:val="0"/>
                <w:color w:val="000000"/>
                <w:sz w:val="13"/>
                <w:szCs w:val="13"/>
                <w:u w:val="none"/>
              </w:rPr>
            </w:pPr>
          </w:p>
        </w:tc>
      </w:tr>
      <w:tr w14:paraId="086A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10CBE2C4">
            <w:pPr>
              <w:jc w:val="center"/>
              <w:rPr>
                <w:rFonts w:hint="eastAsia" w:ascii="宋体" w:hAnsi="宋体" w:eastAsia="宋体" w:cs="宋体"/>
                <w:i w:val="0"/>
                <w:iCs w:val="0"/>
                <w:color w:val="000000"/>
                <w:sz w:val="13"/>
                <w:szCs w:val="13"/>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37CF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AC0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FE5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营造安全放心的药械化安全消费环境</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5A4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C01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F3D9">
            <w:pPr>
              <w:jc w:val="center"/>
              <w:rPr>
                <w:rFonts w:hint="eastAsia" w:ascii="宋体" w:hAnsi="宋体" w:eastAsia="宋体" w:cs="宋体"/>
                <w:i w:val="0"/>
                <w:iCs w:val="0"/>
                <w:color w:val="000000"/>
                <w:sz w:val="13"/>
                <w:szCs w:val="13"/>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5C3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28D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0E5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03F5">
            <w:pPr>
              <w:jc w:val="center"/>
              <w:rPr>
                <w:rFonts w:hint="eastAsia" w:ascii="宋体" w:hAnsi="宋体" w:eastAsia="宋体" w:cs="宋体"/>
                <w:i w:val="0"/>
                <w:iCs w:val="0"/>
                <w:color w:val="000000"/>
                <w:sz w:val="13"/>
                <w:szCs w:val="13"/>
                <w:u w:val="none"/>
              </w:rPr>
            </w:pPr>
          </w:p>
        </w:tc>
      </w:tr>
      <w:tr w14:paraId="1379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1860236E">
            <w:pPr>
              <w:jc w:val="center"/>
              <w:rPr>
                <w:rFonts w:hint="eastAsia" w:ascii="宋体" w:hAnsi="宋体" w:eastAsia="宋体" w:cs="宋体"/>
                <w:i w:val="0"/>
                <w:iCs w:val="0"/>
                <w:color w:val="000000"/>
                <w:sz w:val="13"/>
                <w:szCs w:val="13"/>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5EE7A">
            <w:pPr>
              <w:jc w:val="center"/>
              <w:rPr>
                <w:rFonts w:hint="eastAsia" w:ascii="宋体" w:hAnsi="宋体" w:eastAsia="宋体" w:cs="宋体"/>
                <w:i w:val="0"/>
                <w:iCs w:val="0"/>
                <w:color w:val="000000"/>
                <w:sz w:val="13"/>
                <w:szCs w:val="13"/>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1F1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可持续影响指标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562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药品、医疗器械及化妆品监管水平</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604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0CB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不断提高</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1577">
            <w:pPr>
              <w:jc w:val="center"/>
              <w:rPr>
                <w:rFonts w:hint="eastAsia" w:ascii="宋体" w:hAnsi="宋体" w:eastAsia="宋体" w:cs="宋体"/>
                <w:i w:val="0"/>
                <w:iCs w:val="0"/>
                <w:color w:val="000000"/>
                <w:sz w:val="13"/>
                <w:szCs w:val="13"/>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ED4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不断提高</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F5C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9D0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7925">
            <w:pPr>
              <w:jc w:val="center"/>
              <w:rPr>
                <w:rFonts w:hint="eastAsia" w:ascii="宋体" w:hAnsi="宋体" w:eastAsia="宋体" w:cs="宋体"/>
                <w:i w:val="0"/>
                <w:iCs w:val="0"/>
                <w:color w:val="000000"/>
                <w:sz w:val="13"/>
                <w:szCs w:val="13"/>
                <w:u w:val="none"/>
              </w:rPr>
            </w:pPr>
          </w:p>
        </w:tc>
      </w:tr>
      <w:tr w14:paraId="7DF1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5A4E278A">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nil"/>
              <w:right w:val="single" w:color="000000" w:sz="4" w:space="0"/>
            </w:tcBorders>
            <w:shd w:val="clear" w:color="auto" w:fill="auto"/>
            <w:vAlign w:val="center"/>
          </w:tcPr>
          <w:p w14:paraId="0B9D151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F99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服务对象满意度指标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A4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公众对药品监管工作满意度</w:t>
            </w: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BBA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96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8A8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F3A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653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A74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A400">
            <w:pPr>
              <w:jc w:val="center"/>
              <w:rPr>
                <w:rFonts w:hint="eastAsia" w:ascii="宋体" w:hAnsi="宋体" w:eastAsia="宋体" w:cs="宋体"/>
                <w:i w:val="0"/>
                <w:iCs w:val="0"/>
                <w:color w:val="000000"/>
                <w:sz w:val="13"/>
                <w:szCs w:val="13"/>
                <w:u w:val="none"/>
              </w:rPr>
            </w:pPr>
          </w:p>
        </w:tc>
      </w:tr>
      <w:tr w14:paraId="6F2A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65C83E6A">
            <w:pPr>
              <w:jc w:val="center"/>
              <w:rPr>
                <w:rFonts w:hint="eastAsia" w:ascii="宋体" w:hAnsi="宋体" w:eastAsia="宋体" w:cs="宋体"/>
                <w:i w:val="0"/>
                <w:iCs w:val="0"/>
                <w:color w:val="000000"/>
                <w:sz w:val="13"/>
                <w:szCs w:val="13"/>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3C1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01F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DF1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监管差旅费、培训费等</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1CE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CFD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26E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922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8F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939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6C8A">
            <w:pPr>
              <w:jc w:val="center"/>
              <w:rPr>
                <w:rFonts w:hint="eastAsia" w:ascii="宋体" w:hAnsi="宋体" w:eastAsia="宋体" w:cs="宋体"/>
                <w:i w:val="0"/>
                <w:iCs w:val="0"/>
                <w:color w:val="000000"/>
                <w:sz w:val="13"/>
                <w:szCs w:val="13"/>
                <w:u w:val="none"/>
              </w:rPr>
            </w:pPr>
          </w:p>
        </w:tc>
      </w:tr>
      <w:tr w14:paraId="7911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36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F74FA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57D8">
            <w:pPr>
              <w:jc w:val="center"/>
              <w:rPr>
                <w:rFonts w:hint="eastAsia" w:ascii="宋体" w:hAnsi="宋体" w:eastAsia="宋体" w:cs="宋体"/>
                <w:i w:val="0"/>
                <w:iCs w:val="0"/>
                <w:color w:val="000000"/>
                <w:sz w:val="13"/>
                <w:szCs w:val="13"/>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E1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6465">
            <w:pPr>
              <w:jc w:val="both"/>
              <w:rPr>
                <w:rFonts w:hint="eastAsia" w:ascii="宋体" w:hAnsi="宋体" w:eastAsia="宋体" w:cs="宋体"/>
                <w:i w:val="0"/>
                <w:iCs w:val="0"/>
                <w:color w:val="000000"/>
                <w:sz w:val="13"/>
                <w:szCs w:val="13"/>
                <w:u w:val="none"/>
              </w:rPr>
            </w:pPr>
          </w:p>
        </w:tc>
      </w:tr>
      <w:tr w14:paraId="0A26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exac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1B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评价结论</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069DDB">
            <w:pPr>
              <w:keepNext w:val="0"/>
              <w:keepLines w:val="0"/>
              <w:widowControl/>
              <w:suppressLineNumbers w:val="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该项目通过自评得分100分，等级为优。完成药品抽检11批次；医疗器械2批次；化妆品1批次，均合格。组织召开医疗机构药械质量安全风险研判暨药械化不良反应（事件）监测工作推进会，加强对药械化安全性监测的组织领导，强化舆情监测与处置，提高社会大众对药品监管工作满意度。</w:t>
            </w:r>
            <w:r>
              <w:rPr>
                <w:rFonts w:hint="eastAsia" w:ascii="宋体" w:hAnsi="宋体" w:cs="宋体"/>
                <w:i w:val="0"/>
                <w:iCs w:val="0"/>
                <w:color w:val="000000"/>
                <w:kern w:val="0"/>
                <w:sz w:val="13"/>
                <w:szCs w:val="13"/>
                <w:u w:val="none"/>
                <w:lang w:val="en-US" w:eastAsia="zh-CN" w:bidi="ar"/>
              </w:rPr>
              <w:t>截至目前</w:t>
            </w:r>
            <w:r>
              <w:rPr>
                <w:rFonts w:hint="eastAsia" w:ascii="宋体" w:hAnsi="宋体" w:eastAsia="宋体" w:cs="宋体"/>
                <w:i w:val="0"/>
                <w:iCs w:val="0"/>
                <w:color w:val="000000"/>
                <w:kern w:val="0"/>
                <w:sz w:val="13"/>
                <w:szCs w:val="13"/>
                <w:u w:val="none"/>
                <w:lang w:val="en-US" w:eastAsia="zh-CN" w:bidi="ar"/>
              </w:rPr>
              <w:t>共上报药品不良反应183例，医疗器械不良反应88例，化妆品不良反应39例。共计出动执法人员500余人次，检查零售药店134家次，医疗机构216家次，开展风险研判会4次，开展相关宣传10场次，共计发出责令改正通知书23份，查办药品类案件11件，处罚没款3.94元。</w:t>
            </w:r>
          </w:p>
        </w:tc>
      </w:tr>
      <w:tr w14:paraId="3635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865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存在问题</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5FF3A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一是监管工作亮点有待进一步提炼。对日常监管工作总结归纳不够，将监管工作转化为工作经验亮点及长效工作机制推广宣传能力有待提高。二是工作创新性有待提高。</w:t>
            </w:r>
          </w:p>
        </w:tc>
      </w:tr>
      <w:tr w14:paraId="4C94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C88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改进措施</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68583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一是持续压实药械化安全责任。二是持续推进重点领域药械化质量安全检查。三是持续强化药械化宣教培训。</w:t>
            </w:r>
          </w:p>
        </w:tc>
      </w:tr>
      <w:tr w14:paraId="6E29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exact"/>
          <w:jc w:val="center"/>
        </w:trPr>
        <w:tc>
          <w:tcPr>
            <w:tcW w:w="22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81FE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项目负责人：严梨月</w:t>
            </w:r>
          </w:p>
        </w:tc>
        <w:tc>
          <w:tcPr>
            <w:tcW w:w="27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B8C89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财务负责人：梁丕林</w:t>
            </w:r>
          </w:p>
        </w:tc>
      </w:tr>
    </w:tbl>
    <w:p w14:paraId="258794A6">
      <w:pPr>
        <w:jc w:val="center"/>
        <w:rPr>
          <w:rFonts w:hint="eastAsia"/>
          <w:lang w:val="zh-CN"/>
        </w:rPr>
      </w:pPr>
      <w:r>
        <w:rPr>
          <w:rFonts w:hint="eastAsia"/>
          <w:lang w:val="zh-CN"/>
        </w:rPr>
        <w:br w:type="page"/>
      </w:r>
    </w:p>
    <w:tbl>
      <w:tblPr>
        <w:tblStyle w:val="20"/>
        <w:tblW w:w="15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1989"/>
        <w:gridCol w:w="1720"/>
        <w:gridCol w:w="2194"/>
        <w:gridCol w:w="505"/>
        <w:gridCol w:w="1625"/>
        <w:gridCol w:w="505"/>
        <w:gridCol w:w="1861"/>
        <w:gridCol w:w="761"/>
        <w:gridCol w:w="1004"/>
        <w:gridCol w:w="2480"/>
      </w:tblGrid>
      <w:tr w14:paraId="4F45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exact"/>
          <w:jc w:val="center"/>
        </w:trPr>
        <w:tc>
          <w:tcPr>
            <w:tcW w:w="15518" w:type="dxa"/>
            <w:gridSpan w:val="11"/>
            <w:tcBorders>
              <w:top w:val="nil"/>
              <w:left w:val="nil"/>
              <w:bottom w:val="nil"/>
              <w:right w:val="nil"/>
            </w:tcBorders>
            <w:shd w:val="clear" w:color="auto" w:fill="auto"/>
            <w:vAlign w:val="top"/>
          </w:tcPr>
          <w:p w14:paraId="7EFD4509">
            <w:pPr>
              <w:keepNext w:val="0"/>
              <w:keepLines w:val="0"/>
              <w:widowControl/>
              <w:suppressLineNumbers w:val="0"/>
              <w:jc w:val="center"/>
              <w:textAlignment w:val="top"/>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部门预算项目支出绩效自评表（2024年度）</w:t>
            </w:r>
          </w:p>
        </w:tc>
      </w:tr>
      <w:tr w14:paraId="54AD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6538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126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3DE6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51081125T000012424311-中央食品监管补助资金</w:t>
            </w:r>
          </w:p>
        </w:tc>
      </w:tr>
      <w:tr w14:paraId="2EFB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CE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6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9B6C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广元市昭化区市场监督管理局部门</w:t>
            </w:r>
          </w:p>
        </w:tc>
        <w:tc>
          <w:tcPr>
            <w:tcW w:w="1861" w:type="dxa"/>
            <w:tcBorders>
              <w:top w:val="nil"/>
              <w:left w:val="nil"/>
              <w:bottom w:val="nil"/>
              <w:right w:val="nil"/>
            </w:tcBorders>
            <w:shd w:val="clear" w:color="auto" w:fill="auto"/>
            <w:vAlign w:val="center"/>
          </w:tcPr>
          <w:p w14:paraId="758A861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 （盖章）</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A45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广元市昭化区市场监督管理局</w:t>
            </w:r>
          </w:p>
        </w:tc>
      </w:tr>
      <w:tr w14:paraId="2402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F794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B18A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6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DD9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B53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14:paraId="2959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7FE7">
            <w:pP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144E">
            <w:pPr>
              <w:rPr>
                <w:rFonts w:hint="eastAsia" w:ascii="宋体" w:hAnsi="宋体" w:eastAsia="宋体" w:cs="宋体"/>
                <w:i w:val="0"/>
                <w:iCs w:val="0"/>
                <w:color w:val="000000"/>
                <w:sz w:val="15"/>
                <w:szCs w:val="15"/>
                <w:u w:val="none"/>
              </w:rPr>
            </w:pPr>
          </w:p>
        </w:tc>
        <w:tc>
          <w:tcPr>
            <w:tcW w:w="6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A4459">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1、开展食品安全监管专项整治；2、持续开展重大活动食品安全保障；3、加大对食品生产经营单位的食品安全知识宣传培训力度。</w:t>
            </w:r>
          </w:p>
        </w:tc>
        <w:tc>
          <w:tcPr>
            <w:tcW w:w="6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3FE21">
            <w:pPr>
              <w:keepNext w:val="0"/>
              <w:keepLines w:val="0"/>
              <w:widowControl/>
              <w:suppressLineNumbers w:val="0"/>
              <w:jc w:val="both"/>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1、开展食品安全监管专项整治20余次；2、持续开展重大活动食品安全保障；3、加大对食品生产经营单位的食品安全知识宣传培训力度。</w:t>
            </w:r>
          </w:p>
        </w:tc>
      </w:tr>
      <w:tr w14:paraId="48D6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90E5B">
            <w:pP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C8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126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6EFCF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是以抽检监测为抓手，排查食品安全风险。强化“检监联动”，坚持以问题为导向，加大对食品及食用农产品的抽检监测力度，统筹合理安排抽检时间和抽检对象，重点对农残、兽残、重金属、致病性微生物、食品添加剂等安全性指标进行检验。</w:t>
            </w:r>
          </w:p>
        </w:tc>
      </w:tr>
      <w:tr w14:paraId="5D62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00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0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年度预算数（万元）</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EE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8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A81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3C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9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84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53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14:paraId="5BF3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BB96">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81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72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62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D67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8E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F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F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20A24">
            <w:pPr>
              <w:rPr>
                <w:rFonts w:hint="eastAsia" w:ascii="宋体" w:hAnsi="宋体" w:eastAsia="宋体" w:cs="宋体"/>
                <w:i w:val="0"/>
                <w:iCs w:val="0"/>
                <w:color w:val="000000"/>
                <w:sz w:val="15"/>
                <w:szCs w:val="15"/>
                <w:u w:val="none"/>
              </w:rPr>
            </w:pPr>
          </w:p>
        </w:tc>
      </w:tr>
      <w:tr w14:paraId="5299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41B6">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6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83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6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1BC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42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50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8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AC39">
            <w:pPr>
              <w:rPr>
                <w:rFonts w:hint="eastAsia" w:ascii="宋体" w:hAnsi="宋体" w:eastAsia="宋体" w:cs="宋体"/>
                <w:i w:val="0"/>
                <w:iCs w:val="0"/>
                <w:color w:val="000000"/>
                <w:sz w:val="15"/>
                <w:szCs w:val="15"/>
                <w:u w:val="none"/>
              </w:rPr>
            </w:pPr>
          </w:p>
        </w:tc>
      </w:tr>
      <w:tr w14:paraId="4DA6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B8BE">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35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90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91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89F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1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AE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65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F98C">
            <w:pPr>
              <w:rPr>
                <w:rFonts w:hint="eastAsia" w:ascii="宋体" w:hAnsi="宋体" w:eastAsia="宋体" w:cs="宋体"/>
                <w:i w:val="0"/>
                <w:iCs w:val="0"/>
                <w:color w:val="000000"/>
                <w:sz w:val="15"/>
                <w:szCs w:val="15"/>
                <w:u w:val="none"/>
              </w:rPr>
            </w:pPr>
          </w:p>
        </w:tc>
      </w:tr>
      <w:tr w14:paraId="2988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3E25">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CF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60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61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618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8A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6D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3D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8802">
            <w:pPr>
              <w:rPr>
                <w:rFonts w:hint="eastAsia" w:ascii="宋体" w:hAnsi="宋体" w:eastAsia="宋体" w:cs="宋体"/>
                <w:i w:val="0"/>
                <w:iCs w:val="0"/>
                <w:color w:val="000000"/>
                <w:sz w:val="15"/>
                <w:szCs w:val="15"/>
                <w:u w:val="none"/>
              </w:rPr>
            </w:pPr>
          </w:p>
        </w:tc>
      </w:tr>
      <w:tr w14:paraId="4C58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9465">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E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5AA4">
            <w:pPr>
              <w:jc w:val="center"/>
              <w:rPr>
                <w:rFonts w:hint="eastAsia" w:ascii="宋体" w:hAnsi="宋体" w:eastAsia="宋体" w:cs="宋体"/>
                <w:i w:val="0"/>
                <w:iCs w:val="0"/>
                <w:color w:val="000000"/>
                <w:sz w:val="15"/>
                <w:szCs w:val="15"/>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22B0">
            <w:pPr>
              <w:jc w:val="center"/>
              <w:rPr>
                <w:rFonts w:hint="eastAsia" w:ascii="宋体" w:hAnsi="宋体" w:eastAsia="宋体" w:cs="宋体"/>
                <w:i w:val="0"/>
                <w:iCs w:val="0"/>
                <w:color w:val="000000"/>
                <w:sz w:val="15"/>
                <w:szCs w:val="15"/>
                <w:u w:val="none"/>
              </w:rPr>
            </w:pPr>
          </w:p>
        </w:tc>
        <w:tc>
          <w:tcPr>
            <w:tcW w:w="2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FB2A7">
            <w:pPr>
              <w:jc w:val="center"/>
              <w:rPr>
                <w:rFonts w:hint="eastAsia" w:ascii="宋体" w:hAnsi="宋体" w:eastAsia="宋体" w:cs="宋体"/>
                <w:i w:val="0"/>
                <w:iCs w:val="0"/>
                <w:color w:val="000000"/>
                <w:sz w:val="15"/>
                <w:szCs w:val="15"/>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0861">
            <w:pPr>
              <w:jc w:val="center"/>
              <w:rPr>
                <w:rFonts w:hint="eastAsia" w:ascii="宋体" w:hAnsi="宋体" w:eastAsia="宋体" w:cs="宋体"/>
                <w:i w:val="0"/>
                <w:iCs w:val="0"/>
                <w:color w:val="000000"/>
                <w:sz w:val="15"/>
                <w:szCs w:val="15"/>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2E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9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2663">
            <w:pPr>
              <w:rPr>
                <w:rFonts w:hint="eastAsia" w:ascii="宋体" w:hAnsi="宋体" w:eastAsia="宋体" w:cs="宋体"/>
                <w:i w:val="0"/>
                <w:iCs w:val="0"/>
                <w:color w:val="000000"/>
                <w:sz w:val="15"/>
                <w:szCs w:val="15"/>
                <w:u w:val="none"/>
              </w:rPr>
            </w:pPr>
          </w:p>
        </w:tc>
      </w:tr>
      <w:tr w14:paraId="58D3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B4B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68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42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0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27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1E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52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2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D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D8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B1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14:paraId="7419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BA46">
            <w:pPr>
              <w:jc w:val="center"/>
              <w:rPr>
                <w:rFonts w:hint="eastAsia" w:ascii="宋体" w:hAnsi="宋体" w:eastAsia="宋体" w:cs="宋体"/>
                <w:i w:val="0"/>
                <w:iCs w:val="0"/>
                <w:color w:val="000000"/>
                <w:sz w:val="15"/>
                <w:szCs w:val="15"/>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27C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9A0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0A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开展食品安全专项检查</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92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AA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5E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3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70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3F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DD5A">
            <w:pPr>
              <w:jc w:val="center"/>
              <w:rPr>
                <w:rFonts w:hint="eastAsia" w:ascii="宋体" w:hAnsi="宋体" w:eastAsia="宋体" w:cs="宋体"/>
                <w:i w:val="0"/>
                <w:iCs w:val="0"/>
                <w:color w:val="000000"/>
                <w:sz w:val="15"/>
                <w:szCs w:val="15"/>
                <w:u w:val="none"/>
              </w:rPr>
            </w:pPr>
          </w:p>
        </w:tc>
      </w:tr>
      <w:tr w14:paraId="7564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521A">
            <w:pPr>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4E55">
            <w:pPr>
              <w:jc w:val="center"/>
              <w:rPr>
                <w:rFonts w:hint="eastAsia" w:ascii="宋体" w:hAnsi="宋体" w:eastAsia="宋体" w:cs="宋体"/>
                <w:i w:val="0"/>
                <w:iCs w:val="0"/>
                <w:color w:val="000000"/>
                <w:sz w:val="15"/>
                <w:szCs w:val="15"/>
                <w:u w:val="none"/>
              </w:rPr>
            </w:pP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75F4">
            <w:pPr>
              <w:jc w:val="center"/>
              <w:rPr>
                <w:rFonts w:hint="eastAsia" w:ascii="宋体" w:hAnsi="宋体" w:eastAsia="宋体" w:cs="宋体"/>
                <w:i w:val="0"/>
                <w:iCs w:val="0"/>
                <w:color w:val="000000"/>
                <w:sz w:val="15"/>
                <w:szCs w:val="15"/>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32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发放食品安全宣传资料</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F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BA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8B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份</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E5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F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D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810D">
            <w:pPr>
              <w:jc w:val="center"/>
              <w:rPr>
                <w:rFonts w:hint="eastAsia" w:ascii="宋体" w:hAnsi="宋体" w:eastAsia="宋体" w:cs="宋体"/>
                <w:i w:val="0"/>
                <w:iCs w:val="0"/>
                <w:color w:val="000000"/>
                <w:sz w:val="15"/>
                <w:szCs w:val="15"/>
                <w:u w:val="none"/>
              </w:rPr>
            </w:pPr>
          </w:p>
        </w:tc>
      </w:tr>
      <w:tr w14:paraId="2390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FA2B">
            <w:pPr>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DEFE">
            <w:pPr>
              <w:jc w:val="center"/>
              <w:rPr>
                <w:rFonts w:hint="eastAsia" w:ascii="宋体" w:hAnsi="宋体" w:eastAsia="宋体" w:cs="宋体"/>
                <w:i w:val="0"/>
                <w:iCs w:val="0"/>
                <w:color w:val="000000"/>
                <w:sz w:val="15"/>
                <w:szCs w:val="15"/>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9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B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完成全年指标任务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C2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B8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6C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37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09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EF74">
            <w:pPr>
              <w:jc w:val="center"/>
              <w:rPr>
                <w:rFonts w:hint="eastAsia" w:ascii="宋体" w:hAnsi="宋体" w:eastAsia="宋体" w:cs="宋体"/>
                <w:i w:val="0"/>
                <w:iCs w:val="0"/>
                <w:color w:val="000000"/>
                <w:sz w:val="15"/>
                <w:szCs w:val="15"/>
                <w:u w:val="none"/>
              </w:rPr>
            </w:pPr>
          </w:p>
        </w:tc>
      </w:tr>
      <w:tr w14:paraId="5F03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5198">
            <w:pPr>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9841">
            <w:pPr>
              <w:jc w:val="center"/>
              <w:rPr>
                <w:rFonts w:hint="eastAsia" w:ascii="宋体" w:hAnsi="宋体" w:eastAsia="宋体" w:cs="宋体"/>
                <w:i w:val="0"/>
                <w:iCs w:val="0"/>
                <w:color w:val="000000"/>
                <w:sz w:val="15"/>
                <w:szCs w:val="15"/>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1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A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完成全年指标任务时限</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8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1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90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73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F0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38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6388">
            <w:pPr>
              <w:jc w:val="center"/>
              <w:rPr>
                <w:rFonts w:hint="eastAsia" w:ascii="宋体" w:hAnsi="宋体" w:eastAsia="宋体" w:cs="宋体"/>
                <w:i w:val="0"/>
                <w:iCs w:val="0"/>
                <w:color w:val="000000"/>
                <w:sz w:val="15"/>
                <w:szCs w:val="15"/>
                <w:u w:val="none"/>
              </w:rPr>
            </w:pPr>
          </w:p>
        </w:tc>
      </w:tr>
      <w:tr w14:paraId="71F5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2C8B">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50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FB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60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食品安全事故发生</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5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3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F2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F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25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A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11A3">
            <w:pPr>
              <w:jc w:val="center"/>
              <w:rPr>
                <w:rFonts w:hint="eastAsia" w:ascii="宋体" w:hAnsi="宋体" w:eastAsia="宋体" w:cs="宋体"/>
                <w:i w:val="0"/>
                <w:iCs w:val="0"/>
                <w:color w:val="000000"/>
                <w:sz w:val="15"/>
                <w:szCs w:val="15"/>
                <w:u w:val="none"/>
              </w:rPr>
            </w:pPr>
          </w:p>
        </w:tc>
      </w:tr>
      <w:tr w14:paraId="3837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665E">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AA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0B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F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服务对象及受益群众满意度</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7C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1F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22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56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B0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C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FD40">
            <w:pPr>
              <w:jc w:val="center"/>
              <w:rPr>
                <w:rFonts w:hint="eastAsia" w:ascii="宋体" w:hAnsi="宋体" w:eastAsia="宋体" w:cs="宋体"/>
                <w:i w:val="0"/>
                <w:iCs w:val="0"/>
                <w:color w:val="000000"/>
                <w:sz w:val="15"/>
                <w:szCs w:val="15"/>
                <w:u w:val="none"/>
              </w:rPr>
            </w:pPr>
          </w:p>
        </w:tc>
      </w:tr>
      <w:tr w14:paraId="0CA5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81CEB">
            <w:pPr>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93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2D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0A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食品安全监管经费控制在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50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3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B1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0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81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AD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A96">
            <w:pPr>
              <w:jc w:val="center"/>
              <w:rPr>
                <w:rFonts w:hint="eastAsia" w:ascii="宋体" w:hAnsi="宋体" w:eastAsia="宋体" w:cs="宋体"/>
                <w:i w:val="0"/>
                <w:iCs w:val="0"/>
                <w:color w:val="000000"/>
                <w:sz w:val="15"/>
                <w:szCs w:val="15"/>
                <w:u w:val="none"/>
              </w:rPr>
            </w:pPr>
          </w:p>
        </w:tc>
      </w:tr>
      <w:tr w14:paraId="142E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 w:hRule="exact"/>
          <w:jc w:val="center"/>
        </w:trPr>
        <w:tc>
          <w:tcPr>
            <w:tcW w:w="112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E6D6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6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B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97C">
            <w:pPr>
              <w:rPr>
                <w:rFonts w:hint="eastAsia" w:ascii="宋体" w:hAnsi="宋体" w:eastAsia="宋体" w:cs="宋体"/>
                <w:i w:val="0"/>
                <w:iCs w:val="0"/>
                <w:color w:val="000000"/>
                <w:sz w:val="15"/>
                <w:szCs w:val="15"/>
                <w:u w:val="none"/>
              </w:rPr>
            </w:pPr>
          </w:p>
        </w:tc>
      </w:tr>
      <w:tr w14:paraId="2526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64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评价结论</w:t>
            </w:r>
          </w:p>
        </w:tc>
        <w:tc>
          <w:tcPr>
            <w:tcW w:w="146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30F1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目通过自评得分100分，等级为优。被市市场监管局表扬为2023年市级重大活动安全保障工作先进集体。评定A级农贸市场3家，重点打造了6家餐饮示范店。已举办各类宣传活动5次，开展校园食品安全、产品包装标签标识规范、防范职业打假等培训11场次，发布消费提示9条。开展全区2024年一般食品安全突发事件应急演练1次。</w:t>
            </w:r>
          </w:p>
        </w:tc>
      </w:tr>
      <w:tr w14:paraId="1058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exac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0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存在问题</w:t>
            </w:r>
          </w:p>
        </w:tc>
        <w:tc>
          <w:tcPr>
            <w:tcW w:w="146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7CEB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是食品安全监管人员不足且结构老龄化，检验检测设备技术较落后、智能监管手段不能完全与时俱进，监管力量与监管任务不对等，执法人员参加食品安全系统性的培训学习的机会较少。二是将监管工作转化为工作经验亮点及长效工作机制推广宣传能力有待提高。工作创新性有待提高。</w:t>
            </w:r>
          </w:p>
        </w:tc>
      </w:tr>
      <w:tr w14:paraId="435F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exac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E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改进措施</w:t>
            </w:r>
          </w:p>
        </w:tc>
        <w:tc>
          <w:tcPr>
            <w:tcW w:w="146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828C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一是坚持以督促改，推动企业落实主体责任。二是坚持“四个最严”，加强食品安全全程监管。三是坚持问题导向，解决群众关心的突出问题。</w:t>
            </w:r>
          </w:p>
        </w:tc>
      </w:tr>
      <w:tr w14:paraId="2BA4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7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659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项目负责人：严梨月</w:t>
            </w:r>
          </w:p>
        </w:tc>
        <w:tc>
          <w:tcPr>
            <w:tcW w:w="8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A6F90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财务负责人：梁丕林</w:t>
            </w:r>
          </w:p>
        </w:tc>
      </w:tr>
    </w:tbl>
    <w:p w14:paraId="66A6896E">
      <w:pPr>
        <w:rPr>
          <w:rFonts w:hint="eastAsia" w:ascii="黑体" w:hAnsi="黑体" w:eastAsia="黑体" w:cs="黑体"/>
          <w:color w:val="auto"/>
          <w:kern w:val="0"/>
          <w:sz w:val="32"/>
          <w:szCs w:val="32"/>
          <w:highlight w:val="none"/>
          <w:shd w:val="clear" w:color="auto" w:fill="FFFFFF"/>
          <w:lang w:val="zh-CN"/>
        </w:rPr>
        <w:sectPr>
          <w:pgSz w:w="16838" w:h="11906" w:orient="landscape"/>
          <w:pgMar w:top="1587" w:right="2098" w:bottom="1474" w:left="1984" w:header="851" w:footer="1304" w:gutter="0"/>
          <w:pgNumType w:fmt="decimal"/>
          <w:cols w:space="0" w:num="1"/>
          <w:titlePg/>
          <w:rtlGutter w:val="0"/>
          <w:docGrid w:type="lines" w:linePitch="312" w:charSpace="0"/>
        </w:sectPr>
      </w:pPr>
    </w:p>
    <w:p w14:paraId="1760E41F">
      <w:pPr>
        <w:pStyle w:val="10"/>
        <w:keepNext w:val="0"/>
        <w:keepLines w:val="0"/>
        <w:pageBreakBefore w:val="0"/>
        <w:widowControl w:val="0"/>
        <w:kinsoku/>
        <w:wordWrap/>
        <w:overflowPunct w:val="0"/>
        <w:topLinePunct/>
        <w:autoSpaceDE w:val="0"/>
        <w:autoSpaceDN w:val="0"/>
        <w:bidi w:val="0"/>
        <w:adjustRightInd/>
        <w:snapToGrid/>
        <w:textAlignment w:val="auto"/>
        <w:outlineLvl w:val="1"/>
        <w:rPr>
          <w:rFonts w:hint="eastAsia" w:ascii="黑体" w:hAnsi="黑体" w:eastAsia="黑体" w:cs="黑体"/>
          <w:color w:val="auto"/>
          <w:sz w:val="32"/>
          <w:szCs w:val="32"/>
          <w:highlight w:val="none"/>
          <w:lang w:val="en-US" w:eastAsia="zh-CN"/>
        </w:rPr>
      </w:pPr>
      <w:bookmarkStart w:id="74" w:name="_Toc20182"/>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74"/>
    </w:p>
    <w:p w14:paraId="66B969BB">
      <w:pPr>
        <w:pStyle w:val="39"/>
        <w:keepNext w:val="0"/>
        <w:keepLines w:val="0"/>
        <w:pageBreakBefore w:val="0"/>
        <w:widowControl w:val="0"/>
        <w:kinsoku/>
        <w:wordWrap/>
        <w:overflowPunct w:val="0"/>
        <w:topLinePunct/>
        <w:autoSpaceDE w:val="0"/>
        <w:autoSpaceDN w:val="0"/>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广元市昭化区市场监督管理局</w:t>
      </w:r>
    </w:p>
    <w:p w14:paraId="25BC6FAD">
      <w:pPr>
        <w:pStyle w:val="39"/>
        <w:keepNext w:val="0"/>
        <w:keepLines w:val="0"/>
        <w:pageBreakBefore w:val="0"/>
        <w:widowControl w:val="0"/>
        <w:kinsoku/>
        <w:wordWrap/>
        <w:overflowPunct w:val="0"/>
        <w:topLinePunct/>
        <w:autoSpaceDE w:val="0"/>
        <w:autoSpaceDN w:val="0"/>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2024年度中央、省级药品安全监管</w:t>
      </w:r>
    </w:p>
    <w:p w14:paraId="5C1777DE">
      <w:pPr>
        <w:pStyle w:val="39"/>
        <w:keepNext w:val="0"/>
        <w:keepLines w:val="0"/>
        <w:pageBreakBefore w:val="0"/>
        <w:widowControl w:val="0"/>
        <w:kinsoku/>
        <w:wordWrap/>
        <w:overflowPunct w:val="0"/>
        <w:topLinePunct/>
        <w:autoSpaceDE w:val="0"/>
        <w:autoSpaceDN w:val="0"/>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专项绩效资金自评报告</w:t>
      </w:r>
    </w:p>
    <w:p w14:paraId="44322618">
      <w:pPr>
        <w:pStyle w:val="39"/>
        <w:keepNext w:val="0"/>
        <w:keepLines w:val="0"/>
        <w:pageBreakBefore w:val="0"/>
        <w:widowControl w:val="0"/>
        <w:kinsoku/>
        <w:wordWrap/>
        <w:overflowPunct w:val="0"/>
        <w:topLinePunct/>
        <w:autoSpaceDE w:val="0"/>
        <w:autoSpaceDN w:val="0"/>
        <w:bidi w:val="0"/>
        <w:spacing w:line="578" w:lineRule="exact"/>
        <w:ind w:left="0" w:leftChars="0" w:firstLine="640"/>
        <w:jc w:val="center"/>
        <w:textAlignment w:val="auto"/>
        <w:rPr>
          <w:rFonts w:ascii="Times New Roman" w:hAnsi="Times New Roman"/>
          <w:color w:val="auto"/>
          <w:kern w:val="2"/>
          <w:sz w:val="32"/>
          <w:szCs w:val="32"/>
          <w:highlight w:val="none"/>
        </w:rPr>
      </w:pPr>
    </w:p>
    <w:p w14:paraId="6FA4A6B9">
      <w:pPr>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both"/>
        <w:textAlignment w:val="auto"/>
        <w:outlineLvl w:val="9"/>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501EFD9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left="0" w:leftChars="0" w:firstLine="643" w:firstLineChars="200"/>
        <w:contextualSpacing/>
        <w:jc w:val="both"/>
        <w:textAlignment w:val="auto"/>
        <w:outlineLvl w:val="9"/>
        <w:rPr>
          <w:rFonts w:hint="eastAsia"/>
          <w:sz w:val="32"/>
          <w:szCs w:val="32"/>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sz w:val="32"/>
          <w:szCs w:val="32"/>
          <w:lang w:val="zh-CN" w:eastAsia="zh-CN"/>
        </w:rPr>
        <w:t>市场监督管理局承担着</w:t>
      </w:r>
      <w:r>
        <w:rPr>
          <w:rFonts w:hint="eastAsia" w:ascii="仿宋_GB2312" w:hAnsi="仿宋_GB2312" w:eastAsia="仿宋_GB2312" w:cs="仿宋_GB2312"/>
          <w:color w:val="auto"/>
          <w:sz w:val="32"/>
          <w:szCs w:val="32"/>
          <w:lang w:eastAsia="zh-CN"/>
        </w:rPr>
        <w:t>药械化综合监管、药械化专项整治、药械化不良反应监测指导及药械化安全等</w:t>
      </w:r>
      <w:r>
        <w:rPr>
          <w:rFonts w:hint="eastAsia" w:ascii="仿宋_GB2312" w:hAnsi="仿宋_GB2312" w:eastAsia="仿宋_GB2312" w:cs="仿宋_GB2312"/>
          <w:color w:val="auto"/>
          <w:sz w:val="32"/>
          <w:szCs w:val="32"/>
          <w:lang w:val="zh-CN" w:eastAsia="zh-CN"/>
        </w:rPr>
        <w:t>重要职责。为进一步加大药品监管力度，省财政厅、省</w:t>
      </w:r>
      <w:r>
        <w:rPr>
          <w:rFonts w:hint="eastAsia" w:ascii="仿宋_GB2312" w:hAnsi="仿宋_GB2312" w:eastAsia="仿宋_GB2312" w:cs="仿宋_GB2312"/>
          <w:color w:val="auto"/>
          <w:kern w:val="0"/>
          <w:sz w:val="32"/>
          <w:szCs w:val="32"/>
          <w:highlight w:val="none"/>
          <w:u w:val="none"/>
          <w:shd w:val="clear" w:color="auto" w:fill="FFFFFF"/>
          <w:lang w:val="zh-CN" w:eastAsia="zh-CN"/>
        </w:rPr>
        <w:t>药监局</w:t>
      </w:r>
      <w:r>
        <w:rPr>
          <w:rFonts w:hint="eastAsia" w:ascii="仿宋_GB2312" w:hAnsi="仿宋_GB2312" w:eastAsia="仿宋_GB2312" w:cs="仿宋_GB2312"/>
          <w:color w:val="auto"/>
          <w:kern w:val="0"/>
          <w:sz w:val="32"/>
          <w:szCs w:val="32"/>
          <w:highlight w:val="none"/>
          <w:u w:val="none"/>
          <w:shd w:val="clear" w:color="auto" w:fill="FFFFFF"/>
          <w:lang w:val="en-US" w:eastAsia="zh-CN"/>
        </w:rPr>
        <w:t>2024年向我局下达药品专项资金11.5万元，其中广财行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52号文件下达中央药品监管补助资金2万元，</w:t>
      </w:r>
      <w:r>
        <w:rPr>
          <w:rFonts w:hint="eastAsia" w:ascii="仿宋_GB2312" w:hAnsi="仿宋_GB2312" w:eastAsia="仿宋_GB2312" w:cs="仿宋_GB2312"/>
          <w:sz w:val="32"/>
          <w:szCs w:val="32"/>
        </w:rPr>
        <w:t>广财行〔202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eastAsia="zh-CN"/>
        </w:rPr>
        <w:t>下达中央药品监管补助资金</w:t>
      </w:r>
      <w:r>
        <w:rPr>
          <w:rFonts w:hint="eastAsia" w:ascii="仿宋_GB2312" w:hAnsi="仿宋_GB2312" w:eastAsia="仿宋_GB2312" w:cs="仿宋_GB2312"/>
          <w:sz w:val="32"/>
          <w:szCs w:val="32"/>
          <w:lang w:val="en-US" w:eastAsia="zh-CN"/>
        </w:rPr>
        <w:t>7万元</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sz w:val="32"/>
          <w:szCs w:val="32"/>
          <w:lang w:val="en-US" w:eastAsia="zh-CN"/>
        </w:rPr>
        <w:t>广财行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023号文件下达省级药品监管补助资金2.5万元,</w:t>
      </w:r>
      <w:r>
        <w:rPr>
          <w:rFonts w:hint="eastAsia" w:ascii="仿宋_GB2312" w:hAnsi="仿宋_GB2312" w:eastAsia="仿宋_GB2312" w:cs="仿宋_GB2312"/>
          <w:color w:val="auto"/>
          <w:kern w:val="0"/>
          <w:sz w:val="32"/>
          <w:szCs w:val="32"/>
          <w:highlight w:val="none"/>
          <w:u w:val="none"/>
          <w:shd w:val="clear" w:color="auto" w:fill="FFFFFF"/>
          <w:lang w:val="en-US" w:eastAsia="zh-CN"/>
        </w:rPr>
        <w:t>主要用于药品监督管理事务。</w:t>
      </w:r>
    </w:p>
    <w:p w14:paraId="5B36AC78">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仿宋_GB2312" w:hAnsi="仿宋_GB2312" w:eastAsia="仿宋_GB2312" w:cs="仿宋_GB2312"/>
          <w:color w:val="auto"/>
          <w:sz w:val="32"/>
          <w:szCs w:val="32"/>
          <w:lang w:eastAsia="zh-CN"/>
        </w:rPr>
        <w:t>主要用于药械化综合监管、药械化专项整治、药械化不良反应监测指导及药械化安全宣传等工作。通过强化日常监管和专项整治执法力度，加大对制售假冒伪劣药品违法犯罪活动的打击，进一步规范药械化经营使用秩序，加大药械化安全知识普及力度，完善监管规范和监督机制，提升监管水平。</w:t>
      </w:r>
      <w:r>
        <w:rPr>
          <w:rFonts w:hint="eastAsia" w:ascii="仿宋_GB2312" w:hAnsi="仿宋_GB2312" w:eastAsia="仿宋_GB2312" w:cs="仿宋_GB2312"/>
          <w:color w:val="auto"/>
          <w:kern w:val="0"/>
          <w:sz w:val="32"/>
          <w:szCs w:val="32"/>
          <w:highlight w:val="none"/>
          <w:u w:val="none"/>
          <w:shd w:val="clear" w:color="auto" w:fill="FFFFFF"/>
          <w:lang w:val="en-US" w:eastAsia="zh-CN"/>
        </w:rPr>
        <w:t>2024年计划主要开展以下工作：1.进一步强化药械化安全责任制落实；2.持续推进村卫生室药械质量安全检查；3.强化药械化经营使用单位药械化质量安全检查工作；4.强化宣</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教</w:t>
      </w:r>
      <w:r>
        <w:rPr>
          <w:rFonts w:hint="eastAsia" w:ascii="仿宋_GB2312" w:hAnsi="仿宋_GB2312" w:eastAsia="仿宋_GB2312" w:cs="仿宋_GB2312"/>
          <w:color w:val="auto"/>
          <w:kern w:val="0"/>
          <w:sz w:val="32"/>
          <w:szCs w:val="32"/>
          <w:highlight w:val="none"/>
          <w:u w:val="none"/>
          <w:shd w:val="clear" w:color="auto" w:fill="FFFFFF"/>
          <w:lang w:val="en-US" w:eastAsia="zh-CN"/>
        </w:rPr>
        <w:t>培训。持续开展“两法”宣贯工作，提高企业主体责任意识，引导企业诚信守法、依法依规开展经营活动，切实保障药械化质量安全。5.依法查处药械化违法违规案件。继续保持高压态势，严厉打击</w:t>
      </w:r>
      <w:r>
        <w:rPr>
          <w:rFonts w:hint="eastAsia" w:ascii="仿宋_GB2312" w:hAnsi="仿宋_GB2312" w:eastAsia="仿宋_GB2312" w:cs="仿宋_GB2312"/>
          <w:sz w:val="32"/>
          <w:szCs w:val="32"/>
        </w:rPr>
        <w:t>违法违规及犯罪行为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强化大要案</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为规范资金使用合规性、合理性，本单位制定了专项资金管理办法。</w:t>
      </w:r>
    </w:p>
    <w:p w14:paraId="1F3C0B71">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6" w:lineRule="exact"/>
        <w:ind w:left="0" w:leftChars="0" w:firstLine="643" w:firstLineChars="200"/>
        <w:contextualSpacing/>
        <w:jc w:val="both"/>
        <w:textAlignment w:val="auto"/>
        <w:outlineLvl w:val="9"/>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3B7D4D94">
      <w:pPr>
        <w:pStyle w:val="10"/>
        <w:keepNext w:val="0"/>
        <w:keepLines w:val="0"/>
        <w:pageBreakBefore w:val="0"/>
        <w:widowControl w:val="0"/>
        <w:kinsoku/>
        <w:wordWrap/>
        <w:bidi w:val="0"/>
        <w:spacing w:beforeLines="0" w:line="576" w:lineRule="exact"/>
        <w:ind w:firstLine="640" w:firstLineChars="200"/>
        <w:textAlignment w:val="auto"/>
        <w:outlineLvl w:val="9"/>
        <w:rPr>
          <w:rFonts w:hint="eastAsia"/>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2024年度，我局共计申报获批中央、省级药品补助专项资金共计11.5万元，安排及分配如下：1、市局下达2024年市场监管专项资金（广财行﹝2024﹞52号）2万元；2、市局下达2024年市场监管专项资金（广财行﹝2024﹞8号）7万元，3、市局下达2024年市场监管专项资金（广财行﹝2024﹞23号）2.5万元,申报资金安排和分配符合资金管理办法等相关规定。</w:t>
      </w:r>
    </w:p>
    <w:p w14:paraId="1BE9B443">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firstLine="643" w:firstLineChars="200"/>
        <w:jc w:val="both"/>
        <w:textAlignment w:val="auto"/>
        <w:outlineLvl w:val="9"/>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2C69318C">
      <w:pPr>
        <w:pStyle w:val="10"/>
        <w:keepNext w:val="0"/>
        <w:keepLines w:val="0"/>
        <w:pageBreakBefore w:val="0"/>
        <w:widowControl w:val="0"/>
        <w:kinsoku/>
        <w:wordWrap/>
        <w:bidi w:val="0"/>
        <w:spacing w:beforeLines="0" w:line="576" w:lineRule="exact"/>
        <w:ind w:firstLine="640" w:firstLineChars="200"/>
        <w:textAlignment w:val="auto"/>
        <w:outlineLvl w:val="9"/>
        <w:rPr>
          <w:rFonts w:hint="default"/>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市局下达2024年药品监管专项资金11.5万元（广财行﹝2024﹞52号）、（广财行〔2024〕8号）、（广财行﹝2024﹞23号）主要是用于开展2024年药械化综合监管、药械化专</w:t>
      </w:r>
      <w:r>
        <w:rPr>
          <w:rFonts w:hint="eastAsia" w:ascii="仿宋_GB2312" w:hAnsi="仿宋_GB2312" w:eastAsia="仿宋_GB2312" w:cs="仿宋_GB2312"/>
          <w:color w:val="auto"/>
          <w:sz w:val="32"/>
          <w:szCs w:val="32"/>
          <w:lang w:eastAsia="zh-CN"/>
        </w:rPr>
        <w:t>项整治、药械化不良反应监测指导及药械化安全宣传等工作。通过强化日常监管和专项整治执法力度，加大对制售假冒伪劣药品违法犯罪活动的打击力度，进一步规范药械化经营使用秩序，加大药械化安全知识普及力度，完善监管规范和监督机制，提升监管水平。</w:t>
      </w:r>
      <w:r>
        <w:rPr>
          <w:rFonts w:hint="eastAsia" w:ascii="仿宋_GB2312" w:hAnsi="仿宋_GB2312" w:eastAsia="仿宋_GB2312" w:cs="仿宋_GB2312"/>
          <w:color w:val="auto"/>
          <w:sz w:val="32"/>
          <w:szCs w:val="32"/>
          <w:lang w:val="zh-CN" w:eastAsia="zh-CN"/>
        </w:rPr>
        <w:t>具体绩效目标设置情况为</w:t>
      </w:r>
      <w:r>
        <w:rPr>
          <w:rFonts w:hint="eastAsia" w:ascii="仿宋_GB2312" w:hAnsi="仿宋_GB2312" w:eastAsia="仿宋_GB2312" w:cs="仿宋_GB2312"/>
          <w:color w:val="auto"/>
          <w:sz w:val="32"/>
          <w:szCs w:val="32"/>
          <w:lang w:eastAsia="zh-CN"/>
        </w:rPr>
        <w:t>召开药械经营质量安全风险研判及监管培训会</w:t>
      </w:r>
      <w:r>
        <w:rPr>
          <w:rFonts w:hint="eastAsia" w:ascii="仿宋_GB2312" w:hAnsi="仿宋_GB2312" w:eastAsia="仿宋_GB2312" w:cs="仿宋_GB2312"/>
          <w:color w:val="auto"/>
          <w:sz w:val="32"/>
          <w:szCs w:val="32"/>
          <w:lang w:val="en-US" w:eastAsia="zh-CN"/>
        </w:rPr>
        <w:t>2场次</w:t>
      </w:r>
      <w:r>
        <w:rPr>
          <w:rFonts w:hint="eastAsia" w:ascii="仿宋_GB2312" w:hAnsi="仿宋_GB2312" w:eastAsia="仿宋_GB2312" w:cs="仿宋_GB2312"/>
          <w:color w:val="auto"/>
          <w:sz w:val="32"/>
          <w:szCs w:val="32"/>
          <w:lang w:eastAsia="zh-CN"/>
        </w:rPr>
        <w:t>，以会代训，一对一指导，着力化解重大安全风险，</w:t>
      </w:r>
      <w:r>
        <w:rPr>
          <w:rFonts w:hint="eastAsia" w:ascii="仿宋_GB2312" w:hAnsi="仿宋_GB2312" w:eastAsia="仿宋_GB2312" w:cs="仿宋_GB2312"/>
          <w:color w:val="auto"/>
          <w:sz w:val="32"/>
          <w:szCs w:val="32"/>
          <w:lang w:val="en-US" w:eastAsia="zh-CN"/>
        </w:rPr>
        <w:t>检查零售药店、医疗机构70家次，</w:t>
      </w:r>
      <w:r>
        <w:rPr>
          <w:rFonts w:hint="eastAsia" w:ascii="仿宋_GB2312" w:hAnsi="仿宋_GB2312" w:eastAsia="仿宋_GB2312" w:cs="仿宋_GB2312"/>
          <w:color w:val="auto"/>
          <w:sz w:val="32"/>
          <w:szCs w:val="32"/>
          <w:lang w:eastAsia="zh-CN"/>
        </w:rPr>
        <w:t>通过“线上培训</w:t>
      </w:r>
      <w:r>
        <w:rPr>
          <w:rFonts w:hint="eastAsia" w:ascii="仿宋_GB2312" w:hAnsi="仿宋_GB2312" w:eastAsia="仿宋_GB2312" w:cs="仿宋_GB2312"/>
          <w:color w:val="auto"/>
          <w:sz w:val="32"/>
          <w:szCs w:val="32"/>
          <w:lang w:val="en-US" w:eastAsia="zh-CN"/>
        </w:rPr>
        <w:t>+线下指导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的“1+1”模式，</w:t>
      </w:r>
      <w:r>
        <w:rPr>
          <w:rFonts w:hint="eastAsia" w:ascii="仿宋_GB2312" w:hAnsi="仿宋_GB2312" w:eastAsia="仿宋_GB2312" w:cs="仿宋_GB2312"/>
          <w:color w:val="auto"/>
          <w:sz w:val="32"/>
          <w:szCs w:val="32"/>
          <w:lang w:eastAsia="zh-CN"/>
        </w:rPr>
        <w:t>组织辖区内</w:t>
      </w:r>
      <w:r>
        <w:rPr>
          <w:rFonts w:hint="eastAsia" w:ascii="仿宋_GB2312" w:hAnsi="仿宋_GB2312" w:eastAsia="仿宋_GB2312" w:cs="仿宋_GB2312"/>
          <w:color w:val="auto"/>
          <w:sz w:val="32"/>
          <w:szCs w:val="32"/>
          <w:lang w:val="en-US" w:eastAsia="zh-CN"/>
        </w:rPr>
        <w:t>72家</w:t>
      </w:r>
      <w:r>
        <w:rPr>
          <w:rFonts w:hint="eastAsia" w:ascii="仿宋_GB2312" w:hAnsi="仿宋_GB2312" w:eastAsia="仿宋_GB2312" w:cs="仿宋_GB2312"/>
          <w:color w:val="auto"/>
          <w:sz w:val="32"/>
          <w:szCs w:val="32"/>
          <w:lang w:eastAsia="zh-CN"/>
        </w:rPr>
        <w:t>化妆品经营使用市场主体开展法律法规培训及风险研判，切实保障市场主体合法合规经营，同心协力打造安全用妆环境。全面开展监督抽检工作。</w:t>
      </w:r>
      <w:r>
        <w:rPr>
          <w:rFonts w:hint="eastAsia" w:ascii="仿宋_GB2312" w:hAnsi="仿宋_GB2312" w:eastAsia="仿宋_GB2312" w:cs="仿宋_GB2312"/>
          <w:color w:val="auto"/>
          <w:sz w:val="32"/>
          <w:szCs w:val="32"/>
          <w:lang w:val="en-US" w:eastAsia="zh-CN"/>
        </w:rPr>
        <w:t>药品抽检5批次。质量指标；不合格药品处置率100%；社会满意度达90%以上，政府满意度达90%以上。</w:t>
      </w:r>
    </w:p>
    <w:p w14:paraId="399754B1">
      <w:pPr>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both"/>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24DCDB7F">
      <w:pPr>
        <w:keepNext w:val="0"/>
        <w:keepLines w:val="0"/>
        <w:pageBreakBefore w:val="0"/>
        <w:widowControl w:val="0"/>
        <w:kinsoku/>
        <w:wordWrap/>
        <w:overflowPunct w:val="0"/>
        <w:topLinePunct/>
        <w:autoSpaceDE w:val="0"/>
        <w:autoSpaceDN w:val="0"/>
        <w:bidi w:val="0"/>
        <w:spacing w:line="576" w:lineRule="exact"/>
        <w:ind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仿宋_GB2312" w:hAnsi="宋体" w:eastAsia="仿宋_GB2312" w:cs="仿宋_GB2312"/>
          <w:color w:val="auto"/>
          <w:sz w:val="32"/>
          <w:szCs w:val="32"/>
          <w:lang w:eastAsia="zh-CN"/>
        </w:rPr>
        <w:t>发现项目管理中存在的问题和不足，为项目管理的优化和改进提供有力的依据，进一步提高资金使用效益，让项目资金达到最大效益。</w:t>
      </w:r>
    </w:p>
    <w:p w14:paraId="5197F4E9">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w:t>
      </w:r>
    </w:p>
    <w:p w14:paraId="7C0979E5">
      <w:pPr>
        <w:keepNext w:val="0"/>
        <w:keepLines w:val="0"/>
        <w:pageBreakBefore w:val="0"/>
        <w:widowControl w:val="0"/>
        <w:kinsoku/>
        <w:wordWrap/>
        <w:overflowPunct w:val="0"/>
        <w:topLinePunct/>
        <w:autoSpaceDE w:val="0"/>
        <w:autoSpaceDN w:val="0"/>
        <w:bidi w:val="0"/>
        <w:spacing w:line="576" w:lineRule="exact"/>
        <w:ind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46FE8642">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宋体" w:eastAsia="仿宋_GB2312" w:cs="仿宋_GB2312"/>
          <w:color w:val="auto"/>
          <w:sz w:val="32"/>
          <w:szCs w:val="32"/>
          <w:lang w:val="zh-CN" w:eastAsia="zh-CN"/>
        </w:rPr>
      </w:pP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lang w:val="zh-CN" w:eastAsia="zh-CN"/>
        </w:rPr>
        <w:t>药品、医疗器械、化妆品经营企业（药店、医院、批发企业）。</w:t>
      </w:r>
    </w:p>
    <w:p w14:paraId="4195812B">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宋体" w:eastAsia="仿宋_GB2312" w:cs="仿宋_GB2312"/>
          <w:color w:val="auto"/>
          <w:sz w:val="32"/>
          <w:szCs w:val="32"/>
          <w:lang w:val="zh-CN" w:eastAsia="zh-CN"/>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val="zh-CN" w:eastAsia="zh-CN"/>
        </w:rPr>
        <w:t>药品安全宣传活动开展情况（如“全国安全用药月”活动场地）。</w:t>
      </w:r>
    </w:p>
    <w:p w14:paraId="70C43E47">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宋体" w:eastAsia="仿宋_GB2312" w:cs="仿宋_GB2312"/>
          <w:color w:val="auto"/>
          <w:sz w:val="32"/>
          <w:szCs w:val="32"/>
          <w:lang w:val="zh-CN" w:eastAsia="zh-CN"/>
        </w:rPr>
      </w:pP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lang w:val="zh-CN" w:eastAsia="zh-CN"/>
        </w:rPr>
        <w:t>不良反应监测报告提交单位（医疗机构、疾控中心）。</w:t>
      </w:r>
    </w:p>
    <w:p w14:paraId="4954AB01">
      <w:pPr>
        <w:pStyle w:val="10"/>
        <w:keepNext w:val="0"/>
        <w:keepLines w:val="0"/>
        <w:pageBreakBefore w:val="0"/>
        <w:widowControl w:val="0"/>
        <w:kinsoku/>
        <w:wordWrap/>
        <w:bidi w:val="0"/>
        <w:spacing w:beforeLines="0" w:line="576" w:lineRule="exact"/>
        <w:ind w:firstLine="640" w:firstLineChars="200"/>
        <w:textAlignment w:val="auto"/>
        <w:outlineLvl w:val="9"/>
        <w:rPr>
          <w:rFonts w:hint="eastAsia"/>
          <w:lang w:val="zh-CN"/>
        </w:rPr>
      </w:pP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lang w:val="zh-CN" w:eastAsia="zh-CN"/>
        </w:rPr>
        <w:t>培训活动参与单位（监管人员、企业从业人员）</w:t>
      </w:r>
      <w:r>
        <w:rPr>
          <w:rFonts w:hint="eastAsia" w:hAnsi="宋体" w:cs="仿宋_GB2312"/>
          <w:color w:val="auto"/>
          <w:sz w:val="32"/>
          <w:szCs w:val="32"/>
          <w:lang w:val="zh-CN" w:eastAsia="zh-CN"/>
        </w:rPr>
        <w:t>。</w:t>
      </w:r>
    </w:p>
    <w:p w14:paraId="5AE3D8B3">
      <w:pPr>
        <w:keepNext w:val="0"/>
        <w:keepLines w:val="0"/>
        <w:pageBreakBefore w:val="0"/>
        <w:widowControl w:val="0"/>
        <w:kinsoku/>
        <w:wordWrap/>
        <w:overflowPunct w:val="0"/>
        <w:topLinePunct/>
        <w:autoSpaceDE w:val="0"/>
        <w:autoSpaceDN w:val="0"/>
        <w:bidi w:val="0"/>
        <w:spacing w:line="576" w:lineRule="exact"/>
        <w:ind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仿宋_GB2312" w:hAnsi="宋体" w:eastAsia="仿宋_GB2312" w:cs="仿宋_GB2312"/>
          <w:color w:val="auto"/>
          <w:sz w:val="32"/>
          <w:szCs w:val="32"/>
          <w:lang w:eastAsia="zh-CN"/>
        </w:rPr>
        <w:t>根据项目情况和评价重点，主要采用单位自评法和实地勘察法进行项目评价</w:t>
      </w:r>
      <w:r>
        <w:rPr>
          <w:rFonts w:hint="eastAsia" w:ascii="Times New Roman" w:hAnsi="Times New Roman" w:eastAsia="仿宋_GB2312" w:cs="仿宋_GB2312"/>
          <w:b w:val="0"/>
          <w:bCs w:val="0"/>
          <w:kern w:val="0"/>
          <w:position w:val="0"/>
          <w:sz w:val="32"/>
          <w:szCs w:val="32"/>
          <w:highlight w:val="none"/>
          <w:lang w:val="zh-CN" w:eastAsia="zh-CN" w:bidi="ar-SA"/>
        </w:rPr>
        <w:t>。</w:t>
      </w:r>
    </w:p>
    <w:p w14:paraId="55D1D88C">
      <w:pPr>
        <w:keepNext w:val="0"/>
        <w:keepLines w:val="0"/>
        <w:pageBreakBefore w:val="0"/>
        <w:widowControl w:val="0"/>
        <w:kinsoku/>
        <w:wordWrap/>
        <w:overflowPunct w:val="0"/>
        <w:topLinePunct/>
        <w:autoSpaceDE w:val="0"/>
        <w:autoSpaceDN w:val="0"/>
        <w:bidi w:val="0"/>
        <w:spacing w:line="576" w:lineRule="exact"/>
        <w:ind w:firstLine="643" w:firstLineChars="200"/>
        <w:jc w:val="both"/>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341109A7">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1.资金使用合规性：是否专款专用，是否存在挤占、挪用或超范围支出。</w:t>
      </w:r>
    </w:p>
    <w:p w14:paraId="6EDD85AE">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2.绩效目标达成度：数量指标、质量指标、社会效益等是否达标。</w:t>
      </w:r>
    </w:p>
    <w:p w14:paraId="6CD9C672">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3.项目管理规范性：制度执行、预算执行率、资金拨付流程是否符合要求。</w:t>
      </w:r>
    </w:p>
    <w:p w14:paraId="51EB5FC2">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楷体_GB2312"/>
          <w:b/>
          <w:color w:val="auto"/>
          <w:sz w:val="32"/>
          <w:szCs w:val="32"/>
          <w:highlight w:val="none"/>
          <w:u w:val="none"/>
          <w:lang w:val="zh-CN" w:eastAsia="zh-CN"/>
        </w:rPr>
      </w:pPr>
      <w:r>
        <w:rPr>
          <w:rFonts w:hint="eastAsia" w:ascii="仿宋_GB2312" w:hAnsi="仿宋_GB2312" w:eastAsia="仿宋_GB2312" w:cs="仿宋_GB2312"/>
          <w:color w:val="auto"/>
          <w:sz w:val="32"/>
          <w:szCs w:val="32"/>
          <w:lang w:eastAsia="zh-CN"/>
        </w:rPr>
        <w:t>4.社会效益与满意度：公众对药品安全的满意度是否提升，重大安全事故是否零发生。</w:t>
      </w:r>
    </w:p>
    <w:p w14:paraId="0D72BF56">
      <w:pPr>
        <w:keepNext w:val="0"/>
        <w:keepLines w:val="0"/>
        <w:pageBreakBefore w:val="0"/>
        <w:widowControl w:val="0"/>
        <w:kinsoku/>
        <w:wordWrap/>
        <w:overflowPunct w:val="0"/>
        <w:topLinePunct/>
        <w:autoSpaceDE w:val="0"/>
        <w:autoSpaceDN w:val="0"/>
        <w:bidi w:val="0"/>
        <w:adjustRightInd w:val="0"/>
        <w:snapToGrid w:val="0"/>
        <w:spacing w:line="576" w:lineRule="exact"/>
        <w:ind w:firstLine="640" w:firstLineChars="200"/>
        <w:jc w:val="both"/>
        <w:textAlignment w:val="auto"/>
        <w:outlineLvl w:val="9"/>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339F03F4">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2A8F0143">
      <w:pPr>
        <w:keepNext w:val="0"/>
        <w:keepLines w:val="0"/>
        <w:pageBreakBefore w:val="0"/>
        <w:widowControl w:val="0"/>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E52BE39">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r>
        <w:rPr>
          <w:rFonts w:hint="eastAsia" w:ascii="仿宋_GB2312" w:hAnsi="宋体" w:eastAsia="仿宋_GB2312" w:cs="仿宋_GB2312"/>
          <w:color w:val="auto"/>
          <w:sz w:val="32"/>
          <w:szCs w:val="32"/>
          <w:lang w:eastAsia="zh-CN"/>
        </w:rPr>
        <w:t>我局项目设立、调整延续等方面符合资金管理基本规范和决策程序要求；项目绩效目标设置科学合理，项目规划符合中央、省委省政府有关决策部署安排，绩效目标设置科学合理、规范完整、量化细化、与预算匹配。总体绩效目标设置合理，未与其他同类项目或部门内部相关项目交叉重复。</w:t>
      </w:r>
    </w:p>
    <w:p w14:paraId="4E00BCFA">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r>
        <w:rPr>
          <w:rFonts w:hint="eastAsia" w:ascii="仿宋_GB2312" w:hAnsi="宋体" w:eastAsia="仿宋_GB2312" w:cs="仿宋_GB2312"/>
          <w:color w:val="auto"/>
          <w:sz w:val="32"/>
          <w:szCs w:val="32"/>
          <w:lang w:eastAsia="zh-CN"/>
        </w:rPr>
        <w:t>我局项目资金管理办法等管理制度体系健全完善，不存在管理制度缺失、管理办法过期情况。建设有项目储备库，实行入库项目动态管理，项目严格按中央、省市要求全面完成绩效目标（含事前评估）、绩效评价、以前年度问题整改等预算绩效管理工作。</w:t>
      </w:r>
    </w:p>
    <w:p w14:paraId="610DFC8F">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3CE04884">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lang w:eastAsia="zh-CN"/>
        </w:rPr>
        <w:t>）2024年市局下达2024年中央省级药品专项资金</w:t>
      </w:r>
      <w:r>
        <w:rPr>
          <w:rFonts w:hint="eastAsia" w:ascii="仿宋_GB2312" w:hAnsi="宋体" w:eastAsia="仿宋_GB2312" w:cs="仿宋_GB2312"/>
          <w:color w:val="auto"/>
          <w:sz w:val="32"/>
          <w:szCs w:val="32"/>
          <w:lang w:val="en-US" w:eastAsia="zh-CN"/>
        </w:rPr>
        <w:t>11.5万元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52</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万元，（广财行﹝2024﹞</w:t>
      </w:r>
      <w:r>
        <w:rPr>
          <w:rFonts w:hint="eastAsia" w:ascii="仿宋_GB2312" w:hAnsi="宋体" w:eastAsia="仿宋_GB2312" w:cs="仿宋_GB2312"/>
          <w:color w:val="auto"/>
          <w:sz w:val="32"/>
          <w:szCs w:val="32"/>
          <w:lang w:val="en-US" w:eastAsia="zh-CN"/>
        </w:rPr>
        <w:t>8</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7</w:t>
      </w:r>
      <w:r>
        <w:rPr>
          <w:rFonts w:hint="eastAsia" w:ascii="仿宋_GB2312" w:hAnsi="宋体" w:eastAsia="仿宋_GB2312" w:cs="仿宋_GB2312"/>
          <w:color w:val="auto"/>
          <w:sz w:val="32"/>
          <w:szCs w:val="32"/>
          <w:lang w:eastAsia="zh-CN"/>
        </w:rPr>
        <w:t>万元；（广财行﹝2024﹞</w:t>
      </w:r>
      <w:r>
        <w:rPr>
          <w:rFonts w:hint="eastAsia" w:ascii="仿宋_GB2312" w:hAnsi="宋体" w:eastAsia="仿宋_GB2312" w:cs="仿宋_GB2312"/>
          <w:color w:val="auto"/>
          <w:sz w:val="32"/>
          <w:szCs w:val="32"/>
          <w:lang w:val="en-US" w:eastAsia="zh-CN"/>
        </w:rPr>
        <w:t>23</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2.5</w:t>
      </w:r>
      <w:r>
        <w:rPr>
          <w:rFonts w:hint="eastAsia" w:ascii="仿宋_GB2312" w:hAnsi="宋体" w:eastAsia="仿宋_GB2312" w:cs="仿宋_GB2312"/>
          <w:color w:val="auto"/>
          <w:sz w:val="32"/>
          <w:szCs w:val="32"/>
          <w:lang w:eastAsia="zh-CN"/>
        </w:rPr>
        <w:t>万元</w:t>
      </w:r>
      <w:r>
        <w:rPr>
          <w:rFonts w:hint="eastAsia" w:ascii="仿宋_GB2312" w:hAnsi="宋体" w:eastAsia="仿宋_GB2312" w:cs="仿宋_GB2312"/>
          <w:color w:val="auto"/>
          <w:sz w:val="32"/>
          <w:szCs w:val="32"/>
          <w:lang w:val="en-US" w:eastAsia="zh-CN"/>
        </w:rPr>
        <w:t>,</w:t>
      </w:r>
      <w:r>
        <w:rPr>
          <w:rFonts w:hint="eastAsia" w:ascii="仿宋_GB2312" w:hAnsi="宋体" w:eastAsia="仿宋_GB2312" w:cs="仿宋_GB2312"/>
          <w:color w:val="auto"/>
          <w:sz w:val="32"/>
          <w:szCs w:val="32"/>
          <w:lang w:eastAsia="zh-CN"/>
        </w:rPr>
        <w:t>昭化区财政局在规定时间内用正式指标及时全额下达到我局，资金到位及时，到位率100%。</w:t>
      </w:r>
    </w:p>
    <w:p w14:paraId="3F3C4BDE">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eastAsia="zh-CN"/>
        </w:rPr>
        <w:t>）市局下达2024年中央药品专项资金</w:t>
      </w:r>
      <w:r>
        <w:rPr>
          <w:rFonts w:hint="eastAsia" w:ascii="仿宋_GB2312" w:hAnsi="宋体" w:eastAsia="仿宋_GB2312" w:cs="仿宋_GB2312"/>
          <w:color w:val="auto"/>
          <w:sz w:val="32"/>
          <w:szCs w:val="32"/>
          <w:lang w:val="en-US" w:eastAsia="zh-CN"/>
        </w:rPr>
        <w:t>9万元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52</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2万元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8</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7万元</w:t>
      </w:r>
      <w:r>
        <w:rPr>
          <w:rFonts w:hint="eastAsia" w:ascii="仿宋_GB2312" w:hAnsi="宋体" w:eastAsia="仿宋_GB2312" w:cs="仿宋_GB2312"/>
          <w:color w:val="auto"/>
          <w:sz w:val="32"/>
          <w:szCs w:val="32"/>
          <w:lang w:eastAsia="zh-CN"/>
        </w:rPr>
        <w:t>，截止2024年12月31日，支付</w:t>
      </w:r>
      <w:r>
        <w:rPr>
          <w:rFonts w:hint="eastAsia" w:ascii="仿宋_GB2312" w:hAnsi="宋体" w:eastAsia="仿宋_GB2312" w:cs="仿宋_GB2312"/>
          <w:color w:val="auto"/>
          <w:sz w:val="32"/>
          <w:szCs w:val="32"/>
          <w:lang w:val="en-US" w:eastAsia="zh-CN"/>
        </w:rPr>
        <w:t>9</w:t>
      </w:r>
      <w:r>
        <w:rPr>
          <w:rFonts w:hint="eastAsia" w:ascii="仿宋_GB2312" w:hAnsi="宋体" w:eastAsia="仿宋_GB2312" w:cs="仿宋_GB2312"/>
          <w:color w:val="auto"/>
          <w:sz w:val="32"/>
          <w:szCs w:val="32"/>
          <w:lang w:eastAsia="zh-CN"/>
        </w:rPr>
        <w:t>万元，预算执行率</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lang w:eastAsia="zh-CN"/>
        </w:rPr>
        <w:t>%。</w:t>
      </w:r>
    </w:p>
    <w:p w14:paraId="0BA4C8D5">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outlineLvl w:val="9"/>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lang w:eastAsia="zh-CN"/>
        </w:rPr>
        <w:t>）市局下达2024年省级药品专项资金</w:t>
      </w:r>
      <w:r>
        <w:rPr>
          <w:rFonts w:hint="eastAsia" w:ascii="仿宋_GB2312" w:hAnsi="宋体" w:eastAsia="仿宋_GB2312" w:cs="仿宋_GB2312"/>
          <w:color w:val="auto"/>
          <w:sz w:val="32"/>
          <w:szCs w:val="32"/>
          <w:lang w:val="en-US" w:eastAsia="zh-CN"/>
        </w:rPr>
        <w:t>2.5万元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23</w:t>
      </w:r>
      <w:r>
        <w:rPr>
          <w:rFonts w:hint="eastAsia" w:ascii="仿宋_GB2312" w:hAnsi="宋体" w:eastAsia="仿宋_GB2312" w:cs="仿宋_GB2312"/>
          <w:color w:val="auto"/>
          <w:sz w:val="32"/>
          <w:szCs w:val="32"/>
          <w:lang w:eastAsia="zh-CN"/>
        </w:rPr>
        <w:t>号），截止2024年12月31日，支付</w:t>
      </w:r>
      <w:r>
        <w:rPr>
          <w:rFonts w:hint="eastAsia" w:ascii="仿宋_GB2312" w:hAnsi="宋体" w:eastAsia="仿宋_GB2312" w:cs="仿宋_GB2312"/>
          <w:color w:val="auto"/>
          <w:sz w:val="32"/>
          <w:szCs w:val="32"/>
          <w:lang w:val="en-US" w:eastAsia="zh-CN"/>
        </w:rPr>
        <w:t>2.5</w:t>
      </w:r>
      <w:r>
        <w:rPr>
          <w:rFonts w:hint="eastAsia" w:ascii="仿宋_GB2312" w:hAnsi="宋体" w:eastAsia="仿宋_GB2312" w:cs="仿宋_GB2312"/>
          <w:color w:val="auto"/>
          <w:sz w:val="32"/>
          <w:szCs w:val="32"/>
          <w:lang w:eastAsia="zh-CN"/>
        </w:rPr>
        <w:t>万元，预算执行率</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lang w:eastAsia="zh-CN"/>
        </w:rPr>
        <w:t>%。</w:t>
      </w:r>
    </w:p>
    <w:p w14:paraId="0D03CD47">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lang w:eastAsia="zh-CN"/>
        </w:rPr>
        <w:t>）我局所有专项资金使用拨付符合规定，不存在超范围、超标准、超进度使用专项资金，不存在资金损失浪费、长期沉淀、截留、挤占、挪用、虚列支出等情况。</w:t>
      </w:r>
    </w:p>
    <w:p w14:paraId="2577DE6C">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7D05517B">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仿宋_GB2312"/>
          <w:color w:val="auto"/>
          <w:sz w:val="32"/>
          <w:szCs w:val="32"/>
          <w:lang w:eastAsia="zh-CN"/>
        </w:rPr>
        <w:t>市局下达2024年中央药品专项资金</w:t>
      </w:r>
      <w:r>
        <w:rPr>
          <w:rFonts w:hint="eastAsia" w:ascii="仿宋_GB2312" w:hAnsi="宋体" w:eastAsia="仿宋_GB2312" w:cs="仿宋_GB2312"/>
          <w:color w:val="auto"/>
          <w:sz w:val="32"/>
          <w:szCs w:val="32"/>
          <w:lang w:val="en-US" w:eastAsia="zh-CN"/>
        </w:rPr>
        <w:t>9万元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52</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2万元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8</w:t>
      </w:r>
      <w:r>
        <w:rPr>
          <w:rFonts w:hint="eastAsia" w:ascii="仿宋_GB2312" w:hAnsi="宋体" w:eastAsia="仿宋_GB2312" w:cs="仿宋_GB2312"/>
          <w:color w:val="auto"/>
          <w:sz w:val="32"/>
          <w:szCs w:val="32"/>
          <w:lang w:eastAsia="zh-CN"/>
        </w:rPr>
        <w:t>号）</w:t>
      </w:r>
      <w:r>
        <w:rPr>
          <w:rFonts w:hint="eastAsia" w:ascii="仿宋_GB2312" w:hAnsi="宋体" w:eastAsia="仿宋_GB2312" w:cs="仿宋_GB2312"/>
          <w:color w:val="auto"/>
          <w:sz w:val="32"/>
          <w:szCs w:val="32"/>
          <w:lang w:val="en-US" w:eastAsia="zh-CN"/>
        </w:rPr>
        <w:t>7万元， （2）</w:t>
      </w:r>
      <w:r>
        <w:rPr>
          <w:rFonts w:hint="eastAsia" w:ascii="仿宋_GB2312" w:hAnsi="宋体" w:eastAsia="仿宋_GB2312" w:cs="仿宋_GB2312"/>
          <w:color w:val="auto"/>
          <w:sz w:val="32"/>
          <w:szCs w:val="32"/>
          <w:lang w:eastAsia="zh-CN"/>
        </w:rPr>
        <w:t>市局下达2024年省级药品专项资金</w:t>
      </w:r>
      <w:r>
        <w:rPr>
          <w:rFonts w:hint="eastAsia" w:ascii="仿宋_GB2312" w:hAnsi="宋体" w:eastAsia="仿宋_GB2312" w:cs="仿宋_GB2312"/>
          <w:color w:val="auto"/>
          <w:sz w:val="32"/>
          <w:szCs w:val="32"/>
          <w:lang w:val="en-US" w:eastAsia="zh-CN"/>
        </w:rPr>
        <w:t>2.5万元</w:t>
      </w:r>
      <w:r>
        <w:rPr>
          <w:rFonts w:hint="eastAsia" w:ascii="仿宋_GB2312" w:hAnsi="宋体" w:eastAsia="仿宋_GB2312" w:cs="仿宋_GB2312"/>
          <w:color w:val="auto"/>
          <w:sz w:val="32"/>
          <w:szCs w:val="32"/>
          <w:lang w:eastAsia="zh-CN"/>
        </w:rPr>
        <w:t>（广财行﹝2024﹞</w:t>
      </w:r>
      <w:r>
        <w:rPr>
          <w:rFonts w:hint="eastAsia" w:ascii="仿宋_GB2312" w:hAnsi="宋体" w:eastAsia="仿宋_GB2312" w:cs="仿宋_GB2312"/>
          <w:color w:val="auto"/>
          <w:sz w:val="32"/>
          <w:szCs w:val="32"/>
          <w:lang w:val="en-US" w:eastAsia="zh-CN"/>
        </w:rPr>
        <w:t>23</w:t>
      </w:r>
      <w:r>
        <w:rPr>
          <w:rFonts w:hint="eastAsia" w:ascii="仿宋_GB2312" w:hAnsi="宋体" w:eastAsia="仿宋_GB2312" w:cs="仿宋_GB2312"/>
          <w:color w:val="auto"/>
          <w:sz w:val="32"/>
          <w:szCs w:val="32"/>
          <w:lang w:eastAsia="zh-CN"/>
        </w:rPr>
        <w:t>号），该项目在规定时间内全面完成。全年共开展药品、医疗器械、化妆品质量安全风险研判会4次，召开专题会议2次，从检查核查、监督抽检、不良反应（事件）监测、投诉举报、舆情监测、药品追溯、特殊药品生产流通信息报告系统等渠道全面排查风险隐患；以注射用A型肉毒毒素专项检查、药品网络销售环节集中治理、药品经营和使用专项检查、第二类精神药品经营专项检查及日常检查为抓手，以疫苗、网络销售药品、精麻药品、儿童及中老年用药等为重点检查品种，以村卫生室、个体诊所、民营医疗机构为重点检查对象，切实开展监督检查。今年以来，共计出动执法人员500余人次，检查零售药店及医疗机构134家次，，召开风险研判会4次，开展相关宣传活动10场次，共计发出责令改正通知书23份，查办</w:t>
      </w:r>
      <w:r>
        <w:rPr>
          <w:rFonts w:hint="eastAsia" w:ascii="仿宋_GB2312" w:hAnsi="宋体" w:eastAsia="仿宋_GB2312" w:cs="仿宋_GB2312"/>
          <w:color w:val="auto"/>
          <w:sz w:val="32"/>
          <w:szCs w:val="32"/>
          <w:lang w:val="en-US" w:eastAsia="zh-CN"/>
        </w:rPr>
        <w:t>药械化</w:t>
      </w:r>
      <w:r>
        <w:rPr>
          <w:rFonts w:hint="eastAsia" w:ascii="仿宋_GB2312" w:hAnsi="宋体" w:eastAsia="仿宋_GB2312" w:cs="仿宋_GB2312"/>
          <w:color w:val="auto"/>
          <w:sz w:val="32"/>
          <w:szCs w:val="32"/>
          <w:lang w:eastAsia="zh-CN"/>
        </w:rPr>
        <w:t>案件11件，处罚没款3.94</w:t>
      </w:r>
      <w:r>
        <w:rPr>
          <w:rFonts w:hint="eastAsia" w:ascii="仿宋_GB2312" w:hAnsi="宋体" w:eastAsia="仿宋_GB2312" w:cs="仿宋_GB2312"/>
          <w:color w:val="auto"/>
          <w:sz w:val="32"/>
          <w:szCs w:val="32"/>
          <w:lang w:val="en-US" w:eastAsia="zh-CN"/>
        </w:rPr>
        <w:t>万</w:t>
      </w:r>
      <w:r>
        <w:rPr>
          <w:rFonts w:hint="eastAsia" w:ascii="仿宋_GB2312" w:hAnsi="宋体" w:eastAsia="仿宋_GB2312" w:cs="仿宋_GB2312"/>
          <w:color w:val="auto"/>
          <w:sz w:val="32"/>
          <w:szCs w:val="32"/>
          <w:lang w:eastAsia="zh-CN"/>
        </w:rPr>
        <w:t>元，被省药监局表扬为2024年度全省药品行政处罚优秀案卷及典型案例，以国家基本药物、农村基层用药等为重点，全面开展监督抽检工作，共完成药品抽检11批次，医疗器械2批次，化妆品1批次，均合格。召开药械经营质量安全风险研判及监管培训会</w:t>
      </w:r>
      <w:r>
        <w:rPr>
          <w:rFonts w:hint="eastAsia" w:ascii="仿宋_GB2312" w:hAnsi="宋体" w:eastAsia="仿宋_GB2312" w:cs="仿宋_GB2312"/>
          <w:color w:val="auto"/>
          <w:sz w:val="32"/>
          <w:szCs w:val="32"/>
          <w:lang w:val="en-US" w:eastAsia="zh-CN"/>
        </w:rPr>
        <w:t>5场次</w:t>
      </w:r>
      <w:r>
        <w:rPr>
          <w:rFonts w:hint="eastAsia" w:ascii="仿宋_GB2312" w:hAnsi="宋体" w:eastAsia="仿宋_GB2312" w:cs="仿宋_GB2312"/>
          <w:color w:val="auto"/>
          <w:sz w:val="32"/>
          <w:szCs w:val="32"/>
          <w:lang w:eastAsia="zh-CN"/>
        </w:rPr>
        <w:t>，以会代训，一对一指导，着力化解重大安全风险。通过“线上培训</w:t>
      </w:r>
      <w:r>
        <w:rPr>
          <w:rFonts w:hint="eastAsia" w:ascii="仿宋_GB2312" w:hAnsi="宋体" w:eastAsia="仿宋_GB2312" w:cs="仿宋_GB2312"/>
          <w:color w:val="auto"/>
          <w:sz w:val="32"/>
          <w:szCs w:val="32"/>
          <w:lang w:val="en-US" w:eastAsia="zh-CN"/>
        </w:rPr>
        <w:t>+线下指导</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的“1+1”模式，</w:t>
      </w:r>
      <w:r>
        <w:rPr>
          <w:rFonts w:hint="eastAsia" w:ascii="仿宋_GB2312" w:hAnsi="宋体" w:eastAsia="仿宋_GB2312" w:cs="仿宋_GB2312"/>
          <w:color w:val="auto"/>
          <w:sz w:val="32"/>
          <w:szCs w:val="32"/>
          <w:lang w:eastAsia="zh-CN"/>
        </w:rPr>
        <w:t>组织辖区内</w:t>
      </w:r>
      <w:r>
        <w:rPr>
          <w:rFonts w:hint="eastAsia" w:ascii="仿宋_GB2312" w:hAnsi="宋体" w:eastAsia="仿宋_GB2312" w:cs="仿宋_GB2312"/>
          <w:color w:val="auto"/>
          <w:sz w:val="32"/>
          <w:szCs w:val="32"/>
          <w:lang w:val="en-US" w:eastAsia="zh-CN"/>
        </w:rPr>
        <w:t>82家</w:t>
      </w:r>
      <w:r>
        <w:rPr>
          <w:rFonts w:hint="eastAsia" w:ascii="仿宋_GB2312" w:hAnsi="宋体" w:eastAsia="仿宋_GB2312" w:cs="仿宋_GB2312"/>
          <w:color w:val="auto"/>
          <w:sz w:val="32"/>
          <w:szCs w:val="32"/>
          <w:lang w:eastAsia="zh-CN"/>
        </w:rPr>
        <w:t>化妆品经营使用市场主体开展法律法规培训及风险研判，强化对《化妆品监督管理条例》《牙膏监督管理办法》等的思想认识，制发《购进验收登记台账》及《化妆品安全管理工作流程》，切实保障市场主体合法合规经营，同心协力打造安全用妆环境。</w:t>
      </w:r>
    </w:p>
    <w:p w14:paraId="67229188">
      <w:pPr>
        <w:keepNext w:val="0"/>
        <w:keepLines w:val="0"/>
        <w:pageBreakBefore w:val="0"/>
        <w:widowControl w:val="0"/>
        <w:kinsoku/>
        <w:wordWrap/>
        <w:overflowPunct w:val="0"/>
        <w:topLinePunct/>
        <w:autoSpaceDE w:val="0"/>
        <w:autoSpaceDN w:val="0"/>
        <w:bidi w:val="0"/>
        <w:spacing w:line="576" w:lineRule="exact"/>
        <w:ind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宋体" w:eastAsia="仿宋_GB2312" w:cs="仿宋_GB2312"/>
          <w:color w:val="auto"/>
          <w:sz w:val="32"/>
          <w:szCs w:val="32"/>
          <w:lang w:val="zh-CN" w:eastAsia="zh-CN"/>
        </w:rPr>
        <w:t>我局市场监管专项资金严格按照</w:t>
      </w:r>
      <w:r>
        <w:rPr>
          <w:rFonts w:hint="eastAsia" w:ascii="仿宋_GB2312" w:hAnsi="宋体" w:eastAsia="仿宋_GB2312" w:cs="仿宋_GB2312"/>
          <w:color w:val="auto"/>
          <w:sz w:val="32"/>
          <w:szCs w:val="32"/>
          <w:lang w:eastAsia="zh-CN"/>
        </w:rPr>
        <w:t>规定用途、适用范围使用，不存在截留、挪用行为，资金管理程序符合专项资金管理要求。</w:t>
      </w:r>
    </w:p>
    <w:p w14:paraId="21C15211">
      <w:pPr>
        <w:keepNext w:val="0"/>
        <w:keepLines w:val="0"/>
        <w:pageBreakBefore w:val="0"/>
        <w:widowControl w:val="0"/>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仿宋_GB2312" w:hAnsi="宋体" w:eastAsia="仿宋_GB2312" w:cs="仿宋_GB2312"/>
          <w:color w:val="auto"/>
          <w:sz w:val="32"/>
          <w:szCs w:val="32"/>
          <w:lang w:eastAsia="zh-CN"/>
        </w:rPr>
        <w:t>通过项目实施召开药械经营质量安全风险研判及监管培训会</w:t>
      </w:r>
      <w:r>
        <w:rPr>
          <w:rFonts w:hint="eastAsia" w:ascii="仿宋_GB2312" w:hAnsi="宋体" w:eastAsia="仿宋_GB2312" w:cs="仿宋_GB2312"/>
          <w:color w:val="auto"/>
          <w:sz w:val="32"/>
          <w:szCs w:val="32"/>
          <w:lang w:val="en-US" w:eastAsia="zh-CN"/>
        </w:rPr>
        <w:t>5场次</w:t>
      </w:r>
      <w:r>
        <w:rPr>
          <w:rFonts w:hint="eastAsia" w:ascii="仿宋_GB2312" w:hAnsi="宋体" w:eastAsia="仿宋_GB2312" w:cs="仿宋_GB2312"/>
          <w:color w:val="auto"/>
          <w:sz w:val="32"/>
          <w:szCs w:val="32"/>
          <w:lang w:eastAsia="zh-CN"/>
        </w:rPr>
        <w:t>，以会代训，一对一指导，着力化解重大安全风险。</w:t>
      </w:r>
      <w:r>
        <w:rPr>
          <w:rFonts w:hint="eastAsia" w:ascii="仿宋_GB2312" w:hAnsi="宋体" w:eastAsia="仿宋_GB2312" w:cs="仿宋_GB2312"/>
          <w:color w:val="auto"/>
          <w:sz w:val="32"/>
          <w:szCs w:val="32"/>
          <w:lang w:val="en-US" w:eastAsia="zh-CN"/>
        </w:rPr>
        <w:t>检查零售药店及医疗机构134家次，开展风险研判会4次，开展相关宣传10场次，发出责令改正通知书23份，查办药品类案件11件。</w:t>
      </w:r>
      <w:r>
        <w:rPr>
          <w:rFonts w:hint="eastAsia" w:ascii="仿宋_GB2312" w:hAnsi="宋体" w:eastAsia="仿宋_GB2312" w:cs="仿宋_GB2312"/>
          <w:color w:val="auto"/>
          <w:sz w:val="32"/>
          <w:szCs w:val="32"/>
          <w:lang w:eastAsia="zh-CN"/>
        </w:rPr>
        <w:t>通过“线上培训</w:t>
      </w:r>
      <w:r>
        <w:rPr>
          <w:rFonts w:hint="eastAsia" w:ascii="仿宋_GB2312" w:hAnsi="宋体" w:eastAsia="仿宋_GB2312" w:cs="仿宋_GB2312"/>
          <w:color w:val="auto"/>
          <w:sz w:val="32"/>
          <w:szCs w:val="32"/>
          <w:lang w:val="en-US" w:eastAsia="zh-CN"/>
        </w:rPr>
        <w:t>+线下指导</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的“1+1”模式，</w:t>
      </w:r>
      <w:r>
        <w:rPr>
          <w:rFonts w:hint="eastAsia" w:ascii="仿宋_GB2312" w:hAnsi="宋体" w:eastAsia="仿宋_GB2312" w:cs="仿宋_GB2312"/>
          <w:color w:val="auto"/>
          <w:sz w:val="32"/>
          <w:szCs w:val="32"/>
          <w:lang w:eastAsia="zh-CN"/>
        </w:rPr>
        <w:t>组织辖区内</w:t>
      </w:r>
      <w:r>
        <w:rPr>
          <w:rFonts w:hint="eastAsia" w:ascii="仿宋_GB2312" w:hAnsi="宋体" w:eastAsia="仿宋_GB2312" w:cs="仿宋_GB2312"/>
          <w:color w:val="auto"/>
          <w:sz w:val="32"/>
          <w:szCs w:val="32"/>
          <w:lang w:val="en-US" w:eastAsia="zh-CN"/>
        </w:rPr>
        <w:t>82家</w:t>
      </w:r>
      <w:r>
        <w:rPr>
          <w:rFonts w:hint="eastAsia" w:ascii="仿宋_GB2312" w:hAnsi="宋体" w:eastAsia="仿宋_GB2312" w:cs="仿宋_GB2312"/>
          <w:color w:val="auto"/>
          <w:sz w:val="32"/>
          <w:szCs w:val="32"/>
          <w:lang w:eastAsia="zh-CN"/>
        </w:rPr>
        <w:t>化妆品经营使用市场主体开展法律法规培训及风险研判，切实保障市场主体合法合规经营，同心协力打造安全用妆环境。全面开展监督抽检工作，</w:t>
      </w:r>
      <w:r>
        <w:rPr>
          <w:rFonts w:hint="eastAsia" w:ascii="仿宋_GB2312" w:hAnsi="宋体" w:eastAsia="仿宋_GB2312" w:cs="仿宋_GB2312"/>
          <w:color w:val="auto"/>
          <w:sz w:val="32"/>
          <w:szCs w:val="32"/>
          <w:lang w:val="en-US" w:eastAsia="zh-CN"/>
        </w:rPr>
        <w:t>共完成药品抽检11批次，均合格。不合格药品处置率，100%，培训人员覆盖率100%。</w:t>
      </w:r>
    </w:p>
    <w:p w14:paraId="37DFDD70">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391A0ADA">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宋体" w:eastAsia="仿宋_GB2312" w:cs="仿宋_GB2312"/>
          <w:color w:val="auto"/>
          <w:sz w:val="32"/>
          <w:szCs w:val="32"/>
          <w:lang w:eastAsia="zh-CN"/>
        </w:rPr>
        <w:t>通过开展项目绩效自评，我局能够</w:t>
      </w:r>
      <w:r>
        <w:rPr>
          <w:rFonts w:hint="eastAsia" w:ascii="仿宋_GB2312" w:hAnsi="宋体" w:eastAsia="仿宋_GB2312" w:cs="仿宋_GB2312"/>
          <w:color w:val="auto"/>
          <w:sz w:val="32"/>
          <w:szCs w:val="32"/>
          <w:lang w:val="zh-CN" w:eastAsia="zh-CN"/>
        </w:rPr>
        <w:t>严格按照</w:t>
      </w:r>
      <w:r>
        <w:rPr>
          <w:rFonts w:hint="eastAsia" w:ascii="仿宋_GB2312" w:hAnsi="宋体" w:eastAsia="仿宋_GB2312" w:cs="仿宋_GB2312"/>
          <w:color w:val="auto"/>
          <w:sz w:val="32"/>
          <w:szCs w:val="32"/>
          <w:lang w:eastAsia="zh-CN"/>
        </w:rPr>
        <w:t>规定用途、适用范围使用项目资金，不存在截留、挪用行为，资金管理程序符合专项资金管理要求，通过项目实施进一步优化了全区营商环境，保障了市场公平竞争秩序，保障了全县人民群众合法权益和用药安全，</w:t>
      </w:r>
      <w:r>
        <w:rPr>
          <w:rFonts w:hint="eastAsia" w:ascii="仿宋_GB2312" w:hAnsi="宋体" w:eastAsia="仿宋_GB2312" w:cs="仿宋_GB2312"/>
          <w:color w:val="auto"/>
          <w:sz w:val="32"/>
          <w:szCs w:val="32"/>
          <w:lang w:val="zh-CN" w:eastAsia="zh-CN"/>
        </w:rPr>
        <w:t>树立良好的市场监管形象，公众对市场监管满意度不断提升，</w:t>
      </w:r>
      <w:r>
        <w:rPr>
          <w:rFonts w:hint="eastAsia" w:ascii="仿宋_GB2312" w:hAnsi="宋体" w:eastAsia="仿宋_GB2312" w:cs="仿宋_GB2312"/>
          <w:color w:val="auto"/>
          <w:sz w:val="32"/>
          <w:szCs w:val="32"/>
          <w:lang w:eastAsia="zh-CN"/>
        </w:rPr>
        <w:t>为助推全县经济社会高质量发展提供有力保障</w:t>
      </w:r>
      <w:r>
        <w:rPr>
          <w:rFonts w:hint="eastAsia" w:ascii="仿宋_GB2312" w:hAnsi="宋体" w:eastAsia="仿宋_GB2312" w:cs="仿宋_GB2312"/>
          <w:color w:val="auto"/>
          <w:sz w:val="32"/>
          <w:szCs w:val="32"/>
          <w:lang w:val="zh-CN" w:eastAsia="zh-CN"/>
        </w:rPr>
        <w:t>。自评得分95分。</w:t>
      </w:r>
    </w:p>
    <w:p w14:paraId="296417B3">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410C28E4">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宋体" w:eastAsia="仿宋_GB2312" w:cs="仿宋_GB2312"/>
          <w:color w:val="auto"/>
          <w:sz w:val="32"/>
          <w:szCs w:val="32"/>
          <w:lang w:eastAsia="zh-CN"/>
        </w:rPr>
        <w:t>一是由于部分专项任务的工作性质相近，或者同一专项任务中央、省、市（县）都下达有资金，导致在经费使用方面存在交叉。二是项目资金预算执行率较低。</w:t>
      </w:r>
    </w:p>
    <w:p w14:paraId="414F337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207878FE">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auto"/>
          <w:kern w:val="2"/>
          <w:sz w:val="32"/>
          <w:szCs w:val="32"/>
          <w:lang w:val="en-US"/>
        </w:rPr>
      </w:pPr>
      <w:r>
        <w:rPr>
          <w:rFonts w:hint="eastAsia" w:ascii="仿宋_GB2312" w:hAnsi="宋体" w:eastAsia="仿宋_GB2312" w:cs="仿宋_GB2312"/>
          <w:color w:val="auto"/>
          <w:sz w:val="32"/>
          <w:szCs w:val="32"/>
          <w:lang w:eastAsia="zh-CN"/>
        </w:rPr>
        <w:t>下一步我局将紧紧围绕市场监督管理中心工作，以规划为引领，统筹兼顾；以增强资金保障能力为核心，以科学、规范、精细化管理为手段，进一步细化专项资金的使用、管理，提高资金使用效率，确保资金安全，切实做到“聚好钱、用好钱、管好钱”，确保专项资金的监管工作。切实增强各专项资金的安全意识，坚决杜绝专项资金的截留、挤占、挪用等现象，确保我局各专项资金的使用安全，为全面提升市场监管工作水平提供有力支撑。同时积极主动加强与区财政协调，加快专项资金预算执行力度。</w:t>
      </w:r>
    </w:p>
    <w:p w14:paraId="7300D2FF">
      <w:pPr>
        <w:keepNext w:val="0"/>
        <w:keepLines w:val="0"/>
        <w:pageBreakBefore w:val="0"/>
        <w:widowControl w:val="0"/>
        <w:kinsoku/>
        <w:wordWrap/>
        <w:overflowPunct w:val="0"/>
        <w:topLinePunct/>
        <w:autoSpaceDE w:val="0"/>
        <w:autoSpaceDN w:val="0"/>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628D8CF">
      <w:pPr>
        <w:keepNext w:val="0"/>
        <w:keepLines w:val="0"/>
        <w:pageBreakBefore w:val="0"/>
        <w:widowControl w:val="0"/>
        <w:kinsoku/>
        <w:wordWrap/>
        <w:bidi w:val="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9075CFD">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广元市昭化区市场监督管理局</w:t>
      </w:r>
    </w:p>
    <w:p w14:paraId="4ADCBCFE">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食品监管补助资金区域绩效自评报告</w:t>
      </w:r>
    </w:p>
    <w:p w14:paraId="4AE30DDB">
      <w:pPr>
        <w:keepNext w:val="0"/>
        <w:keepLines w:val="0"/>
        <w:pageBreakBefore w:val="0"/>
        <w:widowControl w:val="0"/>
        <w:tabs>
          <w:tab w:val="left" w:pos="6425"/>
        </w:tabs>
        <w:kinsoku/>
        <w:wordWrap/>
        <w:overflowPunct/>
        <w:topLinePunct w:val="0"/>
        <w:autoSpaceDE/>
        <w:autoSpaceDN/>
        <w:bidi w:val="0"/>
        <w:adjustRightInd/>
        <w:snapToGrid/>
        <w:spacing w:line="576" w:lineRule="exact"/>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2024</w:t>
      </w:r>
      <w:r>
        <w:rPr>
          <w:rFonts w:hint="eastAsia" w:ascii="楷体" w:hAnsi="楷体" w:eastAsia="楷体" w:cs="楷体"/>
          <w:b w:val="0"/>
          <w:bCs w:val="0"/>
          <w:sz w:val="32"/>
          <w:szCs w:val="32"/>
        </w:rPr>
        <w:t>年度）</w:t>
      </w:r>
    </w:p>
    <w:p w14:paraId="4B41C343">
      <w:pPr>
        <w:keepNext w:val="0"/>
        <w:keepLines w:val="0"/>
        <w:pageBreakBefore w:val="0"/>
        <w:widowControl w:val="0"/>
        <w:tabs>
          <w:tab w:val="left" w:pos="6425"/>
        </w:tabs>
        <w:kinsoku/>
        <w:wordWrap/>
        <w:overflowPunct/>
        <w:topLinePunct w:val="0"/>
        <w:autoSpaceDE/>
        <w:autoSpaceDN/>
        <w:bidi w:val="0"/>
        <w:adjustRightInd/>
        <w:snapToGrid/>
        <w:spacing w:line="576" w:lineRule="exact"/>
        <w:ind w:firstLine="2880" w:firstLineChars="900"/>
        <w:textAlignment w:val="auto"/>
        <w:outlineLvl w:val="9"/>
        <w:rPr>
          <w:rFonts w:hint="eastAsia" w:ascii="Times New Roman" w:hAnsi="Times New Roman" w:eastAsia="方正仿宋简体"/>
          <w:b w:val="0"/>
          <w:bCs w:val="0"/>
          <w:sz w:val="32"/>
          <w:szCs w:val="32"/>
        </w:rPr>
      </w:pPr>
    </w:p>
    <w:p w14:paraId="0FEAD93C">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outlineLvl w:val="9"/>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402EC6CE">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楷体" w:hAnsi="楷体" w:eastAsia="楷体" w:cs="楷体"/>
          <w:b w:val="0"/>
          <w:bCs/>
          <w:sz w:val="32"/>
          <w:szCs w:val="32"/>
        </w:rPr>
      </w:pPr>
      <w:r>
        <w:rPr>
          <w:rFonts w:hint="eastAsia" w:ascii="楷体_GB2312" w:hAnsi="楷体_GB2312" w:eastAsia="楷体_GB2312" w:cs="楷体_GB2312"/>
          <w:b/>
          <w:bCs w:val="0"/>
          <w:color w:val="auto"/>
          <w:sz w:val="32"/>
          <w:szCs w:val="32"/>
          <w:highlight w:val="none"/>
          <w:u w:val="none"/>
          <w:lang w:val="zh-CN"/>
        </w:rPr>
        <w:t>（一）设立背景及基本情况。</w:t>
      </w:r>
    </w:p>
    <w:p w14:paraId="5BB2EB57">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市场监管局</w:t>
      </w:r>
      <w:r>
        <w:rPr>
          <w:rFonts w:hint="eastAsia" w:ascii="仿宋_GB2312" w:hAnsi="仿宋_GB2312" w:eastAsia="仿宋_GB2312" w:cs="仿宋_GB2312"/>
          <w:sz w:val="32"/>
          <w:szCs w:val="32"/>
        </w:rPr>
        <w:t>为加强食品监管工作，保障公众食品安全，</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推进食品安全追溯体系建设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强化食品安全</w:t>
      </w:r>
      <w:r>
        <w:rPr>
          <w:rFonts w:hint="eastAsia" w:ascii="仿宋_GB2312" w:hAnsi="仿宋_GB2312" w:eastAsia="仿宋_GB2312" w:cs="仿宋_GB2312"/>
          <w:sz w:val="32"/>
          <w:szCs w:val="32"/>
          <w:lang w:eastAsia="zh-CN"/>
        </w:rPr>
        <w:t>监管力度</w:t>
      </w:r>
      <w:r>
        <w:rPr>
          <w:rFonts w:hint="eastAsia" w:ascii="仿宋_GB2312" w:hAnsi="仿宋_GB2312" w:eastAsia="仿宋_GB2312" w:cs="仿宋_GB2312"/>
          <w:sz w:val="32"/>
          <w:szCs w:val="32"/>
        </w:rPr>
        <w:t>，加强食品安全风险监测和评估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开展专项整治行动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食品安全相关</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得到</w:t>
      </w:r>
      <w:r>
        <w:rPr>
          <w:rFonts w:hint="eastAsia" w:ascii="仿宋_GB2312" w:hAnsi="仿宋_GB2312" w:eastAsia="仿宋_GB2312" w:cs="仿宋_GB2312"/>
          <w:sz w:val="32"/>
          <w:szCs w:val="32"/>
        </w:rPr>
        <w:t>有效落实。</w:t>
      </w:r>
      <w:r>
        <w:rPr>
          <w:rFonts w:hint="eastAsia" w:ascii="仿宋_GB2312" w:hAnsi="仿宋_GB2312" w:eastAsia="仿宋_GB2312" w:cs="仿宋_GB2312"/>
          <w:sz w:val="32"/>
          <w:szCs w:val="32"/>
          <w:lang w:val="zh-CN" w:eastAsia="zh-CN"/>
        </w:rPr>
        <w:t>为进一步加大食品监管力度，省财政厅、省市场监管局</w:t>
      </w:r>
      <w:r>
        <w:rPr>
          <w:rFonts w:hint="eastAsia" w:ascii="仿宋_GB2312" w:hAnsi="仿宋_GB2312" w:eastAsia="仿宋_GB2312" w:cs="仿宋_GB2312"/>
          <w:sz w:val="32"/>
          <w:szCs w:val="32"/>
          <w:lang w:val="en-US" w:eastAsia="zh-CN"/>
        </w:rPr>
        <w:t>2024年向我局下达省级食品专项资金8万元，主要用于食品安全监管事务。</w:t>
      </w:r>
    </w:p>
    <w:p w14:paraId="17425A59">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default" w:ascii="楷体_GB2312" w:hAnsi="楷体_GB2312" w:eastAsia="楷体_GB2312" w:cs="楷体_GB2312"/>
          <w:b/>
          <w:bCs w:val="0"/>
          <w:color w:val="auto"/>
          <w:sz w:val="32"/>
          <w:szCs w:val="32"/>
          <w:highlight w:val="none"/>
          <w:u w:val="none"/>
          <w:lang w:val="en-US" w:eastAsia="zh-CN"/>
        </w:rPr>
      </w:pPr>
      <w:r>
        <w:rPr>
          <w:rFonts w:hint="eastAsia" w:ascii="楷体_GB2312" w:hAnsi="楷体_GB2312" w:eastAsia="楷体_GB2312" w:cs="楷体_GB2312"/>
          <w:b/>
          <w:bCs w:val="0"/>
          <w:color w:val="auto"/>
          <w:sz w:val="32"/>
          <w:szCs w:val="32"/>
          <w:highlight w:val="none"/>
          <w:u w:val="none"/>
          <w:lang w:val="en-US" w:eastAsia="zh-CN"/>
        </w:rPr>
        <w:t>（二）</w:t>
      </w:r>
      <w:r>
        <w:rPr>
          <w:rFonts w:hint="default" w:ascii="楷体_GB2312" w:hAnsi="楷体_GB2312" w:eastAsia="楷体_GB2312" w:cs="楷体_GB2312"/>
          <w:b/>
          <w:bCs w:val="0"/>
          <w:color w:val="auto"/>
          <w:sz w:val="32"/>
          <w:szCs w:val="32"/>
          <w:highlight w:val="none"/>
          <w:u w:val="none"/>
          <w:lang w:val="en-US" w:eastAsia="zh-CN"/>
        </w:rPr>
        <w:t>实施目的及支持方向</w:t>
      </w:r>
      <w:r>
        <w:rPr>
          <w:rFonts w:hint="eastAsia" w:ascii="楷体_GB2312" w:hAnsi="楷体_GB2312" w:eastAsia="楷体_GB2312" w:cs="楷体_GB2312"/>
          <w:b/>
          <w:bCs w:val="0"/>
          <w:color w:val="auto"/>
          <w:sz w:val="32"/>
          <w:szCs w:val="32"/>
          <w:highlight w:val="none"/>
          <w:u w:val="none"/>
          <w:lang w:val="en-US" w:eastAsia="zh-CN"/>
        </w:rPr>
        <w:t>。</w:t>
      </w:r>
    </w:p>
    <w:p w14:paraId="5D5A521E">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该项资金主要用于保障</w:t>
      </w:r>
      <w:r>
        <w:rPr>
          <w:rFonts w:hint="eastAsia" w:ascii="仿宋_GB2312" w:hAnsi="仿宋_GB2312" w:eastAsia="仿宋_GB2312" w:cs="仿宋_GB2312"/>
          <w:sz w:val="32"/>
          <w:szCs w:val="32"/>
          <w:lang w:val="zh-CN" w:eastAsia="zh-CN"/>
        </w:rPr>
        <w:t>完成国家下达食品抽检监测、市县农产品抽检；进行日常监督检查食品生产经营单位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开展食品安全宣传活动；培训食品监管人员提高监管人员业务水平；开展食品安全监管专项整治</w:t>
      </w:r>
      <w:r>
        <w:rPr>
          <w:rFonts w:hint="eastAsia" w:ascii="仿宋_GB2312" w:hAnsi="仿宋_GB2312" w:eastAsia="仿宋_GB2312" w:cs="仿宋_GB2312"/>
          <w:sz w:val="32"/>
          <w:szCs w:val="32"/>
          <w:lang w:val="en-US" w:eastAsia="zh-CN"/>
        </w:rPr>
        <w:t>。2024年计划主要开展以下工作：1、</w:t>
      </w:r>
      <w:r>
        <w:rPr>
          <w:rFonts w:hint="default" w:ascii="仿宋_GB2312" w:hAnsi="仿宋_GB2312" w:eastAsia="仿宋_GB2312" w:cs="仿宋_GB2312"/>
          <w:sz w:val="32"/>
          <w:szCs w:val="32"/>
          <w:lang w:val="en-US" w:eastAsia="zh-CN"/>
        </w:rPr>
        <w:t>以抽检监测为抓手，排查食品安全风险</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以专项行动为契机，集中整治问题隐患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eastAsia="zh-CN"/>
        </w:rPr>
        <w:t>积极维护校园食品安全</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严厉打击肉类产品违法犯罪</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强化酒类市场专项整治</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深化集中用餐单位食品安全治理</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以坚守安全为底线，做好大型活动保障</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以规范提升为动能，助力企业更好发展</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以智慧监管为载体，提升监管工作效能</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以宣传培训为举措，树牢食品安全意识</w:t>
      </w:r>
      <w:r>
        <w:rPr>
          <w:rFonts w:hint="eastAsia" w:ascii="仿宋_GB2312" w:hAnsi="仿宋_GB2312" w:eastAsia="仿宋_GB2312" w:cs="仿宋_GB2312"/>
          <w:sz w:val="32"/>
          <w:szCs w:val="32"/>
          <w:lang w:val="en-US" w:eastAsia="zh-CN"/>
        </w:rPr>
        <w:t>。</w:t>
      </w:r>
    </w:p>
    <w:p w14:paraId="77253BE4">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楷体_GB2312" w:hAnsi="楷体_GB2312" w:eastAsia="楷体_GB2312" w:cs="楷体_GB2312"/>
          <w:b/>
          <w:bCs w:val="0"/>
          <w:color w:val="auto"/>
          <w:sz w:val="32"/>
          <w:szCs w:val="32"/>
          <w:highlight w:val="none"/>
          <w:u w:val="none"/>
          <w:lang w:val="zh-CN" w:eastAsia="zh-CN"/>
        </w:rPr>
      </w:pPr>
      <w:r>
        <w:rPr>
          <w:rFonts w:hint="default" w:ascii="楷体_GB2312" w:hAnsi="楷体_GB2312" w:eastAsia="楷体_GB2312" w:cs="楷体_GB2312"/>
          <w:b/>
          <w:bCs w:val="0"/>
          <w:color w:val="auto"/>
          <w:sz w:val="32"/>
          <w:szCs w:val="32"/>
          <w:highlight w:val="none"/>
          <w:u w:val="none"/>
          <w:lang w:val="zh-CN" w:eastAsia="zh-CN"/>
        </w:rPr>
        <w:t>（三）</w:t>
      </w:r>
      <w:r>
        <w:rPr>
          <w:rFonts w:hint="default" w:ascii="楷体_GB2312" w:hAnsi="楷体_GB2312" w:eastAsia="楷体_GB2312" w:cs="楷体_GB2312"/>
          <w:b/>
          <w:bCs w:val="0"/>
          <w:color w:val="auto"/>
          <w:sz w:val="32"/>
          <w:szCs w:val="32"/>
          <w:highlight w:val="none"/>
          <w:u w:val="none"/>
          <w:lang w:val="en-US" w:eastAsia="zh-CN"/>
        </w:rPr>
        <w:t>预算安排及分配管理</w:t>
      </w:r>
      <w:r>
        <w:rPr>
          <w:rFonts w:hint="default" w:ascii="楷体_GB2312" w:hAnsi="楷体_GB2312" w:eastAsia="楷体_GB2312" w:cs="楷体_GB2312"/>
          <w:b/>
          <w:bCs w:val="0"/>
          <w:color w:val="auto"/>
          <w:sz w:val="32"/>
          <w:szCs w:val="32"/>
          <w:highlight w:val="none"/>
          <w:u w:val="none"/>
          <w:lang w:val="zh-CN" w:eastAsia="zh-CN"/>
        </w:rPr>
        <w:t>。</w:t>
      </w:r>
    </w:p>
    <w:p w14:paraId="7B660A74">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2024年度，我局申报获批中央食品监管补助资金8万元（广财行﹝2024﹞53号）用于食品安全监管等工作。申报资金安排和分配符合资金管理办法等相关规定。</w:t>
      </w:r>
    </w:p>
    <w:p w14:paraId="188D0462">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楷体_GB2312" w:hAnsi="楷体_GB2312" w:eastAsia="楷体_GB2312" w:cs="楷体_GB2312"/>
          <w:b/>
          <w:bCs w:val="0"/>
          <w:color w:val="auto"/>
          <w:sz w:val="32"/>
          <w:szCs w:val="32"/>
          <w:highlight w:val="none"/>
          <w:u w:val="none"/>
          <w:lang w:val="zh-CN" w:eastAsia="zh-CN"/>
        </w:rPr>
      </w:pPr>
      <w:r>
        <w:rPr>
          <w:rFonts w:hint="eastAsia" w:ascii="楷体_GB2312" w:hAnsi="楷体_GB2312" w:eastAsia="楷体_GB2312" w:cs="楷体_GB2312"/>
          <w:b/>
          <w:bCs w:val="0"/>
          <w:color w:val="auto"/>
          <w:sz w:val="32"/>
          <w:szCs w:val="32"/>
          <w:highlight w:val="none"/>
          <w:u w:val="none"/>
          <w:lang w:val="zh-CN" w:eastAsia="zh-CN"/>
        </w:rPr>
        <w:t>（四）项目绩效目标设置。</w:t>
      </w:r>
    </w:p>
    <w:p w14:paraId="4B29E365">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市局下达2024年食品监管补助资金（广财行﹝2024﹞53号）主要用于：开展2024年食品安全隐患</w:t>
      </w:r>
      <w:r>
        <w:rPr>
          <w:rFonts w:hint="default" w:ascii="仿宋_GB2312" w:hAnsi="仿宋_GB2312" w:eastAsia="仿宋_GB2312" w:cs="仿宋_GB2312"/>
          <w:sz w:val="32"/>
          <w:szCs w:val="32"/>
          <w:lang w:val="en-US" w:eastAsia="zh-CN"/>
        </w:rPr>
        <w:t>排查各类市场主体</w:t>
      </w:r>
      <w:r>
        <w:rPr>
          <w:rFonts w:hint="eastAsia" w:ascii="仿宋_GB2312" w:hAnsi="仿宋_GB2312" w:eastAsia="仿宋_GB2312" w:cs="仿宋_GB2312"/>
          <w:sz w:val="32"/>
          <w:szCs w:val="32"/>
          <w:lang w:val="en-US" w:eastAsia="zh-CN"/>
        </w:rPr>
        <w:t>不低于1000</w:t>
      </w:r>
      <w:r>
        <w:rPr>
          <w:rFonts w:hint="default" w:ascii="仿宋_GB2312" w:hAnsi="仿宋_GB2312" w:eastAsia="仿宋_GB2312" w:cs="仿宋_GB2312"/>
          <w:sz w:val="32"/>
          <w:szCs w:val="32"/>
          <w:lang w:val="en-US" w:eastAsia="zh-CN"/>
        </w:rPr>
        <w:t>家次。开展本级食品及食用农产品监督抽检</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批次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对5</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家学校及幼儿园食堂全覆盖，检查校园食材供应商1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家、校外托管机构1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家，组织校园食品专项抽检50批次，开展培训</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场次，</w:t>
      </w:r>
      <w:r>
        <w:rPr>
          <w:rFonts w:hint="eastAsia" w:ascii="仿宋_GB2312" w:hAnsi="仿宋_GB2312" w:eastAsia="仿宋_GB2312" w:cs="仿宋_GB2312"/>
          <w:sz w:val="32"/>
          <w:szCs w:val="32"/>
          <w:lang w:val="en-US" w:eastAsia="zh-CN"/>
        </w:rPr>
        <w:t>组织线上培训5期。</w:t>
      </w:r>
      <w:r>
        <w:rPr>
          <w:rFonts w:hint="default" w:ascii="仿宋_GB2312" w:hAnsi="仿宋_GB2312" w:eastAsia="仿宋_GB2312" w:cs="仿宋_GB2312"/>
          <w:sz w:val="32"/>
          <w:szCs w:val="32"/>
          <w:lang w:val="en-US" w:eastAsia="zh-CN"/>
        </w:rPr>
        <w:t>检查生产经营主体</w:t>
      </w:r>
      <w:r>
        <w:rPr>
          <w:rFonts w:hint="default" w:ascii="仿宋_GB2312" w:hAnsi="仿宋_GB2312" w:eastAsia="仿宋_GB2312" w:cs="仿宋_GB2312"/>
          <w:sz w:val="32"/>
          <w:szCs w:val="32"/>
          <w:lang w:val="zh-CN" w:eastAsia="zh-CN"/>
        </w:rPr>
        <w:t>3</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0余家，</w:t>
      </w:r>
      <w:r>
        <w:rPr>
          <w:rFonts w:hint="eastAsia" w:ascii="仿宋_GB2312" w:hAnsi="仿宋_GB2312" w:eastAsia="仿宋_GB2312" w:cs="仿宋_GB2312"/>
          <w:sz w:val="32"/>
          <w:szCs w:val="32"/>
          <w:lang w:val="zh-CN" w:eastAsia="zh-CN"/>
        </w:rPr>
        <w:t>公众对食品安全的满意度≥75分。</w:t>
      </w:r>
    </w:p>
    <w:p w14:paraId="15FA404D">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9"/>
        <w:rPr>
          <w:rFonts w:hint="eastAsia" w:ascii="黑体" w:hAnsi="黑体" w:eastAsia="黑体"/>
          <w:sz w:val="32"/>
          <w:szCs w:val="32"/>
        </w:rPr>
      </w:pPr>
      <w:r>
        <w:rPr>
          <w:rFonts w:hint="eastAsia" w:ascii="黑体" w:hAnsi="黑体" w:eastAsia="黑体"/>
          <w:sz w:val="32"/>
          <w:szCs w:val="32"/>
        </w:rPr>
        <w:t>评价实施</w:t>
      </w:r>
    </w:p>
    <w:p w14:paraId="7D37158F">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default" w:ascii="楷体_GB2312" w:hAnsi="楷体_GB2312" w:eastAsia="楷体_GB2312" w:cs="楷体_GB2312"/>
          <w:b/>
          <w:bCs w:val="0"/>
          <w:color w:val="auto"/>
          <w:sz w:val="32"/>
          <w:szCs w:val="32"/>
          <w:highlight w:val="none"/>
          <w:u w:val="none"/>
          <w:lang w:val="zh-CN" w:eastAsia="zh-CN"/>
        </w:rPr>
      </w:pPr>
      <w:r>
        <w:rPr>
          <w:rFonts w:hint="default" w:ascii="楷体_GB2312" w:hAnsi="楷体_GB2312" w:eastAsia="楷体_GB2312" w:cs="楷体_GB2312"/>
          <w:b/>
          <w:bCs w:val="0"/>
          <w:color w:val="auto"/>
          <w:sz w:val="32"/>
          <w:szCs w:val="32"/>
          <w:highlight w:val="none"/>
          <w:u w:val="none"/>
          <w:lang w:val="zh-CN" w:eastAsia="zh-CN"/>
        </w:rPr>
        <w:t>（一）评价组织</w:t>
      </w:r>
    </w:p>
    <w:p w14:paraId="3BC6A561">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1.资金使用合规性：是否专款专用，是否存在挤占、挪用或超范围支出。</w:t>
      </w:r>
    </w:p>
    <w:p w14:paraId="3A262115">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2.绩效目标达成度：数量指标、质量指标、社会效益等是否达标。</w:t>
      </w:r>
    </w:p>
    <w:p w14:paraId="193D0DDA">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3.项目管理规范性：制度执行、预算执行率、资金拨付流程是否符合要求。</w:t>
      </w:r>
    </w:p>
    <w:p w14:paraId="6B7BBE8B">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4.社会效益与满意度：公众对药品安全的满意度是否提升，重大安全事故是否零发生。</w:t>
      </w:r>
    </w:p>
    <w:p w14:paraId="358311E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val="0"/>
          <w:color w:val="auto"/>
          <w:sz w:val="32"/>
          <w:szCs w:val="32"/>
          <w:highlight w:val="none"/>
          <w:u w:val="none"/>
          <w:lang w:val="zh-CN" w:eastAsia="zh-CN"/>
        </w:rPr>
        <w:t>（二）评价目的。</w:t>
      </w:r>
      <w:r>
        <w:rPr>
          <w:rFonts w:hint="eastAsia" w:ascii="仿宋_GB2312" w:hAnsi="仿宋_GB2312" w:eastAsia="仿宋_GB2312" w:cs="仿宋_GB2312"/>
          <w:sz w:val="32"/>
          <w:szCs w:val="32"/>
          <w:lang w:val="zh-CN" w:eastAsia="zh-CN"/>
        </w:rPr>
        <w:t>通过项目绩效自评实现的目的是发现项目管理中存在的问题和不足，为项目管理的优化和改进提供有力的依据，进一步提高资金使用效益，让项目资金达到最大效益。</w:t>
      </w:r>
    </w:p>
    <w:p w14:paraId="45F6AC2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left"/>
        <w:textAlignment w:val="auto"/>
        <w:outlineLvl w:val="9"/>
        <w:rPr>
          <w:rFonts w:hint="default" w:ascii="楷体_GB2312" w:hAnsi="楷体_GB2312" w:eastAsia="楷体_GB2312" w:cs="楷体_GB2312"/>
          <w:b/>
          <w:bCs w:val="0"/>
          <w:color w:val="auto"/>
          <w:sz w:val="32"/>
          <w:szCs w:val="32"/>
          <w:highlight w:val="none"/>
          <w:u w:val="none"/>
          <w:lang w:val="zh-CN" w:eastAsia="zh-CN"/>
        </w:rPr>
      </w:pPr>
      <w:r>
        <w:rPr>
          <w:rFonts w:hint="default" w:ascii="楷体_GB2312" w:hAnsi="楷体_GB2312" w:eastAsia="楷体_GB2312" w:cs="楷体_GB2312"/>
          <w:b/>
          <w:bCs w:val="0"/>
          <w:color w:val="auto"/>
          <w:sz w:val="32"/>
          <w:szCs w:val="32"/>
          <w:highlight w:val="none"/>
          <w:u w:val="none"/>
          <w:lang w:val="zh-CN" w:eastAsia="zh-CN"/>
        </w:rPr>
        <w:t>（三）评价选点。</w:t>
      </w:r>
    </w:p>
    <w:p w14:paraId="209F77FF">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生产、销售、餐饮、特殊食品等不同领域市场主体</w:t>
      </w:r>
      <w:r>
        <w:rPr>
          <w:rFonts w:hint="eastAsia" w:ascii="仿宋_GB2312" w:hAnsi="仿宋_GB2312" w:eastAsia="仿宋_GB2312" w:cs="仿宋_GB2312"/>
          <w:sz w:val="32"/>
          <w:szCs w:val="32"/>
          <w:lang w:val="en-US" w:eastAsia="zh-CN"/>
        </w:rPr>
        <w:t>。</w:t>
      </w:r>
    </w:p>
    <w:p w14:paraId="2E870BA2">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2.集中用餐单位、大中型饭店、农村集体聚餐等重点场监管。</w:t>
      </w:r>
    </w:p>
    <w:p w14:paraId="345AF5D9">
      <w:pPr>
        <w:keepNext w:val="0"/>
        <w:keepLines w:val="0"/>
        <w:pageBreakBefore w:val="0"/>
        <w:widowControl w:val="0"/>
        <w:kinsoku/>
        <w:wordWrap/>
        <w:overflowPunct/>
        <w:topLinePunct w:val="0"/>
        <w:bidi w:val="0"/>
        <w:adjustRightInd w:val="0"/>
        <w:snapToGrid w:val="0"/>
        <w:spacing w:line="576" w:lineRule="exact"/>
        <w:ind w:firstLine="643"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val="0"/>
          <w:color w:val="auto"/>
          <w:sz w:val="32"/>
          <w:szCs w:val="32"/>
          <w:highlight w:val="none"/>
          <w:u w:val="none"/>
          <w:lang w:val="zh-CN" w:eastAsia="zh-CN"/>
        </w:rPr>
        <w:t>（四）评价方法。</w:t>
      </w:r>
      <w:r>
        <w:rPr>
          <w:rFonts w:hint="eastAsia" w:ascii="仿宋_GB2312" w:hAnsi="仿宋_GB2312" w:eastAsia="仿宋_GB2312" w:cs="仿宋_GB2312"/>
          <w:sz w:val="32"/>
          <w:szCs w:val="32"/>
          <w:lang w:val="zh-CN" w:eastAsia="zh-CN"/>
        </w:rPr>
        <w:t>我局根据项目情况和评价重点，主要采用单位自评法和实地勘察法进行项目评价。</w:t>
      </w:r>
    </w:p>
    <w:p w14:paraId="349DDC14">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outlineLvl w:val="9"/>
        <w:rPr>
          <w:rFonts w:hint="eastAsia" w:ascii="仿宋_GB2312"/>
          <w:sz w:val="32"/>
          <w:szCs w:val="32"/>
          <w:lang w:val="zh-CN"/>
        </w:rPr>
      </w:pPr>
      <w:r>
        <w:rPr>
          <w:rFonts w:hint="eastAsia" w:ascii="黑体" w:hAnsi="黑体" w:eastAsia="黑体"/>
          <w:sz w:val="32"/>
          <w:szCs w:val="32"/>
        </w:rPr>
        <w:t>三、绩效分析</w:t>
      </w:r>
      <w:r>
        <w:rPr>
          <w:rFonts w:hint="eastAsia" w:ascii="仿宋_GB2312"/>
          <w:sz w:val="32"/>
          <w:szCs w:val="32"/>
          <w:lang w:val="zh-CN"/>
        </w:rPr>
        <w:tab/>
      </w:r>
    </w:p>
    <w:p w14:paraId="62A1C911">
      <w:pPr>
        <w:keepNext w:val="0"/>
        <w:keepLines w:val="0"/>
        <w:pageBreakBefore w:val="0"/>
        <w:widowControl w:val="0"/>
        <w:kinsoku/>
        <w:wordWrap/>
        <w:overflowPunct/>
        <w:topLinePunct w:val="0"/>
        <w:bidi w:val="0"/>
        <w:adjustRightInd w:val="0"/>
        <w:snapToGrid w:val="0"/>
        <w:spacing w:line="576" w:lineRule="exact"/>
        <w:ind w:firstLine="643" w:firstLineChars="200"/>
        <w:textAlignment w:val="auto"/>
        <w:outlineLvl w:val="9"/>
        <w:rPr>
          <w:rFonts w:hint="eastAsia" w:ascii="楷体_GB2312" w:hAnsi="楷体_GB2312" w:eastAsia="楷体_GB2312" w:cs="楷体_GB2312"/>
          <w:b/>
          <w:bCs w:val="0"/>
          <w:color w:val="auto"/>
          <w:sz w:val="32"/>
          <w:szCs w:val="32"/>
          <w:highlight w:val="none"/>
          <w:u w:val="none"/>
          <w:lang w:val="zh-CN" w:eastAsia="zh-CN"/>
        </w:rPr>
      </w:pPr>
      <w:r>
        <w:rPr>
          <w:rFonts w:hint="eastAsia" w:ascii="楷体_GB2312" w:hAnsi="楷体_GB2312" w:eastAsia="楷体_GB2312" w:cs="楷体_GB2312"/>
          <w:b/>
          <w:bCs w:val="0"/>
          <w:color w:val="auto"/>
          <w:sz w:val="32"/>
          <w:szCs w:val="32"/>
          <w:highlight w:val="none"/>
          <w:u w:val="none"/>
          <w:lang w:val="zh-CN" w:eastAsia="zh-CN"/>
        </w:rPr>
        <w:t>（一）通用指标绩效分析</w:t>
      </w:r>
    </w:p>
    <w:p w14:paraId="6C968EBE">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val="0"/>
          <w:color w:val="auto"/>
          <w:sz w:val="32"/>
          <w:szCs w:val="32"/>
          <w:highlight w:val="none"/>
          <w:u w:val="none"/>
          <w:lang w:val="zh-CN" w:eastAsia="zh-CN"/>
        </w:rPr>
        <w:t>1.项目决策。</w:t>
      </w:r>
      <w:r>
        <w:rPr>
          <w:rFonts w:hint="eastAsia" w:ascii="仿宋_GB2312" w:hAnsi="仿宋_GB2312" w:eastAsia="仿宋_GB2312" w:cs="仿宋_GB2312"/>
          <w:sz w:val="32"/>
          <w:szCs w:val="32"/>
          <w:lang w:val="zh-CN" w:eastAsia="zh-CN"/>
        </w:rPr>
        <w:t>我局项目设立、调整延续等方面符合资金管理基本规范和决策程序要求；项目绩效目标设置科学合理，项目规划符合中央、省委省政府有关决策部署安排，绩效目标设置科学合理、规范完整、量化细化、与预算匹配。总体绩效目标设置合理，未与其他同类项目或部门内部相关项目交叉重复。</w:t>
      </w:r>
    </w:p>
    <w:p w14:paraId="40F7DFDD">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val="0"/>
          <w:color w:val="auto"/>
          <w:sz w:val="32"/>
          <w:szCs w:val="32"/>
          <w:highlight w:val="none"/>
          <w:u w:val="none"/>
          <w:lang w:val="zh-CN" w:eastAsia="zh-CN"/>
        </w:rPr>
        <w:t>2.项目管理。</w:t>
      </w:r>
      <w:r>
        <w:rPr>
          <w:rFonts w:hint="eastAsia" w:ascii="仿宋_GB2312" w:hAnsi="仿宋_GB2312" w:eastAsia="仿宋_GB2312" w:cs="仿宋_GB2312"/>
          <w:sz w:val="32"/>
          <w:szCs w:val="32"/>
          <w:lang w:val="zh-CN" w:eastAsia="zh-CN"/>
        </w:rPr>
        <w:t>我局项目资金管理办法等管理制度体系健全完善，不存在管理制度缺失、管理办法过期情况。建设有项目储备库，实行入库项目动态管理，项目严格按中央、省市要求全面完成绩效目标（含事前评估）、绩效评价、以前年度问题整改等预算绩效管理工作。</w:t>
      </w:r>
    </w:p>
    <w:p w14:paraId="217BABCC">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楷体_GB2312" w:hAnsi="楷体_GB2312" w:eastAsia="楷体_GB2312" w:cs="楷体_GB2312"/>
          <w:b/>
          <w:bCs w:val="0"/>
          <w:color w:val="auto"/>
          <w:sz w:val="32"/>
          <w:szCs w:val="32"/>
          <w:highlight w:val="none"/>
          <w:u w:val="none"/>
          <w:lang w:val="zh-CN" w:eastAsia="zh-CN"/>
        </w:rPr>
      </w:pPr>
      <w:r>
        <w:rPr>
          <w:rFonts w:hint="eastAsia" w:ascii="楷体_GB2312" w:hAnsi="楷体_GB2312" w:eastAsia="楷体_GB2312" w:cs="楷体_GB2312"/>
          <w:b/>
          <w:bCs w:val="0"/>
          <w:color w:val="auto"/>
          <w:sz w:val="32"/>
          <w:szCs w:val="32"/>
          <w:highlight w:val="none"/>
          <w:u w:val="none"/>
          <w:lang w:val="zh-CN" w:eastAsia="zh-CN"/>
        </w:rPr>
        <w:t>3.项目实施。</w:t>
      </w:r>
    </w:p>
    <w:p w14:paraId="5C5B3E39">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2024年市局下达2024年市场监管专项资金（广财行﹝2024﹞35号）</w:t>
      </w:r>
      <w:r>
        <w:rPr>
          <w:rFonts w:hint="eastAsia" w:ascii="仿宋_GB2312" w:hAnsi="仿宋_GB2312" w:eastAsia="仿宋_GB2312" w:cs="仿宋_GB2312"/>
          <w:sz w:val="32"/>
          <w:szCs w:val="32"/>
          <w:lang w:val="en-US" w:eastAsia="zh-CN"/>
        </w:rPr>
        <w:t>45.5</w:t>
      </w:r>
      <w:r>
        <w:rPr>
          <w:rFonts w:hint="eastAsia" w:ascii="仿宋_GB2312" w:hAnsi="仿宋_GB2312" w:eastAsia="仿宋_GB2312" w:cs="仿宋_GB2312"/>
          <w:sz w:val="32"/>
          <w:szCs w:val="32"/>
          <w:lang w:val="zh-CN" w:eastAsia="zh-CN"/>
        </w:rPr>
        <w:t>万元，昭化区财政局在规定时间内用正式指标及时全额下达到我局，资金到位及时，到位率100%。</w:t>
      </w:r>
    </w:p>
    <w:p w14:paraId="67004F29">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市局下达2024年食品监管补助资金（广财行﹝2024﹞</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lang w:val="zh-CN" w:eastAsia="zh-CN"/>
        </w:rPr>
        <w:t>号）</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eastAsia="zh-CN"/>
        </w:rPr>
        <w:t>万元，截止2024年12月31日，支付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eastAsia="zh-CN"/>
        </w:rPr>
        <w:t>万元，预算执行率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w:t>
      </w:r>
    </w:p>
    <w:p w14:paraId="64D063F6">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我局食品监管补助资金使用拨付符合规定，不存在超范围、超标准、超进度使用专项资金，不存在资金损失浪费、长期沉淀、截留、挤占、挪用、虚列支出等情况。</w:t>
      </w:r>
    </w:p>
    <w:p w14:paraId="14F489AF">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3" w:firstLineChars="200"/>
        <w:jc w:val="left"/>
        <w:textAlignment w:val="auto"/>
        <w:outlineLvl w:val="9"/>
        <w:rPr>
          <w:rFonts w:hint="eastAsia" w:ascii="楷体_GB2312" w:hAnsi="楷体_GB2312" w:eastAsia="楷体_GB2312" w:cs="楷体_GB2312"/>
          <w:b/>
          <w:bCs w:val="0"/>
          <w:color w:val="auto"/>
          <w:sz w:val="32"/>
          <w:szCs w:val="32"/>
          <w:highlight w:val="none"/>
          <w:u w:val="none"/>
          <w:lang w:val="zh-CN" w:eastAsia="zh-CN"/>
        </w:rPr>
      </w:pPr>
      <w:r>
        <w:rPr>
          <w:rFonts w:hint="eastAsia" w:ascii="楷体_GB2312" w:hAnsi="楷体_GB2312" w:eastAsia="楷体_GB2312" w:cs="楷体_GB2312"/>
          <w:b/>
          <w:bCs w:val="0"/>
          <w:color w:val="auto"/>
          <w:sz w:val="32"/>
          <w:szCs w:val="32"/>
          <w:highlight w:val="none"/>
          <w:u w:val="none"/>
          <w:lang w:val="zh-CN" w:eastAsia="zh-CN"/>
        </w:rPr>
        <w:t>4.项目结果。</w:t>
      </w:r>
    </w:p>
    <w:p w14:paraId="2D765BE3">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市局下达2024年食品监管补助资金（广财行﹝2024﹞53号）主要是用于开展2024年</w:t>
      </w:r>
      <w:r>
        <w:rPr>
          <w:rFonts w:hint="default" w:ascii="仿宋_GB2312" w:hAnsi="仿宋_GB2312" w:eastAsia="仿宋_GB2312" w:cs="仿宋_GB2312"/>
          <w:sz w:val="32"/>
          <w:szCs w:val="32"/>
          <w:lang w:val="en-US" w:eastAsia="zh-CN"/>
        </w:rPr>
        <w:t>排查各类市场主体1800余家次，发现并处置风险隐患600余处。开展本级食品及食用农产品监督抽检341批次，发现不合格食品15批次，合格率为95.6%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对52家学校及幼儿园食堂全覆盖检查四轮次，检查校园食材供应商13家、校外托管机构11家，共发现并整改问题400余个，组织校园食品专项抽检50批次，开展培训4场次，</w:t>
      </w:r>
      <w:r>
        <w:rPr>
          <w:rFonts w:hint="eastAsia" w:ascii="仿宋_GB2312" w:hAnsi="仿宋_GB2312" w:eastAsia="仿宋_GB2312" w:cs="仿宋_GB2312"/>
          <w:sz w:val="32"/>
          <w:szCs w:val="32"/>
          <w:lang w:val="en-US" w:eastAsia="zh-CN"/>
        </w:rPr>
        <w:t>组织线上培训5期。</w:t>
      </w:r>
      <w:r>
        <w:rPr>
          <w:rFonts w:hint="default" w:ascii="仿宋_GB2312" w:hAnsi="仿宋_GB2312" w:eastAsia="仿宋_GB2312" w:cs="仿宋_GB2312"/>
          <w:sz w:val="32"/>
          <w:szCs w:val="32"/>
          <w:lang w:val="en-US" w:eastAsia="zh-CN"/>
        </w:rPr>
        <w:t>检查生产经营主体</w:t>
      </w:r>
      <w:r>
        <w:rPr>
          <w:rFonts w:hint="default" w:ascii="仿宋_GB2312" w:hAnsi="仿宋_GB2312" w:eastAsia="仿宋_GB2312" w:cs="仿宋_GB2312"/>
          <w:sz w:val="32"/>
          <w:szCs w:val="32"/>
          <w:lang w:val="zh-CN" w:eastAsia="zh-CN"/>
        </w:rPr>
        <w:t>360余家，发现并整改问题</w:t>
      </w:r>
      <w:r>
        <w:rPr>
          <w:rFonts w:hint="default" w:ascii="仿宋_GB2312" w:hAnsi="仿宋_GB2312" w:eastAsia="仿宋_GB2312" w:cs="仿宋_GB2312"/>
          <w:sz w:val="32"/>
          <w:szCs w:val="32"/>
          <w:lang w:val="en-US" w:eastAsia="zh-CN"/>
        </w:rPr>
        <w:t>40余</w:t>
      </w:r>
      <w:r>
        <w:rPr>
          <w:rFonts w:hint="default" w:ascii="仿宋_GB2312" w:hAnsi="仿宋_GB2312" w:eastAsia="仿宋_GB2312" w:cs="仿宋_GB2312"/>
          <w:sz w:val="32"/>
          <w:szCs w:val="32"/>
          <w:lang w:val="zh-CN" w:eastAsia="zh-CN"/>
        </w:rPr>
        <w:t>处，开展肉及肉制品</w:t>
      </w:r>
      <w:r>
        <w:rPr>
          <w:rFonts w:hint="default" w:ascii="仿宋_GB2312" w:hAnsi="仿宋_GB2312" w:eastAsia="仿宋_GB2312" w:cs="仿宋_GB2312"/>
          <w:sz w:val="32"/>
          <w:szCs w:val="32"/>
          <w:lang w:val="en-US" w:eastAsia="zh-CN"/>
        </w:rPr>
        <w:t>抽样检测30</w:t>
      </w:r>
      <w:r>
        <w:rPr>
          <w:rFonts w:hint="default" w:ascii="仿宋_GB2312" w:hAnsi="仿宋_GB2312" w:eastAsia="仿宋_GB2312" w:cs="仿宋_GB2312"/>
          <w:sz w:val="32"/>
          <w:szCs w:val="32"/>
          <w:lang w:val="zh-CN" w:eastAsia="zh-CN"/>
        </w:rPr>
        <w:t>批次，</w:t>
      </w:r>
      <w:r>
        <w:rPr>
          <w:rFonts w:hint="default" w:ascii="仿宋_GB2312" w:hAnsi="仿宋_GB2312" w:eastAsia="仿宋_GB2312" w:cs="仿宋_GB2312"/>
          <w:sz w:val="32"/>
          <w:szCs w:val="32"/>
          <w:lang w:val="en-US" w:eastAsia="zh-CN"/>
        </w:rPr>
        <w:t>不合格样品4批次，</w:t>
      </w:r>
      <w:r>
        <w:rPr>
          <w:rFonts w:hint="default" w:ascii="仿宋_GB2312" w:hAnsi="仿宋_GB2312" w:eastAsia="仿宋_GB2312" w:cs="仿宋_GB2312"/>
          <w:sz w:val="32"/>
          <w:szCs w:val="32"/>
          <w:lang w:val="zh-CN" w:eastAsia="zh-CN"/>
        </w:rPr>
        <w:t>立案查处</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起，</w:t>
      </w:r>
      <w:r>
        <w:rPr>
          <w:rFonts w:hint="default" w:ascii="仿宋_GB2312" w:hAnsi="仿宋_GB2312" w:eastAsia="仿宋_GB2312" w:cs="仿宋_GB2312"/>
          <w:sz w:val="32"/>
          <w:szCs w:val="32"/>
          <w:lang w:val="en-US" w:eastAsia="zh-CN"/>
        </w:rPr>
        <w:t>曝光案件1起，移送公安机关1起</w:t>
      </w:r>
      <w:r>
        <w:rPr>
          <w:rFonts w:hint="eastAsia" w:ascii="仿宋_GB2312" w:hAnsi="仿宋_GB2312" w:eastAsia="仿宋_GB2312" w:cs="仿宋_GB2312"/>
          <w:sz w:val="32"/>
          <w:szCs w:val="32"/>
          <w:lang w:val="en-US" w:eastAsia="zh-CN"/>
        </w:rPr>
        <w:t>，向社会发布线索征集公告1条；</w:t>
      </w:r>
      <w:r>
        <w:rPr>
          <w:rFonts w:hint="eastAsia" w:ascii="仿宋_GB2312" w:hAnsi="仿宋_GB2312" w:eastAsia="仿宋_GB2312" w:cs="仿宋_GB2312"/>
          <w:sz w:val="32"/>
          <w:szCs w:val="32"/>
          <w:lang w:val="zh-CN" w:eastAsia="zh-CN"/>
        </w:rPr>
        <w:t>公众对食品安全的满意度≥75分。</w:t>
      </w:r>
    </w:p>
    <w:p w14:paraId="2D15EC06">
      <w:pPr>
        <w:pStyle w:val="31"/>
        <w:keepNext w:val="0"/>
        <w:keepLines w:val="0"/>
        <w:pageBreakBefore w:val="0"/>
        <w:widowControl w:val="0"/>
        <w:kinsoku/>
        <w:wordWrap/>
        <w:overflowPunct/>
        <w:topLinePunct w:val="0"/>
        <w:bidi w:val="0"/>
        <w:spacing w:line="576" w:lineRule="exact"/>
        <w:ind w:firstLine="643" w:firstLineChars="200"/>
        <w:textAlignment w:val="auto"/>
        <w:outlineLvl w:val="9"/>
        <w:rPr>
          <w:rFonts w:hint="eastAsia" w:ascii="仿宋_GB2312" w:hAnsi="仿宋_GB2312" w:eastAsia="仿宋_GB2312" w:cs="仿宋_GB2312"/>
          <w:color w:val="auto"/>
          <w:sz w:val="32"/>
          <w:szCs w:val="32"/>
          <w:lang w:val="zh-CN" w:eastAsia="zh-CN" w:bidi="ar-SA"/>
        </w:rPr>
      </w:pPr>
      <w:r>
        <w:rPr>
          <w:rFonts w:hint="eastAsia" w:ascii="楷体_GB2312" w:hAnsi="楷体_GB2312" w:eastAsia="楷体_GB2312" w:cs="楷体_GB2312"/>
          <w:b/>
          <w:bCs w:val="0"/>
          <w:color w:val="auto"/>
          <w:kern w:val="2"/>
          <w:sz w:val="32"/>
          <w:szCs w:val="32"/>
          <w:highlight w:val="none"/>
          <w:u w:val="none"/>
          <w:lang w:val="zh-CN" w:eastAsia="zh-CN" w:bidi="ar-SA"/>
        </w:rPr>
        <w:t>（二）专用指标绩效分析。</w:t>
      </w:r>
      <w:r>
        <w:rPr>
          <w:rFonts w:hint="eastAsia" w:ascii="仿宋_GB2312" w:hAnsi="仿宋_GB2312" w:eastAsia="仿宋_GB2312" w:cs="仿宋_GB2312"/>
          <w:color w:val="auto"/>
          <w:sz w:val="32"/>
          <w:szCs w:val="32"/>
          <w:lang w:val="zh-CN" w:eastAsia="zh-CN" w:bidi="ar-SA"/>
        </w:rPr>
        <w:t>我局市场监管专项资金严格按照规定用途、适用范围使用，不存在截留、挪用行为，资金管理程序符合专项资金管理要求。</w:t>
      </w:r>
    </w:p>
    <w:p w14:paraId="1356A9D7">
      <w:pPr>
        <w:keepNext w:val="0"/>
        <w:keepLines w:val="0"/>
        <w:pageBreakBefore w:val="0"/>
        <w:widowControl w:val="0"/>
        <w:kinsoku/>
        <w:wordWrap/>
        <w:overflowPunct/>
        <w:topLinePunct w:val="0"/>
        <w:bidi w:val="0"/>
        <w:spacing w:line="576" w:lineRule="exact"/>
        <w:ind w:firstLine="643" w:firstLineChars="200"/>
        <w:textAlignment w:val="auto"/>
        <w:outlineLvl w:val="9"/>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bCs w:val="0"/>
          <w:color w:val="auto"/>
          <w:kern w:val="2"/>
          <w:sz w:val="32"/>
          <w:szCs w:val="32"/>
          <w:highlight w:val="none"/>
          <w:u w:val="none"/>
          <w:lang w:val="zh-CN" w:eastAsia="zh-CN" w:bidi="ar-SA"/>
        </w:rPr>
        <w:t>（三）个性指标绩效分析。</w:t>
      </w:r>
      <w:r>
        <w:rPr>
          <w:rFonts w:hint="eastAsia" w:ascii="仿宋_GB2312" w:hAnsi="仿宋_GB2312" w:eastAsia="仿宋_GB2312" w:cs="仿宋_GB2312"/>
          <w:sz w:val="32"/>
          <w:szCs w:val="32"/>
          <w:lang w:val="zh-CN" w:eastAsia="zh-CN"/>
        </w:rPr>
        <w:t>通过项目实施，我区食品及食用农产品抽检合格率为94.3%。严守食品安全底线，全年未发生一起重特大事故。</w:t>
      </w:r>
    </w:p>
    <w:p w14:paraId="2E821339">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四、评价结论</w:t>
      </w:r>
    </w:p>
    <w:p w14:paraId="61E80FBA">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通过开展项目绩效自评，我局能够严格按照规定用途、适用范围使用项目资金，不存在截留、挪用行为，资金管理程序符合专项资金管理要求，通过项目实施进一步提升食品监管水平、保障公众食品安全方面发挥了积极作用。通过各项工作的开展，有效地加强了食品监管力度，提高了食品抽检合格率，减少了食品违法违规行为的发生。公众对市场监管满意度不断提升，为助推全区经济社会高质量发展提供有力保障。自评得分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分。</w:t>
      </w:r>
    </w:p>
    <w:p w14:paraId="24C41302">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五、存在主要问题</w:t>
      </w:r>
    </w:p>
    <w:p w14:paraId="5F55625D">
      <w:pPr>
        <w:keepNext w:val="0"/>
        <w:keepLines w:val="0"/>
        <w:pageBreakBefore w:val="0"/>
        <w:widowControl w:val="0"/>
        <w:numPr>
          <w:ilvl w:val="0"/>
          <w:numId w:val="0"/>
        </w:numPr>
        <w:tabs>
          <w:tab w:val="left" w:pos="6425"/>
        </w:tabs>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一是由于部分专项任务的工作性质相近，或者同一专项任务中央、省、市（县）都下达有资金，导致在经费使用方面存在交叉。二是项目资金预算执行率较低。</w:t>
      </w:r>
    </w:p>
    <w:p w14:paraId="054B10D3">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六、改进建议</w:t>
      </w:r>
    </w:p>
    <w:p w14:paraId="06B6BA70">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sz w:val="32"/>
          <w:szCs w:val="32"/>
          <w:lang w:val="en-US" w:eastAsia="zh-CN"/>
        </w:rPr>
        <w:t>下一步我局将紧紧围绕市场监督管理中心工作，以规划为引领，统筹兼顾；以增强资金保障能力为核心，以科学、规范、精细化管理为手段，进一步细化专项资金的使用、管理，提高资金使用效率，确保资金安全；切实做到“聚好钱、用好钱、管好钱”，确保专项资金的监管工作，切实增强各专项资金的安全意识，坚决杜绝专项资金的截留、挤占、挪用等现象，确保我局各专项资金的使用安全，为全面提升市场监管工作水平提供有力支撑。同时积极主动加强与区财政协调，加快专项资金预算执行力度。</w:t>
      </w:r>
    </w:p>
    <w:p w14:paraId="74F39FB0">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82AC4B2">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6088B7B">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75" w:name="_Toc10216"/>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61"/>
      <w:bookmarkEnd w:id="63"/>
      <w:bookmarkEnd w:id="75"/>
      <w:bookmarkStart w:id="76" w:name="_Toc15396619"/>
    </w:p>
    <w:p w14:paraId="5F23836F">
      <w:pPr>
        <w:pStyle w:val="17"/>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41164AE">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7" w:name="_Toc4517"/>
      <w:r>
        <w:rPr>
          <w:rFonts w:hint="eastAsia" w:ascii="Times New Roman" w:hAnsi="Times New Roman" w:eastAsia="仿宋_GB2312" w:cs="仿宋_GB2312"/>
          <w:color w:val="auto"/>
          <w:sz w:val="32"/>
          <w:szCs w:val="32"/>
          <w:highlight w:val="none"/>
        </w:rPr>
        <w:t>一、收入支出决算总表</w:t>
      </w:r>
      <w:bookmarkEnd w:id="76"/>
      <w:bookmarkEnd w:id="77"/>
    </w:p>
    <w:p w14:paraId="79F49AF0">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8" w:name="_Toc15396620"/>
      <w:bookmarkStart w:id="79" w:name="_Toc391"/>
      <w:r>
        <w:rPr>
          <w:rFonts w:hint="eastAsia" w:ascii="Times New Roman" w:hAnsi="Times New Roman" w:eastAsia="仿宋_GB2312" w:cs="仿宋_GB2312"/>
          <w:color w:val="auto"/>
          <w:sz w:val="32"/>
          <w:szCs w:val="32"/>
          <w:highlight w:val="none"/>
        </w:rPr>
        <w:t>二、收入决算表</w:t>
      </w:r>
      <w:bookmarkEnd w:id="78"/>
      <w:bookmarkEnd w:id="79"/>
    </w:p>
    <w:p w14:paraId="175A04FB">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0" w:name="_Toc18116"/>
      <w:bookmarkStart w:id="81" w:name="_Toc15396621"/>
      <w:r>
        <w:rPr>
          <w:rFonts w:hint="eastAsia" w:ascii="Times New Roman" w:hAnsi="Times New Roman" w:eastAsia="仿宋_GB2312" w:cs="仿宋_GB2312"/>
          <w:color w:val="auto"/>
          <w:sz w:val="32"/>
          <w:szCs w:val="32"/>
          <w:highlight w:val="none"/>
        </w:rPr>
        <w:t>三、支出决算表</w:t>
      </w:r>
      <w:bookmarkEnd w:id="80"/>
      <w:bookmarkEnd w:id="81"/>
    </w:p>
    <w:p w14:paraId="1D61D437">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2" w:name="_Toc9168"/>
      <w:bookmarkStart w:id="83" w:name="_Toc15396622"/>
      <w:r>
        <w:rPr>
          <w:rFonts w:hint="eastAsia" w:ascii="Times New Roman" w:hAnsi="Times New Roman" w:eastAsia="仿宋_GB2312" w:cs="仿宋_GB2312"/>
          <w:color w:val="auto"/>
          <w:sz w:val="32"/>
          <w:szCs w:val="32"/>
          <w:highlight w:val="none"/>
        </w:rPr>
        <w:t>四、财政拨款收入支出决算总表</w:t>
      </w:r>
      <w:bookmarkEnd w:id="82"/>
      <w:bookmarkEnd w:id="83"/>
    </w:p>
    <w:p w14:paraId="22301EA6">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1041"/>
      <w:bookmarkStart w:id="85" w:name="_Toc15396623"/>
      <w:r>
        <w:rPr>
          <w:rFonts w:hint="eastAsia" w:ascii="Times New Roman" w:hAnsi="Times New Roman" w:eastAsia="仿宋_GB2312" w:cs="仿宋_GB2312"/>
          <w:color w:val="auto"/>
          <w:sz w:val="32"/>
          <w:szCs w:val="32"/>
          <w:highlight w:val="none"/>
        </w:rPr>
        <w:t>五、财政拨款支出决算明细表</w:t>
      </w:r>
      <w:bookmarkEnd w:id="84"/>
      <w:bookmarkEnd w:id="85"/>
      <w:bookmarkStart w:id="86" w:name="_Toc15396624"/>
    </w:p>
    <w:p w14:paraId="42D56FD3">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7" w:name="_Toc17425"/>
      <w:r>
        <w:rPr>
          <w:rFonts w:hint="eastAsia" w:ascii="Times New Roman" w:hAnsi="Times New Roman" w:eastAsia="仿宋_GB2312" w:cs="仿宋_GB2312"/>
          <w:color w:val="auto"/>
          <w:sz w:val="32"/>
          <w:szCs w:val="32"/>
          <w:highlight w:val="none"/>
        </w:rPr>
        <w:t>六、一般公共预算财政拨款支出决算表</w:t>
      </w:r>
      <w:bookmarkEnd w:id="86"/>
      <w:bookmarkEnd w:id="87"/>
    </w:p>
    <w:p w14:paraId="2AD535BF">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15396625"/>
      <w:bookmarkStart w:id="89" w:name="_Toc19709"/>
      <w:r>
        <w:rPr>
          <w:rFonts w:hint="eastAsia" w:ascii="Times New Roman" w:hAnsi="Times New Roman" w:eastAsia="仿宋_GB2312" w:cs="仿宋_GB2312"/>
          <w:color w:val="auto"/>
          <w:sz w:val="32"/>
          <w:szCs w:val="32"/>
          <w:highlight w:val="none"/>
        </w:rPr>
        <w:t>七、一般公共预算财政拨款支出决算明细表</w:t>
      </w:r>
      <w:bookmarkEnd w:id="88"/>
      <w:bookmarkEnd w:id="89"/>
    </w:p>
    <w:p w14:paraId="3B92F1FA">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0" w:name="_Toc15396626"/>
      <w:bookmarkStart w:id="91" w:name="_Toc21986"/>
      <w:r>
        <w:rPr>
          <w:rFonts w:hint="eastAsia" w:ascii="Times New Roman" w:hAnsi="Times New Roman" w:eastAsia="仿宋_GB2312" w:cs="仿宋_GB2312"/>
          <w:color w:val="auto"/>
          <w:sz w:val="32"/>
          <w:szCs w:val="32"/>
          <w:highlight w:val="none"/>
        </w:rPr>
        <w:t>八、一般公共预算财政拨款基本支出决算表</w:t>
      </w:r>
      <w:bookmarkEnd w:id="90"/>
      <w:bookmarkEnd w:id="91"/>
    </w:p>
    <w:p w14:paraId="310080F9">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2" w:name="_Toc15396627"/>
      <w:bookmarkStart w:id="93" w:name="_Toc5351"/>
      <w:r>
        <w:rPr>
          <w:rFonts w:hint="eastAsia" w:ascii="Times New Roman" w:hAnsi="Times New Roman" w:eastAsia="仿宋_GB2312" w:cs="仿宋_GB2312"/>
          <w:color w:val="auto"/>
          <w:sz w:val="32"/>
          <w:szCs w:val="32"/>
          <w:highlight w:val="none"/>
        </w:rPr>
        <w:t>九、一般公共预算财政拨款项目支出决算表</w:t>
      </w:r>
      <w:bookmarkEnd w:id="92"/>
      <w:bookmarkEnd w:id="93"/>
    </w:p>
    <w:p w14:paraId="78345F40">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4" w:name="_Toc15396628"/>
      <w:bookmarkStart w:id="95" w:name="_Toc15533"/>
      <w:r>
        <w:rPr>
          <w:rFonts w:hint="eastAsia" w:ascii="Times New Roman" w:hAnsi="Times New Roman" w:eastAsia="仿宋_GB2312" w:cs="仿宋_GB2312"/>
          <w:color w:val="auto"/>
          <w:sz w:val="32"/>
          <w:szCs w:val="32"/>
          <w:highlight w:val="none"/>
        </w:rPr>
        <w:t>十、</w:t>
      </w:r>
      <w:bookmarkEnd w:id="94"/>
      <w:r>
        <w:rPr>
          <w:rFonts w:hint="eastAsia" w:ascii="Times New Roman" w:hAnsi="Times New Roman" w:eastAsia="仿宋_GB2312" w:cs="仿宋_GB2312"/>
          <w:color w:val="auto"/>
          <w:sz w:val="32"/>
          <w:szCs w:val="32"/>
          <w:highlight w:val="none"/>
        </w:rPr>
        <w:t>政府性基金预算财政拨款收入支出决算表</w:t>
      </w:r>
      <w:bookmarkEnd w:id="95"/>
    </w:p>
    <w:p w14:paraId="1C57B817">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6" w:name="_Toc15396629"/>
      <w:bookmarkStart w:id="97" w:name="_Toc267"/>
      <w:r>
        <w:rPr>
          <w:rFonts w:hint="eastAsia" w:ascii="Times New Roman" w:hAnsi="Times New Roman" w:eastAsia="仿宋_GB2312" w:cs="仿宋_GB2312"/>
          <w:color w:val="auto"/>
          <w:sz w:val="32"/>
          <w:szCs w:val="32"/>
          <w:highlight w:val="none"/>
        </w:rPr>
        <w:t>十一、</w:t>
      </w:r>
      <w:bookmarkEnd w:id="9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97"/>
    </w:p>
    <w:p w14:paraId="0206D3AB">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8" w:name="_Toc15396630"/>
      <w:bookmarkStart w:id="99" w:name="_Toc589"/>
      <w:r>
        <w:rPr>
          <w:rFonts w:hint="eastAsia" w:ascii="Times New Roman" w:hAnsi="Times New Roman" w:eastAsia="仿宋_GB2312" w:cs="仿宋_GB2312"/>
          <w:color w:val="auto"/>
          <w:sz w:val="32"/>
          <w:szCs w:val="32"/>
          <w:highlight w:val="none"/>
        </w:rPr>
        <w:t>十二、</w:t>
      </w:r>
      <w:bookmarkEnd w:id="98"/>
      <w:r>
        <w:rPr>
          <w:rFonts w:hint="eastAsia" w:ascii="Times New Roman" w:hAnsi="Times New Roman" w:eastAsia="仿宋_GB2312" w:cs="仿宋_GB2312"/>
          <w:color w:val="auto"/>
          <w:sz w:val="32"/>
          <w:szCs w:val="32"/>
          <w:highlight w:val="none"/>
          <w:lang w:eastAsia="zh-CN"/>
        </w:rPr>
        <w:t>国有资本经营预算财政拨款支出决算表</w:t>
      </w:r>
      <w:bookmarkEnd w:id="99"/>
    </w:p>
    <w:p w14:paraId="332387F2">
      <w:pPr>
        <w:pStyle w:val="17"/>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100" w:name="_Toc15396631"/>
      <w:bookmarkStart w:id="101" w:name="_Toc20261"/>
      <w:r>
        <w:rPr>
          <w:rFonts w:hint="eastAsia" w:ascii="Times New Roman" w:hAnsi="Times New Roman" w:eastAsia="仿宋_GB2312" w:cs="仿宋_GB2312"/>
          <w:color w:val="auto"/>
          <w:sz w:val="32"/>
          <w:szCs w:val="32"/>
          <w:highlight w:val="none"/>
        </w:rPr>
        <w:t>十三、</w:t>
      </w:r>
      <w:bookmarkEnd w:id="100"/>
      <w:r>
        <w:rPr>
          <w:rFonts w:hint="eastAsia" w:ascii="Times New Roman" w:hAnsi="Times New Roman" w:eastAsia="仿宋_GB2312" w:cs="仿宋_GB2312"/>
          <w:color w:val="auto"/>
          <w:sz w:val="32"/>
          <w:szCs w:val="32"/>
          <w:highlight w:val="none"/>
          <w:lang w:eastAsia="zh-CN"/>
        </w:rPr>
        <w:t>财政拨款“三公”经费支出决算表</w:t>
      </w:r>
      <w:bookmarkEnd w:id="101"/>
    </w:p>
    <w:sectPr>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2402A-917D-45A2-A263-D045278725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A2DD5EFF-77A3-4DCC-A675-0E7AA93F8376}"/>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auto"/>
    <w:pitch w:val="default"/>
    <w:sig w:usb0="00000000" w:usb1="00000000" w:usb2="00000000" w:usb3="00000000" w:csb0="00040000" w:csb1="00000000"/>
    <w:embedRegular r:id="rId3" w:fontKey="{A390B736-E688-461B-A418-59838D969DB3}"/>
  </w:font>
  <w:font w:name="楷体_GB2312">
    <w:panose1 w:val="02010609030101010101"/>
    <w:charset w:val="86"/>
    <w:family w:val="auto"/>
    <w:pitch w:val="default"/>
    <w:sig w:usb0="00000001" w:usb1="080E0000" w:usb2="00000000" w:usb3="00000000" w:csb0="00040000" w:csb1="00000000"/>
    <w:embedRegular r:id="rId4" w:fontKey="{F6DE6A8B-4A0F-4D7A-A6AA-77820C14105B}"/>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8F62106B-BC83-456B-84BE-6C2C76D59B4E}"/>
  </w:font>
  <w:font w:name="方正仿宋简体">
    <w:panose1 w:val="02000000000000000000"/>
    <w:charset w:val="86"/>
    <w:family w:val="auto"/>
    <w:pitch w:val="default"/>
    <w:sig w:usb0="A00002BF" w:usb1="184F6CFA" w:usb2="00000012" w:usb3="00000000" w:csb0="00040001" w:csb1="00000000"/>
    <w:embedRegular r:id="rId6" w:fontKey="{F45B185D-78A8-4BD1-A824-8EA73F745FB8}"/>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B2AD">
    <w:pPr>
      <w:pStyle w:val="13"/>
      <w:jc w:val="center"/>
    </w:pPr>
  </w:p>
  <w:p w14:paraId="7DA2EBE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15D9">
    <w:pPr>
      <w:pStyle w:val="13"/>
      <w:jc w:val="center"/>
    </w:pPr>
  </w:p>
  <w:p w14:paraId="3112B76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707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3ED6">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953D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A953DA">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203625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0C6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1516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51516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357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8C0B1"/>
    <w:multiLevelType w:val="singleLevel"/>
    <w:tmpl w:val="E228C0B1"/>
    <w:lvl w:ilvl="0" w:tentative="0">
      <w:start w:val="2"/>
      <w:numFmt w:val="chineseCounting"/>
      <w:suff w:val="nothing"/>
      <w:lvlText w:val="%1、"/>
      <w:lvlJc w:val="left"/>
      <w:rPr>
        <w:rFonts w:hint="eastAsia"/>
      </w:rPr>
    </w:lvl>
  </w:abstractNum>
  <w:abstractNum w:abstractNumId="1">
    <w:nsid w:val="443A3703"/>
    <w:multiLevelType w:val="singleLevel"/>
    <w:tmpl w:val="443A3703"/>
    <w:lvl w:ilvl="0" w:tentative="0">
      <w:start w:val="2"/>
      <w:numFmt w:val="decimal"/>
      <w:lvlText w:val="%1."/>
      <w:lvlJc w:val="left"/>
      <w:pPr>
        <w:tabs>
          <w:tab w:val="left" w:pos="312"/>
        </w:tabs>
      </w:pPr>
    </w:lvl>
  </w:abstractNum>
  <w:abstractNum w:abstractNumId="2">
    <w:nsid w:val="631B6E6E"/>
    <w:multiLevelType w:val="singleLevel"/>
    <w:tmpl w:val="631B6E6E"/>
    <w:lvl w:ilvl="0" w:tentative="0">
      <w:start w:val="2"/>
      <w:numFmt w:val="chineseCounting"/>
      <w:suff w:val="nothing"/>
      <w:lvlText w:val="（%1）"/>
      <w:lvlJc w:val="left"/>
      <w:rPr>
        <w:rFonts w:hint="eastAsia"/>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179A"/>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1A7B"/>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02C9E"/>
    <w:rsid w:val="01CB4799"/>
    <w:rsid w:val="02FA51E7"/>
    <w:rsid w:val="02FEBE30"/>
    <w:rsid w:val="03236F11"/>
    <w:rsid w:val="03B15391"/>
    <w:rsid w:val="04273641"/>
    <w:rsid w:val="045F4DED"/>
    <w:rsid w:val="04916F1E"/>
    <w:rsid w:val="04EE6171"/>
    <w:rsid w:val="058A4BA6"/>
    <w:rsid w:val="06041631"/>
    <w:rsid w:val="061E35DE"/>
    <w:rsid w:val="06224324"/>
    <w:rsid w:val="066E0107"/>
    <w:rsid w:val="06BC02D5"/>
    <w:rsid w:val="06E16329"/>
    <w:rsid w:val="07996F6E"/>
    <w:rsid w:val="07DFD8BA"/>
    <w:rsid w:val="084F2ED5"/>
    <w:rsid w:val="08752E31"/>
    <w:rsid w:val="089A2F64"/>
    <w:rsid w:val="09867E8F"/>
    <w:rsid w:val="09930631"/>
    <w:rsid w:val="0999458C"/>
    <w:rsid w:val="0A2032A3"/>
    <w:rsid w:val="0A2148F3"/>
    <w:rsid w:val="0A9E6FA0"/>
    <w:rsid w:val="0ABF0394"/>
    <w:rsid w:val="0AC30636"/>
    <w:rsid w:val="0AEE2CDA"/>
    <w:rsid w:val="0B331380"/>
    <w:rsid w:val="0B8F58CD"/>
    <w:rsid w:val="0C552CAB"/>
    <w:rsid w:val="0CA8290A"/>
    <w:rsid w:val="0D35B1ED"/>
    <w:rsid w:val="0D516797"/>
    <w:rsid w:val="0D9A04C9"/>
    <w:rsid w:val="0E254B6B"/>
    <w:rsid w:val="0E5F4D59"/>
    <w:rsid w:val="0E8548DB"/>
    <w:rsid w:val="0F1E1499"/>
    <w:rsid w:val="0F22032E"/>
    <w:rsid w:val="0F98263C"/>
    <w:rsid w:val="0FAE1174"/>
    <w:rsid w:val="0FE35A61"/>
    <w:rsid w:val="10056B66"/>
    <w:rsid w:val="1007166D"/>
    <w:rsid w:val="101860EC"/>
    <w:rsid w:val="101F47CC"/>
    <w:rsid w:val="107C4ECA"/>
    <w:rsid w:val="108D4A90"/>
    <w:rsid w:val="10C055FF"/>
    <w:rsid w:val="11694EBD"/>
    <w:rsid w:val="11772AA4"/>
    <w:rsid w:val="118107EC"/>
    <w:rsid w:val="122E2F74"/>
    <w:rsid w:val="123F24AA"/>
    <w:rsid w:val="128551F3"/>
    <w:rsid w:val="12B75DF4"/>
    <w:rsid w:val="12E24EE2"/>
    <w:rsid w:val="135350C1"/>
    <w:rsid w:val="13A61088"/>
    <w:rsid w:val="13D50BC4"/>
    <w:rsid w:val="144B6F94"/>
    <w:rsid w:val="14B17F78"/>
    <w:rsid w:val="14C741D4"/>
    <w:rsid w:val="14F71C7D"/>
    <w:rsid w:val="15D62A35"/>
    <w:rsid w:val="15E45152"/>
    <w:rsid w:val="164125A5"/>
    <w:rsid w:val="165E0673"/>
    <w:rsid w:val="16B831D5"/>
    <w:rsid w:val="16BB723D"/>
    <w:rsid w:val="176E33DE"/>
    <w:rsid w:val="17BC3C60"/>
    <w:rsid w:val="17E50567"/>
    <w:rsid w:val="17F23AAF"/>
    <w:rsid w:val="181141F9"/>
    <w:rsid w:val="186504BB"/>
    <w:rsid w:val="18770500"/>
    <w:rsid w:val="18EA0630"/>
    <w:rsid w:val="19404D95"/>
    <w:rsid w:val="19997705"/>
    <w:rsid w:val="19A445FC"/>
    <w:rsid w:val="19F56A5F"/>
    <w:rsid w:val="1A266374"/>
    <w:rsid w:val="1ADA7264"/>
    <w:rsid w:val="1BBF0F0E"/>
    <w:rsid w:val="1BC13EA6"/>
    <w:rsid w:val="1BE8440E"/>
    <w:rsid w:val="1CBC61B3"/>
    <w:rsid w:val="1CE63CF9"/>
    <w:rsid w:val="1D021C88"/>
    <w:rsid w:val="1D155CEE"/>
    <w:rsid w:val="1D1638FE"/>
    <w:rsid w:val="1D862A8B"/>
    <w:rsid w:val="1D883713"/>
    <w:rsid w:val="1D8D0927"/>
    <w:rsid w:val="1E312DEB"/>
    <w:rsid w:val="1E740ACF"/>
    <w:rsid w:val="1EBB0A1A"/>
    <w:rsid w:val="1EBD29E4"/>
    <w:rsid w:val="1EE87D51"/>
    <w:rsid w:val="1EF04B68"/>
    <w:rsid w:val="1EFC4A65"/>
    <w:rsid w:val="1F2B4A14"/>
    <w:rsid w:val="1F8B4EC7"/>
    <w:rsid w:val="1FF35744"/>
    <w:rsid w:val="1FF6BC77"/>
    <w:rsid w:val="20056474"/>
    <w:rsid w:val="201D2648"/>
    <w:rsid w:val="210A7A37"/>
    <w:rsid w:val="2186353C"/>
    <w:rsid w:val="21DE514B"/>
    <w:rsid w:val="21FA7687"/>
    <w:rsid w:val="225418B2"/>
    <w:rsid w:val="237813DD"/>
    <w:rsid w:val="23860B96"/>
    <w:rsid w:val="240371BF"/>
    <w:rsid w:val="244F3473"/>
    <w:rsid w:val="2479115B"/>
    <w:rsid w:val="24C97D99"/>
    <w:rsid w:val="24D942F0"/>
    <w:rsid w:val="24FB6069"/>
    <w:rsid w:val="253634F0"/>
    <w:rsid w:val="25A718F0"/>
    <w:rsid w:val="25BB59F6"/>
    <w:rsid w:val="260F557C"/>
    <w:rsid w:val="26970054"/>
    <w:rsid w:val="27BC1FD7"/>
    <w:rsid w:val="281408E2"/>
    <w:rsid w:val="28156EF0"/>
    <w:rsid w:val="29FD04D3"/>
    <w:rsid w:val="2A1A6F3D"/>
    <w:rsid w:val="2A65743E"/>
    <w:rsid w:val="2AF91248"/>
    <w:rsid w:val="2B8B30E0"/>
    <w:rsid w:val="2BBD05CD"/>
    <w:rsid w:val="2BFF7BC6"/>
    <w:rsid w:val="2C7D5DC7"/>
    <w:rsid w:val="2C8A61B5"/>
    <w:rsid w:val="2CC73FC4"/>
    <w:rsid w:val="2CF60174"/>
    <w:rsid w:val="2D9477AB"/>
    <w:rsid w:val="2DA80DA1"/>
    <w:rsid w:val="2DF04E50"/>
    <w:rsid w:val="2E586DFA"/>
    <w:rsid w:val="2ED83733"/>
    <w:rsid w:val="2F040D46"/>
    <w:rsid w:val="2F3E6FC7"/>
    <w:rsid w:val="2F6B035B"/>
    <w:rsid w:val="2FAE5751"/>
    <w:rsid w:val="2FAE758F"/>
    <w:rsid w:val="2FB1A395"/>
    <w:rsid w:val="2FD9A7D8"/>
    <w:rsid w:val="2FDBF714"/>
    <w:rsid w:val="30A864ED"/>
    <w:rsid w:val="30AB6865"/>
    <w:rsid w:val="30F46B5D"/>
    <w:rsid w:val="319F7F4E"/>
    <w:rsid w:val="31B772F8"/>
    <w:rsid w:val="31D54993"/>
    <w:rsid w:val="32103C84"/>
    <w:rsid w:val="32BD1EF1"/>
    <w:rsid w:val="3304709D"/>
    <w:rsid w:val="335A7628"/>
    <w:rsid w:val="33A773CB"/>
    <w:rsid w:val="33A930DF"/>
    <w:rsid w:val="34187577"/>
    <w:rsid w:val="349D6851"/>
    <w:rsid w:val="36AA5135"/>
    <w:rsid w:val="36BE0DA7"/>
    <w:rsid w:val="376B6AA6"/>
    <w:rsid w:val="376D39B2"/>
    <w:rsid w:val="37E16F03"/>
    <w:rsid w:val="37F53A3B"/>
    <w:rsid w:val="389B6C89"/>
    <w:rsid w:val="38D469F0"/>
    <w:rsid w:val="391D3E19"/>
    <w:rsid w:val="39627CCD"/>
    <w:rsid w:val="397BAF1F"/>
    <w:rsid w:val="3AAF547F"/>
    <w:rsid w:val="3AB79AF3"/>
    <w:rsid w:val="3AE834C0"/>
    <w:rsid w:val="3B7EF35A"/>
    <w:rsid w:val="3B9FDB6C"/>
    <w:rsid w:val="3BF5BC2F"/>
    <w:rsid w:val="3C2F18DC"/>
    <w:rsid w:val="3CEBA265"/>
    <w:rsid w:val="3CF479A2"/>
    <w:rsid w:val="3D5B544A"/>
    <w:rsid w:val="3D956516"/>
    <w:rsid w:val="3D98207C"/>
    <w:rsid w:val="3DBA5AD4"/>
    <w:rsid w:val="3DCA26E7"/>
    <w:rsid w:val="3DEE7CF3"/>
    <w:rsid w:val="3E740A63"/>
    <w:rsid w:val="3E78745D"/>
    <w:rsid w:val="3E8A18BB"/>
    <w:rsid w:val="3EE17838"/>
    <w:rsid w:val="3F55381A"/>
    <w:rsid w:val="3F7F7599"/>
    <w:rsid w:val="3FD8796F"/>
    <w:rsid w:val="3FF4CAE0"/>
    <w:rsid w:val="3FF7B227"/>
    <w:rsid w:val="40E85247"/>
    <w:rsid w:val="410450ED"/>
    <w:rsid w:val="41764F49"/>
    <w:rsid w:val="41AD7188"/>
    <w:rsid w:val="434F5A51"/>
    <w:rsid w:val="44E268DA"/>
    <w:rsid w:val="450D13D7"/>
    <w:rsid w:val="45232CF2"/>
    <w:rsid w:val="452463AD"/>
    <w:rsid w:val="45506656"/>
    <w:rsid w:val="45B47580"/>
    <w:rsid w:val="45D00592"/>
    <w:rsid w:val="46353A70"/>
    <w:rsid w:val="466B37D3"/>
    <w:rsid w:val="467B6A2D"/>
    <w:rsid w:val="486A6C7A"/>
    <w:rsid w:val="4A627F82"/>
    <w:rsid w:val="4B0E749A"/>
    <w:rsid w:val="4B2477C4"/>
    <w:rsid w:val="4B4F25DA"/>
    <w:rsid w:val="4B903C5B"/>
    <w:rsid w:val="4BE068DB"/>
    <w:rsid w:val="4BE454A1"/>
    <w:rsid w:val="4BFB6DBC"/>
    <w:rsid w:val="4C217BAB"/>
    <w:rsid w:val="4C4C5224"/>
    <w:rsid w:val="4CB9297D"/>
    <w:rsid w:val="4D372C3B"/>
    <w:rsid w:val="4D461C73"/>
    <w:rsid w:val="4D467EC5"/>
    <w:rsid w:val="4D577224"/>
    <w:rsid w:val="4DBF1CEB"/>
    <w:rsid w:val="4DE4148C"/>
    <w:rsid w:val="4DF0007C"/>
    <w:rsid w:val="4EAB630A"/>
    <w:rsid w:val="4ECE2238"/>
    <w:rsid w:val="4F1F09CE"/>
    <w:rsid w:val="4F833267"/>
    <w:rsid w:val="4FE9BD67"/>
    <w:rsid w:val="4FFB052F"/>
    <w:rsid w:val="50377F99"/>
    <w:rsid w:val="517B1C41"/>
    <w:rsid w:val="51E563AB"/>
    <w:rsid w:val="51E97071"/>
    <w:rsid w:val="5264494A"/>
    <w:rsid w:val="532A7941"/>
    <w:rsid w:val="53394028"/>
    <w:rsid w:val="537E6D0A"/>
    <w:rsid w:val="539A1243"/>
    <w:rsid w:val="53F74C96"/>
    <w:rsid w:val="54AB2D04"/>
    <w:rsid w:val="54C91B2C"/>
    <w:rsid w:val="55047079"/>
    <w:rsid w:val="55170BA8"/>
    <w:rsid w:val="551D43F4"/>
    <w:rsid w:val="553218C9"/>
    <w:rsid w:val="5534335D"/>
    <w:rsid w:val="553A1364"/>
    <w:rsid w:val="56116BDA"/>
    <w:rsid w:val="56532714"/>
    <w:rsid w:val="567E1AA5"/>
    <w:rsid w:val="56AF6ADB"/>
    <w:rsid w:val="56E36785"/>
    <w:rsid w:val="56E47B74"/>
    <w:rsid w:val="57175D52"/>
    <w:rsid w:val="571B7984"/>
    <w:rsid w:val="57BD3DD4"/>
    <w:rsid w:val="57C41DCA"/>
    <w:rsid w:val="592C545B"/>
    <w:rsid w:val="59A4473C"/>
    <w:rsid w:val="5AF071C0"/>
    <w:rsid w:val="5AF92295"/>
    <w:rsid w:val="5B250254"/>
    <w:rsid w:val="5B4478E7"/>
    <w:rsid w:val="5B486BB7"/>
    <w:rsid w:val="5BA52FBD"/>
    <w:rsid w:val="5BAD110F"/>
    <w:rsid w:val="5BDD79E6"/>
    <w:rsid w:val="5BF561CA"/>
    <w:rsid w:val="5BFC4C54"/>
    <w:rsid w:val="5BFF5DFC"/>
    <w:rsid w:val="5C202D8B"/>
    <w:rsid w:val="5C295FAD"/>
    <w:rsid w:val="5CCC562C"/>
    <w:rsid w:val="5CD71FC4"/>
    <w:rsid w:val="5D1F11B5"/>
    <w:rsid w:val="5D695134"/>
    <w:rsid w:val="5D724260"/>
    <w:rsid w:val="5DA622BA"/>
    <w:rsid w:val="5DAE1B18"/>
    <w:rsid w:val="5DE7D9E5"/>
    <w:rsid w:val="5E7A23D3"/>
    <w:rsid w:val="5EC0221C"/>
    <w:rsid w:val="5ECD1AFC"/>
    <w:rsid w:val="5ECEC941"/>
    <w:rsid w:val="5EDF3926"/>
    <w:rsid w:val="5F177DFA"/>
    <w:rsid w:val="5F5B3D91"/>
    <w:rsid w:val="5FBF9FF3"/>
    <w:rsid w:val="5FCD4E2C"/>
    <w:rsid w:val="5FEF394A"/>
    <w:rsid w:val="5FF67715"/>
    <w:rsid w:val="60DC5CFA"/>
    <w:rsid w:val="621325DF"/>
    <w:rsid w:val="62261C1B"/>
    <w:rsid w:val="623D18A4"/>
    <w:rsid w:val="62BF3928"/>
    <w:rsid w:val="63B3701E"/>
    <w:rsid w:val="647F5392"/>
    <w:rsid w:val="65E66580"/>
    <w:rsid w:val="664B1D71"/>
    <w:rsid w:val="664B4E8E"/>
    <w:rsid w:val="66501015"/>
    <w:rsid w:val="66840416"/>
    <w:rsid w:val="67277B67"/>
    <w:rsid w:val="67AA3209"/>
    <w:rsid w:val="68405016"/>
    <w:rsid w:val="686B482C"/>
    <w:rsid w:val="688B27D8"/>
    <w:rsid w:val="68D0468F"/>
    <w:rsid w:val="693E1EF2"/>
    <w:rsid w:val="698D0931"/>
    <w:rsid w:val="6A10568B"/>
    <w:rsid w:val="6A1C4030"/>
    <w:rsid w:val="6A5A4B58"/>
    <w:rsid w:val="6A7A6958"/>
    <w:rsid w:val="6A7FE5F3"/>
    <w:rsid w:val="6A89220C"/>
    <w:rsid w:val="6AC81C6F"/>
    <w:rsid w:val="6B053271"/>
    <w:rsid w:val="6BDD78B3"/>
    <w:rsid w:val="6C4A05C8"/>
    <w:rsid w:val="6C8742B8"/>
    <w:rsid w:val="6DBF5E93"/>
    <w:rsid w:val="6DC36570"/>
    <w:rsid w:val="6DFF077E"/>
    <w:rsid w:val="6E714EF0"/>
    <w:rsid w:val="6E7E3605"/>
    <w:rsid w:val="6E7FDCC7"/>
    <w:rsid w:val="6EBF3031"/>
    <w:rsid w:val="6ED6A62E"/>
    <w:rsid w:val="6EE00B15"/>
    <w:rsid w:val="6F6FB3EB"/>
    <w:rsid w:val="6F8731EA"/>
    <w:rsid w:val="6FCE6052"/>
    <w:rsid w:val="6FD57C00"/>
    <w:rsid w:val="6FEFFFD8"/>
    <w:rsid w:val="6FF5CC65"/>
    <w:rsid w:val="6FFB47EC"/>
    <w:rsid w:val="6FFF034A"/>
    <w:rsid w:val="703B0F88"/>
    <w:rsid w:val="70484440"/>
    <w:rsid w:val="7078567F"/>
    <w:rsid w:val="70903082"/>
    <w:rsid w:val="7096708C"/>
    <w:rsid w:val="709A2700"/>
    <w:rsid w:val="70AE4D5E"/>
    <w:rsid w:val="70C77B9F"/>
    <w:rsid w:val="712A28F1"/>
    <w:rsid w:val="715C0E4B"/>
    <w:rsid w:val="71992E7C"/>
    <w:rsid w:val="72233669"/>
    <w:rsid w:val="72734D90"/>
    <w:rsid w:val="72DA6468"/>
    <w:rsid w:val="73160E6D"/>
    <w:rsid w:val="73314144"/>
    <w:rsid w:val="7332FE48"/>
    <w:rsid w:val="738B5D82"/>
    <w:rsid w:val="73AB61DA"/>
    <w:rsid w:val="73AD73D5"/>
    <w:rsid w:val="73B6EB34"/>
    <w:rsid w:val="73BB4E02"/>
    <w:rsid w:val="73EA052A"/>
    <w:rsid w:val="73FA497D"/>
    <w:rsid w:val="744731E5"/>
    <w:rsid w:val="74BBD01D"/>
    <w:rsid w:val="74DD616A"/>
    <w:rsid w:val="74ED5379"/>
    <w:rsid w:val="757C7FD0"/>
    <w:rsid w:val="75DEEEC2"/>
    <w:rsid w:val="75E32345"/>
    <w:rsid w:val="76061626"/>
    <w:rsid w:val="76E3355F"/>
    <w:rsid w:val="76FF5125"/>
    <w:rsid w:val="776F6FFA"/>
    <w:rsid w:val="778769C8"/>
    <w:rsid w:val="77A75DCA"/>
    <w:rsid w:val="77DC22F5"/>
    <w:rsid w:val="78302628"/>
    <w:rsid w:val="783E271A"/>
    <w:rsid w:val="78616DE9"/>
    <w:rsid w:val="78E875D7"/>
    <w:rsid w:val="79086DAD"/>
    <w:rsid w:val="7931250E"/>
    <w:rsid w:val="797D5A58"/>
    <w:rsid w:val="79865022"/>
    <w:rsid w:val="79A262AA"/>
    <w:rsid w:val="79D7FD79"/>
    <w:rsid w:val="79EE5BA4"/>
    <w:rsid w:val="7A835199"/>
    <w:rsid w:val="7A894339"/>
    <w:rsid w:val="7A8C37A9"/>
    <w:rsid w:val="7AB80E65"/>
    <w:rsid w:val="7AD284E8"/>
    <w:rsid w:val="7AFF7572"/>
    <w:rsid w:val="7B0756A9"/>
    <w:rsid w:val="7B6C7DFB"/>
    <w:rsid w:val="7BA46E03"/>
    <w:rsid w:val="7BBFBED0"/>
    <w:rsid w:val="7BC3E394"/>
    <w:rsid w:val="7BF91591"/>
    <w:rsid w:val="7C1F3737"/>
    <w:rsid w:val="7C9C2962"/>
    <w:rsid w:val="7CBFC87B"/>
    <w:rsid w:val="7CFE0F48"/>
    <w:rsid w:val="7D272ABC"/>
    <w:rsid w:val="7D7EC23E"/>
    <w:rsid w:val="7D9730DF"/>
    <w:rsid w:val="7E8ADEBF"/>
    <w:rsid w:val="7EEF11D3"/>
    <w:rsid w:val="7EFE4840"/>
    <w:rsid w:val="7F0971A6"/>
    <w:rsid w:val="7F1D62E7"/>
    <w:rsid w:val="7F3E639F"/>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index 8"/>
    <w:basedOn w:val="1"/>
    <w:next w:val="1"/>
    <w:qFormat/>
    <w:uiPriority w:val="99"/>
    <w:pPr>
      <w:ind w:left="2940"/>
    </w:pPr>
    <w:rPr>
      <w:rFonts w:cs="黑体"/>
      <w:szCs w:val="22"/>
    </w:rPr>
  </w:style>
  <w:style w:type="paragraph" w:styleId="8">
    <w:name w:val="index 5"/>
    <w:basedOn w:val="1"/>
    <w:next w:val="1"/>
    <w:qFormat/>
    <w:uiPriority w:val="0"/>
    <w:pPr>
      <w:ind w:firstLine="640" w:firstLineChars="200"/>
    </w:pPr>
    <w:rPr>
      <w:rFonts w:ascii="仿宋" w:hAnsi="仿宋" w:eastAsia="仿宋"/>
      <w:szCs w:val="32"/>
    </w:r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6"/>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2"/>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rPr>
      <w:sz w:val="24"/>
    </w:rPr>
  </w:style>
  <w:style w:type="paragraph" w:styleId="19">
    <w:name w:val="Body Text First Indent"/>
    <w:basedOn w:val="10"/>
    <w:unhideWhenUsed/>
    <w:qFormat/>
    <w:uiPriority w:val="99"/>
    <w:pPr>
      <w:ind w:firstLine="420" w:firstLineChars="100"/>
    </w:pPr>
    <w:rPr>
      <w:kern w:val="0"/>
      <w:sz w:val="20"/>
      <w:szCs w:val="20"/>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Char"/>
    <w:link w:val="14"/>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Char"/>
    <w:link w:val="13"/>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Char"/>
    <w:link w:val="10"/>
    <w:qFormat/>
    <w:locked/>
    <w:uiPriority w:val="99"/>
    <w:rPr>
      <w:rFonts w:ascii="仿宋_GB2312" w:hAnsi="Times New Roman" w:eastAsia="仿宋_GB2312"/>
      <w:sz w:val="24"/>
    </w:rPr>
  </w:style>
  <w:style w:type="paragraph" w:customStyle="1" w:styleId="31">
    <w:name w:val="Default"/>
    <w:next w:val="8"/>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1"/>
    <w:link w:val="4"/>
    <w:qFormat/>
    <w:uiPriority w:val="9"/>
    <w:rPr>
      <w:rFonts w:ascii="Times New Roman" w:hAnsi="Times New Roman"/>
      <w:b/>
      <w:bCs/>
      <w:kern w:val="44"/>
      <w:sz w:val="44"/>
      <w:szCs w:val="44"/>
    </w:rPr>
  </w:style>
  <w:style w:type="character" w:customStyle="1" w:styleId="34">
    <w:name w:val="标题 2 Char"/>
    <w:basedOn w:val="21"/>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1"/>
    <w:link w:val="12"/>
    <w:semiHidden/>
    <w:qFormat/>
    <w:uiPriority w:val="99"/>
    <w:rPr>
      <w:rFonts w:ascii="Times New Roman" w:hAnsi="Times New Roman"/>
      <w:kern w:val="2"/>
      <w:sz w:val="18"/>
      <w:szCs w:val="18"/>
    </w:rPr>
  </w:style>
  <w:style w:type="character" w:customStyle="1" w:styleId="37">
    <w:name w:val="标题 3 Char"/>
    <w:basedOn w:val="21"/>
    <w:link w:val="6"/>
    <w:qFormat/>
    <w:uiPriority w:val="9"/>
    <w:rPr>
      <w:rFonts w:ascii="Times New Roman" w:hAnsi="Times New Roman"/>
      <w:b/>
      <w:bCs/>
      <w:kern w:val="2"/>
      <w:sz w:val="32"/>
      <w:szCs w:val="32"/>
    </w:r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0">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1">
    <w:name w:val="样式1"/>
    <w:basedOn w:val="1"/>
    <w:next w:val="7"/>
    <w:qFormat/>
    <w:uiPriority w:val="0"/>
    <w:rPr>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68</Pages>
  <Words>19143</Words>
  <Characters>20816</Characters>
  <Lines>61</Lines>
  <Paragraphs>17</Paragraphs>
  <TotalTime>8</TotalTime>
  <ScaleCrop>false</ScaleCrop>
  <LinksUpToDate>false</LinksUpToDate>
  <CharactersWithSpaces>20944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2025-08-06T17:34:00Z</cp:lastPrinted>
  <dcterms:modified xsi:type="dcterms:W3CDTF">2025-09-29T07:21:20Z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59A98E093BEB4893B68443051076D689_13</vt:lpwstr>
  </property>
  <property fmtid="{D5CDD505-2E9C-101B-9397-08002B2CF9AE}" pid="4" name="KSOTemplateDocerSaveRecord">
    <vt:lpwstr>eyJoZGlkIjoiMGVhYTg4NGNkZWJkODFjNzcyZDRjM2M4Y2UzNjI5ZmUiLCJ1c2VySWQiOiI2MTE2MzEwMDYifQ==</vt:lpwstr>
  </property>
</Properties>
</file>