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20" w:lineRule="exact"/>
        <w:jc w:val="center"/>
        <w:rPr>
          <w:rFonts w:ascii="Times New Roman" w:hAnsi="Times New Roman" w:eastAsia="方正小标宋简体"/>
          <w:color w:val="auto"/>
          <w:spacing w:val="20"/>
          <w:sz w:val="44"/>
          <w:szCs w:val="72"/>
        </w:rPr>
      </w:pPr>
      <w:r>
        <w:rPr>
          <w:rFonts w:ascii="Times New Roman" w:hAnsi="Times New Roman" w:eastAsia="方正小标宋简体"/>
          <w:color w:val="auto"/>
          <w:spacing w:val="20"/>
          <w:sz w:val="44"/>
          <w:szCs w:val="72"/>
        </w:rPr>
        <w:t>广元市昭化区深化政务公开促进基层政府治理能力提升工作</w:t>
      </w:r>
    </w:p>
    <w:p>
      <w:pPr>
        <w:spacing w:line="1520" w:lineRule="exact"/>
        <w:jc w:val="center"/>
        <w:rPr>
          <w:rFonts w:ascii="Times New Roman" w:hAnsi="Times New Roman" w:eastAsia="方正大标宋简体"/>
          <w:color w:val="auto"/>
          <w:spacing w:val="20"/>
          <w:sz w:val="72"/>
          <w:szCs w:val="72"/>
        </w:rPr>
      </w:pPr>
    </w:p>
    <w:p>
      <w:pPr>
        <w:spacing w:line="1520" w:lineRule="exact"/>
        <w:jc w:val="center"/>
        <w:rPr>
          <w:rFonts w:hint="eastAsia" w:ascii="Times New Roman" w:hAnsi="Times New Roman" w:eastAsia="方正大标宋简体"/>
          <w:color w:val="auto"/>
          <w:spacing w:val="20"/>
          <w:sz w:val="72"/>
          <w:szCs w:val="72"/>
        </w:rPr>
      </w:pPr>
      <w:r>
        <w:rPr>
          <w:rFonts w:ascii="Times New Roman" w:hAnsi="Times New Roman" w:eastAsia="方正大标宋简体"/>
          <w:color w:val="auto"/>
          <w:spacing w:val="20"/>
          <w:sz w:val="72"/>
          <w:szCs w:val="72"/>
        </w:rPr>
        <w:t>基层政务公开标准目录汇编</w:t>
      </w:r>
      <w:r>
        <w:rPr>
          <w:rFonts w:hint="eastAsia" w:ascii="Times New Roman" w:hAnsi="Times New Roman" w:eastAsia="方正大标宋简体"/>
          <w:color w:val="auto"/>
          <w:spacing w:val="20"/>
          <w:sz w:val="72"/>
          <w:szCs w:val="72"/>
        </w:rPr>
        <w:t>（模版）</w:t>
      </w:r>
    </w:p>
    <w:p>
      <w:pPr>
        <w:spacing w:line="1520" w:lineRule="exact"/>
        <w:rPr>
          <w:rFonts w:ascii="Times New Roman" w:hAnsi="Times New Roman" w:eastAsia="华文中宋"/>
          <w:color w:val="auto"/>
          <w:spacing w:val="20"/>
          <w:sz w:val="52"/>
          <w:szCs w:val="52"/>
        </w:rPr>
      </w:pPr>
    </w:p>
    <w:p>
      <w:pPr>
        <w:rPr>
          <w:rFonts w:ascii="Times New Roman" w:hAnsi="Times New Roman" w:eastAsia="方正小标宋_GBK"/>
          <w:color w:val="auto"/>
          <w:sz w:val="48"/>
          <w:szCs w:val="48"/>
        </w:rPr>
      </w:pPr>
    </w:p>
    <w:p>
      <w:pPr>
        <w:jc w:val="center"/>
        <w:rPr>
          <w:rFonts w:ascii="Times New Roman" w:hAnsi="Times New Roman" w:eastAsia="楷体_GB2312"/>
          <w:b/>
          <w:bCs/>
          <w:color w:val="auto"/>
          <w:sz w:val="36"/>
          <w:szCs w:val="36"/>
        </w:rPr>
      </w:pPr>
      <w:r>
        <w:rPr>
          <w:rFonts w:ascii="Times New Roman" w:hAnsi="Times New Roman" w:eastAsia="楷体_GB2312"/>
          <w:b/>
          <w:bCs/>
          <w:color w:val="auto"/>
          <w:sz w:val="36"/>
          <w:szCs w:val="36"/>
        </w:rPr>
        <w:t>2021年1</w:t>
      </w:r>
      <w:r>
        <w:rPr>
          <w:rFonts w:hint="eastAsia" w:ascii="Times New Roman" w:hAnsi="Times New Roman" w:eastAsia="楷体_GB2312"/>
          <w:b/>
          <w:bCs/>
          <w:color w:val="auto"/>
          <w:sz w:val="36"/>
          <w:szCs w:val="36"/>
          <w:lang w:val="en-US" w:eastAsia="zh-CN"/>
        </w:rPr>
        <w:t>1</w:t>
      </w:r>
      <w:r>
        <w:rPr>
          <w:rFonts w:ascii="Times New Roman" w:hAnsi="Times New Roman" w:eastAsia="楷体_GB2312"/>
          <w:b/>
          <w:bCs/>
          <w:color w:val="auto"/>
          <w:sz w:val="36"/>
          <w:szCs w:val="36"/>
        </w:rPr>
        <w:t>月</w:t>
      </w:r>
      <w:bookmarkStart w:id="0" w:name="_GoBack"/>
      <w:bookmarkEnd w:id="0"/>
    </w:p>
    <w:p>
      <w:pPr>
        <w:pStyle w:val="2"/>
        <w:jc w:val="center"/>
        <w:rPr>
          <w:rFonts w:ascii="Times New Roman" w:hAnsi="Times New Roman" w:eastAsia="方正小标宋简体"/>
          <w:b w:val="0"/>
          <w:bCs w:val="0"/>
          <w:color w:val="auto"/>
        </w:rPr>
      </w:pPr>
      <w:r>
        <w:rPr>
          <w:rFonts w:hint="eastAsia" w:ascii="Times New Roman" w:hAnsi="Times New Roman" w:eastAsia="方正小标宋简体"/>
          <w:b w:val="0"/>
          <w:bCs w:val="0"/>
          <w:color w:val="auto"/>
        </w:rPr>
        <w:t>食品药品监管</w:t>
      </w:r>
      <w:r>
        <w:rPr>
          <w:rFonts w:ascii="Times New Roman" w:hAnsi="Times New Roman" w:eastAsia="方正小标宋简体"/>
          <w:b w:val="0"/>
          <w:bCs w:val="0"/>
          <w:color w:val="auto"/>
        </w:rPr>
        <w:t>领域基层政务公开标准目录</w:t>
      </w:r>
    </w:p>
    <w:tbl>
      <w:tblPr>
        <w:tblStyle w:val="4"/>
        <w:tblW w:w="146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850"/>
        <w:gridCol w:w="840"/>
        <w:gridCol w:w="2053"/>
        <w:gridCol w:w="2552"/>
        <w:gridCol w:w="1531"/>
        <w:gridCol w:w="1021"/>
        <w:gridCol w:w="1304"/>
        <w:gridCol w:w="600"/>
        <w:gridCol w:w="545"/>
        <w:gridCol w:w="415"/>
        <w:gridCol w:w="567"/>
        <w:gridCol w:w="425"/>
        <w:gridCol w:w="555"/>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5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olor w:val="auto"/>
                <w:kern w:val="0"/>
                <w:szCs w:val="21"/>
              </w:rPr>
            </w:pPr>
            <w:r>
              <w:rPr>
                <w:rFonts w:ascii="Times New Roman" w:hAnsi="Times New Roman" w:eastAsia="黑体"/>
                <w:color w:val="auto"/>
                <w:kern w:val="0"/>
                <w:szCs w:val="21"/>
              </w:rPr>
              <w:t>序号</w:t>
            </w:r>
          </w:p>
        </w:tc>
        <w:tc>
          <w:tcPr>
            <w:tcW w:w="16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olor w:val="auto"/>
                <w:kern w:val="0"/>
                <w:szCs w:val="21"/>
              </w:rPr>
            </w:pPr>
            <w:r>
              <w:rPr>
                <w:rFonts w:ascii="Times New Roman" w:hAnsi="Times New Roman" w:eastAsia="黑体"/>
                <w:color w:val="auto"/>
                <w:kern w:val="0"/>
                <w:szCs w:val="21"/>
              </w:rPr>
              <w:t>公开事项</w:t>
            </w:r>
          </w:p>
        </w:tc>
        <w:tc>
          <w:tcPr>
            <w:tcW w:w="2053" w:type="dxa"/>
            <w:vMerge w:val="restart"/>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黑体"/>
                <w:color w:val="auto"/>
                <w:kern w:val="0"/>
                <w:szCs w:val="21"/>
              </w:rPr>
            </w:pPr>
            <w:r>
              <w:rPr>
                <w:rFonts w:ascii="Times New Roman" w:hAnsi="Times New Roman" w:eastAsia="黑体"/>
                <w:color w:val="auto"/>
                <w:kern w:val="0"/>
                <w:szCs w:val="21"/>
              </w:rPr>
              <w:t>公开内容（要素）</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黑体"/>
                <w:color w:val="auto"/>
                <w:kern w:val="0"/>
                <w:szCs w:val="21"/>
              </w:rPr>
            </w:pPr>
            <w:r>
              <w:rPr>
                <w:rFonts w:ascii="Times New Roman" w:hAnsi="Times New Roman" w:eastAsia="黑体"/>
                <w:color w:val="auto"/>
                <w:kern w:val="0"/>
                <w:szCs w:val="21"/>
              </w:rPr>
              <w:t>公开依据</w:t>
            </w:r>
          </w:p>
        </w:tc>
        <w:tc>
          <w:tcPr>
            <w:tcW w:w="1531" w:type="dxa"/>
            <w:vMerge w:val="restart"/>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黑体"/>
                <w:color w:val="auto"/>
                <w:kern w:val="0"/>
                <w:szCs w:val="21"/>
              </w:rPr>
            </w:pPr>
            <w:r>
              <w:rPr>
                <w:rFonts w:ascii="Times New Roman" w:hAnsi="Times New Roman" w:eastAsia="黑体"/>
                <w:color w:val="auto"/>
                <w:kern w:val="0"/>
                <w:szCs w:val="21"/>
              </w:rPr>
              <w:t>公开时限</w:t>
            </w:r>
          </w:p>
        </w:tc>
        <w:tc>
          <w:tcPr>
            <w:tcW w:w="1021" w:type="dxa"/>
            <w:vMerge w:val="restart"/>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黑体"/>
                <w:color w:val="auto"/>
                <w:kern w:val="0"/>
                <w:szCs w:val="21"/>
              </w:rPr>
            </w:pPr>
            <w:r>
              <w:rPr>
                <w:rFonts w:ascii="Times New Roman" w:hAnsi="Times New Roman" w:eastAsia="黑体"/>
                <w:color w:val="auto"/>
                <w:kern w:val="0"/>
                <w:szCs w:val="21"/>
              </w:rPr>
              <w:t>公开主体</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黑体"/>
                <w:color w:val="auto"/>
                <w:kern w:val="0"/>
                <w:szCs w:val="21"/>
              </w:rPr>
            </w:pPr>
            <w:r>
              <w:rPr>
                <w:rFonts w:ascii="Times New Roman" w:hAnsi="Times New Roman" w:eastAsia="黑体"/>
                <w:color w:val="auto"/>
                <w:kern w:val="0"/>
                <w:szCs w:val="21"/>
              </w:rPr>
              <w:t>公开渠道和载体</w:t>
            </w:r>
          </w:p>
        </w:tc>
        <w:tc>
          <w:tcPr>
            <w:tcW w:w="114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olor w:val="auto"/>
                <w:kern w:val="0"/>
                <w:szCs w:val="21"/>
              </w:rPr>
            </w:pPr>
            <w:r>
              <w:rPr>
                <w:rFonts w:ascii="Times New Roman" w:hAnsi="Times New Roman" w:eastAsia="黑体"/>
                <w:color w:val="auto"/>
                <w:kern w:val="0"/>
                <w:szCs w:val="21"/>
              </w:rPr>
              <w:t>公开对象</w:t>
            </w:r>
          </w:p>
        </w:tc>
        <w:tc>
          <w:tcPr>
            <w:tcW w:w="98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olor w:val="auto"/>
                <w:kern w:val="0"/>
                <w:szCs w:val="21"/>
              </w:rPr>
            </w:pPr>
            <w:r>
              <w:rPr>
                <w:rFonts w:ascii="Times New Roman" w:hAnsi="Times New Roman" w:eastAsia="黑体"/>
                <w:color w:val="auto"/>
                <w:kern w:val="0"/>
                <w:szCs w:val="21"/>
              </w:rPr>
              <w:t>公开方式</w:t>
            </w:r>
          </w:p>
        </w:tc>
        <w:tc>
          <w:tcPr>
            <w:tcW w:w="9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auto"/>
                <w:kern w:val="0"/>
                <w:szCs w:val="21"/>
              </w:rPr>
            </w:pPr>
            <w:r>
              <w:rPr>
                <w:rFonts w:hint="eastAsia" w:ascii="Times New Roman" w:hAnsi="Times New Roman" w:eastAsia="黑体"/>
                <w:color w:val="auto"/>
                <w:kern w:val="0"/>
                <w:szCs w:val="21"/>
              </w:rPr>
              <w:t>公开层级</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auto"/>
                <w:kern w:val="0"/>
                <w:szCs w:val="21"/>
              </w:rPr>
            </w:pPr>
            <w:r>
              <w:rPr>
                <w:rFonts w:ascii="Times New Roman" w:hAnsi="Times New Roman" w:eastAsia="黑体"/>
                <w:color w:val="auto"/>
                <w:kern w:val="0"/>
                <w:szCs w:val="21"/>
              </w:rPr>
              <w:t>属于生命（企业）周期清单范围内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2"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auto"/>
                <w:kern w:val="0"/>
                <w:sz w:val="13"/>
                <w:szCs w:val="13"/>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olor w:val="auto"/>
                <w:kern w:val="0"/>
                <w:szCs w:val="21"/>
              </w:rPr>
            </w:pPr>
            <w:r>
              <w:rPr>
                <w:rFonts w:ascii="Times New Roman" w:hAnsi="Times New Roman" w:eastAsia="黑体"/>
                <w:color w:val="auto"/>
                <w:kern w:val="0"/>
                <w:szCs w:val="21"/>
              </w:rPr>
              <w:t>一级</w:t>
            </w:r>
          </w:p>
          <w:p>
            <w:pPr>
              <w:widowControl/>
              <w:jc w:val="center"/>
              <w:rPr>
                <w:rFonts w:ascii="Times New Roman" w:hAnsi="Times New Roman" w:eastAsia="黑体"/>
                <w:color w:val="auto"/>
                <w:kern w:val="0"/>
                <w:szCs w:val="21"/>
              </w:rPr>
            </w:pPr>
            <w:r>
              <w:rPr>
                <w:rFonts w:ascii="Times New Roman" w:hAnsi="Times New Roman" w:eastAsia="黑体"/>
                <w:color w:val="auto"/>
                <w:kern w:val="0"/>
                <w:szCs w:val="21"/>
              </w:rPr>
              <w:t>事项</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olor w:val="auto"/>
                <w:kern w:val="0"/>
                <w:szCs w:val="21"/>
              </w:rPr>
            </w:pPr>
            <w:r>
              <w:rPr>
                <w:rFonts w:ascii="Times New Roman" w:hAnsi="Times New Roman" w:eastAsia="黑体"/>
                <w:color w:val="auto"/>
                <w:kern w:val="0"/>
                <w:szCs w:val="21"/>
              </w:rPr>
              <w:t>二级事项</w:t>
            </w:r>
          </w:p>
        </w:tc>
        <w:tc>
          <w:tcPr>
            <w:tcW w:w="20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auto"/>
                <w:kern w:val="0"/>
                <w:szCs w:val="21"/>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auto"/>
                <w:kern w:val="0"/>
                <w:szCs w:val="21"/>
              </w:rPr>
            </w:pPr>
          </w:p>
        </w:tc>
        <w:tc>
          <w:tcPr>
            <w:tcW w:w="15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auto"/>
                <w:kern w:val="0"/>
                <w:szCs w:val="21"/>
              </w:rPr>
            </w:pPr>
          </w:p>
        </w:tc>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auto"/>
                <w:kern w:val="0"/>
                <w:szCs w:val="21"/>
              </w:rPr>
            </w:pPr>
          </w:p>
        </w:tc>
        <w:tc>
          <w:tcPr>
            <w:tcW w:w="1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olor w:val="auto"/>
                <w:kern w:val="0"/>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黑体"/>
                <w:color w:val="auto"/>
                <w:kern w:val="0"/>
                <w:szCs w:val="21"/>
              </w:rPr>
            </w:pPr>
            <w:r>
              <w:rPr>
                <w:rFonts w:ascii="Times New Roman" w:hAnsi="Times New Roman" w:eastAsia="黑体"/>
                <w:color w:val="auto"/>
                <w:kern w:val="0"/>
                <w:szCs w:val="21"/>
              </w:rPr>
              <w:t>全社会</w:t>
            </w:r>
          </w:p>
        </w:tc>
        <w:tc>
          <w:tcPr>
            <w:tcW w:w="545" w:type="dxa"/>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黑体"/>
                <w:color w:val="auto"/>
                <w:kern w:val="0"/>
                <w:szCs w:val="21"/>
              </w:rPr>
            </w:pPr>
            <w:r>
              <w:rPr>
                <w:rFonts w:ascii="Times New Roman" w:hAnsi="Times New Roman" w:eastAsia="黑体"/>
                <w:color w:val="auto"/>
                <w:kern w:val="0"/>
                <w:szCs w:val="21"/>
              </w:rPr>
              <w:t>特定群众</w:t>
            </w:r>
          </w:p>
        </w:tc>
        <w:tc>
          <w:tcPr>
            <w:tcW w:w="415" w:type="dxa"/>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黑体"/>
                <w:color w:val="auto"/>
                <w:kern w:val="0"/>
                <w:szCs w:val="21"/>
              </w:rPr>
            </w:pPr>
            <w:r>
              <w:rPr>
                <w:rFonts w:ascii="Times New Roman" w:hAnsi="Times New Roman" w:eastAsia="黑体"/>
                <w:color w:val="auto"/>
                <w:kern w:val="0"/>
                <w:szCs w:val="21"/>
              </w:rPr>
              <w:t>主动</w:t>
            </w:r>
          </w:p>
        </w:tc>
        <w:tc>
          <w:tcPr>
            <w:tcW w:w="567" w:type="dxa"/>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黑体"/>
                <w:color w:val="auto"/>
                <w:kern w:val="0"/>
                <w:szCs w:val="21"/>
              </w:rPr>
            </w:pPr>
            <w:r>
              <w:rPr>
                <w:rFonts w:ascii="Times New Roman" w:hAnsi="Times New Roman" w:eastAsia="黑体"/>
                <w:color w:val="auto"/>
                <w:kern w:val="0"/>
                <w:szCs w:val="21"/>
              </w:rPr>
              <w:t>依申请公开</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auto"/>
                <w:kern w:val="0"/>
                <w:szCs w:val="21"/>
              </w:rPr>
            </w:pPr>
            <w:r>
              <w:rPr>
                <w:rFonts w:hint="eastAsia" w:ascii="Times New Roman" w:hAnsi="Times New Roman" w:eastAsia="黑体"/>
                <w:color w:val="auto"/>
                <w:kern w:val="0"/>
                <w:szCs w:val="21"/>
              </w:rPr>
              <w:t>镇级</w:t>
            </w:r>
          </w:p>
        </w:tc>
        <w:tc>
          <w:tcPr>
            <w:tcW w:w="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olor w:val="auto"/>
                <w:kern w:val="0"/>
                <w:szCs w:val="21"/>
              </w:rPr>
            </w:pPr>
            <w:r>
              <w:rPr>
                <w:rFonts w:hint="eastAsia" w:ascii="Times New Roman" w:hAnsi="Times New Roman" w:eastAsia="黑体"/>
                <w:color w:val="auto"/>
                <w:kern w:val="0"/>
                <w:szCs w:val="21"/>
              </w:rPr>
              <w:t>村级</w:t>
            </w: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3"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lang w:val="en-US" w:eastAsia="zh-CN"/>
              </w:rPr>
              <w:t>1</w:t>
            </w:r>
          </w:p>
        </w:tc>
        <w:tc>
          <w:tcPr>
            <w:tcW w:w="850"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pPr>
              <w:spacing w:line="300" w:lineRule="exact"/>
              <w:jc w:val="center"/>
              <w:rPr>
                <w:rFonts w:ascii="Times New Roman" w:hAnsi="Times New Roman" w:eastAsia="仿宋_GB2312"/>
                <w:color w:val="auto"/>
                <w:sz w:val="16"/>
                <w:szCs w:val="16"/>
              </w:rPr>
            </w:pPr>
            <w:r>
              <w:rPr>
                <w:rFonts w:hint="eastAsia" w:ascii="仿宋_GB2312" w:hAnsi="宋体" w:eastAsia="仿宋_GB2312"/>
                <w:color w:val="auto"/>
                <w:sz w:val="18"/>
                <w:szCs w:val="18"/>
              </w:rPr>
              <w:t>审批</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食品生产经营许可服务指南</w:t>
            </w:r>
          </w:p>
        </w:tc>
        <w:tc>
          <w:tcPr>
            <w:tcW w:w="2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《食品安全法》《政府信息公开条例》《关于全面推进政务公开工作的意见》《食品药品安全监管信息公开管理办法》</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信息形成或变更之日起20个工作日内</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市场监督管理、行政审批相关责任部门</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kern w:val="0"/>
                <w:sz w:val="18"/>
                <w:szCs w:val="18"/>
                <w:shd w:val="clear" w:color="auto" w:fill="FFFFFF"/>
              </w:rPr>
              <w:t>■</w:t>
            </w:r>
            <w:r>
              <w:rPr>
                <w:rFonts w:hint="eastAsia" w:ascii="仿宋_GB2312" w:hAnsi="宋体" w:eastAsia="仿宋_GB2312"/>
                <w:color w:val="auto"/>
                <w:sz w:val="18"/>
                <w:szCs w:val="18"/>
              </w:rPr>
              <w:t>政府网站</w:t>
            </w:r>
            <w:r>
              <w:rPr>
                <w:rFonts w:hint="eastAsia" w:ascii="仿宋_GB2312" w:hAnsi="宋体" w:eastAsia="仿宋_GB2312"/>
                <w:color w:val="auto"/>
                <w:kern w:val="0"/>
                <w:sz w:val="18"/>
                <w:szCs w:val="18"/>
                <w:shd w:val="clear" w:color="auto" w:fill="FFFFFF"/>
              </w:rPr>
              <w:t xml:space="preserve">   </w:t>
            </w:r>
          </w:p>
          <w:p>
            <w:pPr>
              <w:widowControl/>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kern w:val="0"/>
                <w:sz w:val="18"/>
                <w:szCs w:val="18"/>
                <w:shd w:val="clear" w:color="auto" w:fill="FFFFFF"/>
              </w:rPr>
              <w:t xml:space="preserve">■政务服务中心   </w:t>
            </w:r>
          </w:p>
        </w:tc>
        <w:tc>
          <w:tcPr>
            <w:tcW w:w="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 w:val="28"/>
                <w:szCs w:val="28"/>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Times New Roman" w:hAnsi="Times New Roman" w:eastAsia="宋体"/>
                <w:color w:val="auto"/>
                <w:sz w:val="28"/>
                <w:szCs w:val="28"/>
                <w:lang w:val="en-US" w:eastAsia="zh-CN"/>
              </w:rPr>
            </w:pPr>
            <w:r>
              <w:rPr>
                <w:rFonts w:hint="eastAsia" w:ascii="仿宋_GB2312" w:hAnsi="宋体" w:eastAsia="仿宋_GB2312"/>
                <w:color w:val="auto"/>
                <w:sz w:val="18"/>
                <w:szCs w:val="18"/>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3"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Calibri" w:eastAsia="仿宋_GB2312" w:cs="Times New Roman"/>
                <w:color w:val="auto"/>
                <w:kern w:val="2"/>
                <w:sz w:val="18"/>
                <w:szCs w:val="18"/>
                <w:lang w:val="en-US" w:eastAsia="zh-CN" w:bidi="ar-SA"/>
              </w:rPr>
            </w:pPr>
            <w:r>
              <w:rPr>
                <w:rFonts w:hint="eastAsia" w:ascii="仿宋_GB2312" w:eastAsia="仿宋_GB2312"/>
                <w:color w:val="auto"/>
                <w:sz w:val="18"/>
                <w:szCs w:val="18"/>
                <w:lang w:val="en-US" w:eastAsia="zh-CN"/>
              </w:rPr>
              <w:t>2</w:t>
            </w:r>
          </w:p>
        </w:tc>
        <w:tc>
          <w:tcPr>
            <w:tcW w:w="850"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auto"/>
                <w:sz w:val="16"/>
                <w:szCs w:val="16"/>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食品生产经营许可基本信息</w:t>
            </w:r>
          </w:p>
        </w:tc>
        <w:tc>
          <w:tcPr>
            <w:tcW w:w="2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生产经营者名称、许可证编号、法定代表人（负责人）、生产地址/经营场所、食品类别/经营项目、日常监督管理机构、投诉举报电话、有效期限等</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同上</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信息形成或变更之日起20个工作日内</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市场监督管理、行政审批相关责任部门</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kern w:val="0"/>
                <w:sz w:val="18"/>
                <w:szCs w:val="18"/>
                <w:shd w:val="clear" w:color="auto" w:fill="FFFFFF"/>
              </w:rPr>
              <w:t>■</w:t>
            </w:r>
            <w:r>
              <w:rPr>
                <w:rFonts w:hint="eastAsia" w:ascii="仿宋_GB2312" w:hAnsi="宋体" w:eastAsia="仿宋_GB2312"/>
                <w:color w:val="auto"/>
                <w:sz w:val="18"/>
                <w:szCs w:val="18"/>
              </w:rPr>
              <w:t>政府网站</w:t>
            </w:r>
            <w:r>
              <w:rPr>
                <w:rFonts w:hint="eastAsia" w:ascii="仿宋_GB2312" w:hAnsi="宋体" w:eastAsia="仿宋_GB2312"/>
                <w:color w:val="auto"/>
                <w:kern w:val="0"/>
                <w:sz w:val="18"/>
                <w:szCs w:val="18"/>
                <w:shd w:val="clear" w:color="auto" w:fill="FFFFFF"/>
              </w:rPr>
              <w:t xml:space="preserve">        </w:t>
            </w:r>
          </w:p>
          <w:p>
            <w:pPr>
              <w:widowControl/>
              <w:spacing w:line="300" w:lineRule="exact"/>
              <w:rPr>
                <w:rFonts w:hint="eastAsia" w:ascii="仿宋_GB2312" w:hAnsi="宋体" w:eastAsia="仿宋_GB2312"/>
                <w:color w:val="auto"/>
                <w:kern w:val="0"/>
                <w:sz w:val="18"/>
                <w:szCs w:val="18"/>
                <w:shd w:val="clear" w:color="auto" w:fill="FFFFFF"/>
              </w:rPr>
            </w:pPr>
            <w:r>
              <w:rPr>
                <w:rFonts w:hint="eastAsia" w:ascii="仿宋_GB2312" w:hAnsi="宋体" w:eastAsia="仿宋_GB2312"/>
                <w:color w:val="auto"/>
                <w:kern w:val="0"/>
                <w:sz w:val="18"/>
                <w:szCs w:val="18"/>
                <w:shd w:val="clear" w:color="auto" w:fill="FFFFFF"/>
              </w:rPr>
              <w:t>■政务服务中心</w:t>
            </w:r>
          </w:p>
          <w:p>
            <w:pPr>
              <w:widowControl/>
              <w:spacing w:line="300" w:lineRule="exact"/>
              <w:rPr>
                <w:rFonts w:hint="eastAsia" w:ascii="仿宋_GB2312" w:hAnsi="宋体" w:eastAsia="仿宋_GB2312" w:cs="Times New Roman"/>
                <w:color w:val="auto"/>
                <w:kern w:val="0"/>
                <w:sz w:val="18"/>
                <w:szCs w:val="18"/>
                <w:shd w:val="clear" w:color="auto" w:fill="FFFFFF"/>
                <w:lang w:val="en-US" w:eastAsia="zh-CN" w:bidi="ar-SA"/>
              </w:rPr>
            </w:pPr>
            <w:r>
              <w:rPr>
                <w:rFonts w:hint="eastAsia" w:ascii="仿宋_GB2312" w:hAnsi="宋体" w:eastAsia="仿宋_GB2312"/>
                <w:color w:val="auto"/>
                <w:sz w:val="18"/>
                <w:szCs w:val="18"/>
              </w:rPr>
              <w:t>■其他：国家企业信用信息公示系统</w:t>
            </w:r>
            <w:r>
              <w:rPr>
                <w:rFonts w:hint="eastAsia" w:ascii="仿宋_GB2312" w:hAnsi="宋体" w:eastAsia="仿宋_GB2312"/>
                <w:color w:val="auto"/>
                <w:kern w:val="0"/>
                <w:sz w:val="18"/>
                <w:szCs w:val="18"/>
                <w:shd w:val="clear" w:color="auto" w:fill="FFFFFF"/>
              </w:rPr>
              <w:t xml:space="preserve">   </w:t>
            </w:r>
          </w:p>
        </w:tc>
        <w:tc>
          <w:tcPr>
            <w:tcW w:w="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 w:val="28"/>
                <w:szCs w:val="28"/>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 w:val="28"/>
                <w:szCs w:val="28"/>
              </w:rPr>
            </w:pPr>
            <w:r>
              <w:rPr>
                <w:rFonts w:hint="eastAsia" w:ascii="仿宋_GB2312" w:hAnsi="宋体" w:eastAsia="仿宋_GB2312"/>
                <w:color w:val="auto"/>
                <w:sz w:val="18"/>
                <w:szCs w:val="18"/>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color w:val="auto"/>
                <w:kern w:val="2"/>
                <w:sz w:val="15"/>
                <w:szCs w:val="15"/>
                <w:lang w:val="en-US" w:eastAsia="zh-CN" w:bidi="ar-SA"/>
              </w:rPr>
            </w:pPr>
            <w:r>
              <w:rPr>
                <w:rFonts w:hint="eastAsia" w:ascii="宋体" w:hAnsi="宋体"/>
                <w:color w:val="auto"/>
                <w:sz w:val="15"/>
                <w:szCs w:val="15"/>
                <w:lang w:val="en-US" w:eastAsia="zh-CN"/>
              </w:rPr>
              <w:t>3</w:t>
            </w:r>
          </w:p>
        </w:tc>
        <w:tc>
          <w:tcPr>
            <w:tcW w:w="850" w:type="dxa"/>
            <w:vMerge w:val="restart"/>
            <w:tcBorders>
              <w:left w:val="single" w:color="auto" w:sz="4" w:space="0"/>
              <w:right w:val="single" w:color="auto" w:sz="4" w:space="0"/>
            </w:tcBorders>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审批</w:t>
            </w:r>
          </w:p>
        </w:tc>
        <w:tc>
          <w:tcPr>
            <w:tcW w:w="8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药品零售许可服务指南</w:t>
            </w:r>
          </w:p>
        </w:tc>
        <w:tc>
          <w:tcPr>
            <w:tcW w:w="20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适用范围、审批依据、受理机构、申请条件、申请材料目录、办理基本流程、办结时限、收费依据及标准、结果送达、监督投诉渠道等</w:t>
            </w:r>
          </w:p>
        </w:tc>
        <w:tc>
          <w:tcPr>
            <w:tcW w:w="2552" w:type="dxa"/>
            <w:tcBorders>
              <w:top w:val="single" w:color="auto" w:sz="4" w:space="0"/>
              <w:left w:val="single" w:color="auto" w:sz="4" w:space="0"/>
              <w:bottom w:val="single" w:color="auto" w:sz="4" w:space="0"/>
              <w:right w:val="single" w:color="auto" w:sz="4" w:space="0"/>
            </w:tcBorders>
            <w:vAlign w:val="center"/>
          </w:tcPr>
          <w:p>
            <w:pPr>
              <w:jc w:val="both"/>
              <w:rPr>
                <w:rFonts w:ascii="Calibri" w:hAnsi="Calibri" w:eastAsia="宋体" w:cs="Times New Roman"/>
                <w:color w:val="auto"/>
                <w:kern w:val="2"/>
                <w:sz w:val="21"/>
                <w:szCs w:val="22"/>
                <w:lang w:val="en-US" w:eastAsia="zh-CN" w:bidi="ar-SA"/>
              </w:rPr>
            </w:pPr>
            <w:r>
              <w:rPr>
                <w:rFonts w:hint="eastAsia" w:ascii="仿宋_GB2312" w:hAnsi="宋体" w:eastAsia="仿宋_GB2312"/>
                <w:color w:val="auto"/>
                <w:sz w:val="18"/>
                <w:szCs w:val="18"/>
              </w:rPr>
              <w:t>同上</w:t>
            </w:r>
          </w:p>
        </w:tc>
        <w:tc>
          <w:tcPr>
            <w:tcW w:w="153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市场监督管理、行政审批相关责任部门</w:t>
            </w:r>
          </w:p>
        </w:tc>
        <w:tc>
          <w:tcPr>
            <w:tcW w:w="13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hint="eastAsia" w:ascii="仿宋_GB2312" w:hAnsi="宋体" w:eastAsia="仿宋_GB2312"/>
                <w:color w:val="auto"/>
                <w:kern w:val="0"/>
                <w:sz w:val="18"/>
                <w:szCs w:val="18"/>
                <w:shd w:val="clear" w:color="auto" w:fill="FFFFFF"/>
              </w:rPr>
              <w:t xml:space="preserve">  </w:t>
            </w:r>
            <w:r>
              <w:rPr>
                <w:rFonts w:ascii="仿宋_GB2312" w:hAnsi="宋体" w:eastAsia="仿宋_GB2312"/>
                <w:color w:val="auto"/>
                <w:sz w:val="18"/>
                <w:szCs w:val="18"/>
              </w:rPr>
              <w:t xml:space="preserve">     </w:t>
            </w:r>
          </w:p>
          <w:p>
            <w:pPr>
              <w:widowControl/>
              <w:spacing w:line="300" w:lineRule="exact"/>
              <w:jc w:val="lef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t xml:space="preserve">   </w:t>
            </w:r>
          </w:p>
        </w:tc>
        <w:tc>
          <w:tcPr>
            <w:tcW w:w="6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5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 w:val="28"/>
                <w:szCs w:val="28"/>
              </w:rPr>
            </w:pPr>
          </w:p>
        </w:tc>
        <w:tc>
          <w:tcPr>
            <w:tcW w:w="84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color w:val="auto"/>
                <w:sz w:val="28"/>
                <w:szCs w:val="28"/>
              </w:rPr>
            </w:pPr>
            <w:r>
              <w:rPr>
                <w:rFonts w:hint="eastAsia" w:ascii="仿宋_GB2312" w:hAnsi="宋体" w:eastAsia="仿宋_GB2312"/>
                <w:color w:val="auto"/>
                <w:sz w:val="18"/>
                <w:szCs w:val="18"/>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val="en-US" w:eastAsia="zh-CN"/>
              </w:rPr>
              <w:t>4</w:t>
            </w:r>
          </w:p>
        </w:tc>
        <w:tc>
          <w:tcPr>
            <w:tcW w:w="850" w:type="dxa"/>
            <w:vMerge w:val="continue"/>
            <w:tcBorders>
              <w:left w:val="single" w:color="auto" w:sz="4" w:space="0"/>
              <w:right w:val="single" w:color="auto" w:sz="4" w:space="0"/>
            </w:tcBorders>
            <w:vAlign w:val="center"/>
          </w:tcPr>
          <w:p>
            <w:pPr>
              <w:spacing w:line="240" w:lineRule="exact"/>
              <w:jc w:val="center"/>
              <w:rPr>
                <w:rFonts w:ascii="Times New Roman" w:hAnsi="Times New Roman" w:eastAsia="仿宋_GB2312"/>
                <w:color w:val="auto"/>
                <w:sz w:val="16"/>
                <w:szCs w:val="16"/>
              </w:rPr>
            </w:pPr>
          </w:p>
        </w:tc>
        <w:tc>
          <w:tcPr>
            <w:tcW w:w="840"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药品零售许可企业基本信息</w:t>
            </w:r>
          </w:p>
        </w:tc>
        <w:tc>
          <w:tcPr>
            <w:tcW w:w="2053" w:type="dxa"/>
            <w:vAlign w:val="center"/>
          </w:tcPr>
          <w:p>
            <w:pPr>
              <w:spacing w:line="300" w:lineRule="exact"/>
              <w:jc w:val="lef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经营者名称、许可证编号、社会信用代码、法定代表人（负责人）、注册地址、经营范围、变更项目等</w:t>
            </w:r>
          </w:p>
        </w:tc>
        <w:tc>
          <w:tcPr>
            <w:tcW w:w="2552" w:type="dxa"/>
            <w:vAlign w:val="center"/>
          </w:tcPr>
          <w:p>
            <w:pPr>
              <w:jc w:val="both"/>
              <w:rPr>
                <w:rFonts w:ascii="Calibri" w:hAnsi="Calibri" w:eastAsia="宋体" w:cs="Times New Roman"/>
                <w:color w:val="auto"/>
                <w:kern w:val="2"/>
                <w:sz w:val="21"/>
                <w:szCs w:val="22"/>
                <w:lang w:val="en-US" w:eastAsia="zh-CN" w:bidi="ar-SA"/>
              </w:rPr>
            </w:pPr>
            <w:r>
              <w:rPr>
                <w:rFonts w:hint="eastAsia" w:ascii="仿宋_GB2312" w:hAnsi="宋体" w:eastAsia="仿宋_GB2312"/>
                <w:color w:val="auto"/>
                <w:sz w:val="18"/>
                <w:szCs w:val="18"/>
              </w:rPr>
              <w:t>同上</w:t>
            </w:r>
          </w:p>
        </w:tc>
        <w:tc>
          <w:tcPr>
            <w:tcW w:w="1531"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市场监督管理、行政审批相关责任部门</w:t>
            </w:r>
          </w:p>
        </w:tc>
        <w:tc>
          <w:tcPr>
            <w:tcW w:w="1304" w:type="dxa"/>
            <w:vAlign w:val="center"/>
          </w:tcPr>
          <w:p>
            <w:pPr>
              <w:widowControl/>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hint="eastAsia" w:ascii="仿宋_GB2312" w:hAnsi="宋体" w:eastAsia="仿宋_GB2312"/>
                <w:color w:val="auto"/>
                <w:kern w:val="0"/>
                <w:sz w:val="18"/>
                <w:szCs w:val="18"/>
                <w:shd w:val="clear" w:color="auto" w:fill="FFFFFF"/>
              </w:rPr>
              <w:t xml:space="preserve">  </w:t>
            </w:r>
            <w:r>
              <w:rPr>
                <w:rFonts w:ascii="仿宋_GB2312" w:hAnsi="宋体" w:eastAsia="仿宋_GB2312"/>
                <w:color w:val="auto"/>
                <w:sz w:val="18"/>
                <w:szCs w:val="18"/>
              </w:rPr>
              <w:t xml:space="preserve">      </w:t>
            </w:r>
          </w:p>
          <w:p>
            <w:pPr>
              <w:widowControl/>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■政务服务中心</w:t>
            </w:r>
            <w:r>
              <w:rPr>
                <w:rFonts w:ascii="仿宋_GB2312" w:hAnsi="宋体" w:eastAsia="仿宋_GB2312"/>
                <w:color w:val="auto"/>
                <w:sz w:val="18"/>
                <w:szCs w:val="18"/>
              </w:rPr>
              <w:t xml:space="preserve">   </w:t>
            </w:r>
          </w:p>
        </w:tc>
        <w:tc>
          <w:tcPr>
            <w:tcW w:w="600"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1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555" w:type="dxa"/>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r>
              <w:rPr>
                <w:rFonts w:hint="eastAsia" w:ascii="仿宋_GB2312" w:hAnsi="宋体" w:eastAsia="仿宋_GB2312"/>
                <w:color w:val="auto"/>
                <w:sz w:val="18"/>
                <w:szCs w:val="18"/>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val="en-US" w:eastAsia="zh-CN"/>
              </w:rPr>
              <w:t>5</w:t>
            </w:r>
          </w:p>
        </w:tc>
        <w:tc>
          <w:tcPr>
            <w:tcW w:w="850" w:type="dxa"/>
            <w:vMerge w:val="restart"/>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监督</w:t>
            </w:r>
          </w:p>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检查</w:t>
            </w:r>
          </w:p>
        </w:tc>
        <w:tc>
          <w:tcPr>
            <w:tcW w:w="840"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食品生产经营监督检查</w:t>
            </w:r>
          </w:p>
        </w:tc>
        <w:tc>
          <w:tcPr>
            <w:tcW w:w="2053"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检查制度、检查标准、检查结果等</w:t>
            </w:r>
          </w:p>
        </w:tc>
        <w:tc>
          <w:tcPr>
            <w:tcW w:w="2552"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《食品安全法》《政府信息公开条例》《关于全面推进政务公开工作的意见》《食品生产经营日常监督检查管理办法》《食品药品安全监管信息公开管理办法》</w:t>
            </w:r>
          </w:p>
        </w:tc>
        <w:tc>
          <w:tcPr>
            <w:tcW w:w="1531"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1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val="en-US" w:eastAsia="zh-CN"/>
              </w:rPr>
              <w:t>6</w:t>
            </w:r>
          </w:p>
        </w:tc>
        <w:tc>
          <w:tcPr>
            <w:tcW w:w="850" w:type="dxa"/>
            <w:vMerge w:val="continue"/>
            <w:vAlign w:val="center"/>
          </w:tcPr>
          <w:p>
            <w:pPr>
              <w:spacing w:line="300" w:lineRule="exact"/>
              <w:jc w:val="center"/>
              <w:rPr>
                <w:rFonts w:ascii="Times New Roman" w:hAnsi="Times New Roman" w:eastAsia="仿宋_GB2312"/>
                <w:color w:val="auto"/>
                <w:sz w:val="16"/>
                <w:szCs w:val="16"/>
              </w:rPr>
            </w:pPr>
          </w:p>
        </w:tc>
        <w:tc>
          <w:tcPr>
            <w:tcW w:w="840"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特殊食品生产经营监督检查</w:t>
            </w:r>
          </w:p>
        </w:tc>
        <w:tc>
          <w:tcPr>
            <w:tcW w:w="2053"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检查制度、检查标准、检查结果等</w:t>
            </w:r>
          </w:p>
        </w:tc>
        <w:tc>
          <w:tcPr>
            <w:tcW w:w="2552" w:type="dxa"/>
            <w:vAlign w:val="center"/>
          </w:tcPr>
          <w:p>
            <w:pPr>
              <w:spacing w:line="300" w:lineRule="exact"/>
              <w:jc w:val="both"/>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同上</w:t>
            </w:r>
          </w:p>
        </w:tc>
        <w:tc>
          <w:tcPr>
            <w:tcW w:w="1531"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1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val="en-US" w:eastAsia="zh-CN"/>
              </w:rPr>
              <w:t>7</w:t>
            </w:r>
          </w:p>
        </w:tc>
        <w:tc>
          <w:tcPr>
            <w:tcW w:w="850" w:type="dxa"/>
            <w:vMerge w:val="restart"/>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监督</w:t>
            </w:r>
          </w:p>
          <w:p>
            <w:pPr>
              <w:spacing w:line="24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检查</w:t>
            </w:r>
          </w:p>
        </w:tc>
        <w:tc>
          <w:tcPr>
            <w:tcW w:w="840"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由县级组织的食品安全抽检</w:t>
            </w:r>
          </w:p>
        </w:tc>
        <w:tc>
          <w:tcPr>
            <w:tcW w:w="2053"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检查实施主体、被抽检单位名称、被抽检食品名称、标示的产品生产日期</w:t>
            </w:r>
            <w:r>
              <w:rPr>
                <w:rFonts w:ascii="仿宋_GB2312" w:hAnsi="宋体" w:eastAsia="仿宋_GB2312"/>
                <w:color w:val="auto"/>
                <w:sz w:val="18"/>
                <w:szCs w:val="18"/>
              </w:rPr>
              <w:t>/</w:t>
            </w:r>
            <w:r>
              <w:rPr>
                <w:rFonts w:hint="eastAsia" w:ascii="仿宋_GB2312" w:hAnsi="宋体" w:eastAsia="仿宋_GB2312"/>
                <w:color w:val="auto"/>
                <w:sz w:val="18"/>
                <w:szCs w:val="18"/>
              </w:rPr>
              <w:t>批号</w:t>
            </w:r>
            <w:r>
              <w:rPr>
                <w:rFonts w:ascii="仿宋_GB2312" w:hAnsi="宋体" w:eastAsia="仿宋_GB2312"/>
                <w:color w:val="auto"/>
                <w:sz w:val="18"/>
                <w:szCs w:val="18"/>
              </w:rPr>
              <w:t>/</w:t>
            </w:r>
            <w:r>
              <w:rPr>
                <w:rFonts w:hint="eastAsia" w:ascii="仿宋_GB2312" w:hAnsi="宋体" w:eastAsia="仿宋_GB2312"/>
                <w:color w:val="auto"/>
                <w:sz w:val="18"/>
                <w:szCs w:val="18"/>
              </w:rPr>
              <w:t>规格、检验依据、检验机构、检查结果等</w:t>
            </w:r>
          </w:p>
        </w:tc>
        <w:tc>
          <w:tcPr>
            <w:tcW w:w="2552" w:type="dxa"/>
            <w:vAlign w:val="center"/>
          </w:tcPr>
          <w:p>
            <w:pPr>
              <w:spacing w:line="300" w:lineRule="exact"/>
              <w:jc w:val="both"/>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同上</w:t>
            </w:r>
          </w:p>
        </w:tc>
        <w:tc>
          <w:tcPr>
            <w:tcW w:w="1531"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15"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val="en-US" w:eastAsia="zh-CN"/>
              </w:rPr>
              <w:t>8</w:t>
            </w:r>
          </w:p>
        </w:tc>
        <w:tc>
          <w:tcPr>
            <w:tcW w:w="850" w:type="dxa"/>
            <w:vMerge w:val="continue"/>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840"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药品零售</w:t>
            </w:r>
            <w:r>
              <w:rPr>
                <w:rFonts w:ascii="仿宋_GB2312" w:hAnsi="宋体" w:eastAsia="仿宋_GB2312"/>
                <w:color w:val="auto"/>
                <w:sz w:val="18"/>
                <w:szCs w:val="18"/>
              </w:rPr>
              <w:t>/</w:t>
            </w:r>
            <w:r>
              <w:rPr>
                <w:rFonts w:hint="eastAsia" w:ascii="仿宋_GB2312" w:hAnsi="宋体" w:eastAsia="仿宋_GB2312"/>
                <w:color w:val="auto"/>
                <w:sz w:val="18"/>
                <w:szCs w:val="18"/>
              </w:rPr>
              <w:t>医疗器械经营监督检查</w:t>
            </w:r>
          </w:p>
        </w:tc>
        <w:tc>
          <w:tcPr>
            <w:tcW w:w="2053"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检查制度、检查标准、检查结果等</w:t>
            </w:r>
          </w:p>
        </w:tc>
        <w:tc>
          <w:tcPr>
            <w:tcW w:w="2552"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《政府信息公开条例》《关于全面推进政务公开工作的意见》《食品药品安全监管信息公开管理办法》《医疗器械监督管理条例》《药品医疗器械飞行检查办法》</w:t>
            </w:r>
          </w:p>
        </w:tc>
        <w:tc>
          <w:tcPr>
            <w:tcW w:w="1531"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jc w:val="lef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15"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val="en-US" w:eastAsia="zh-CN"/>
              </w:rPr>
              <w:t>9</w:t>
            </w:r>
          </w:p>
        </w:tc>
        <w:tc>
          <w:tcPr>
            <w:tcW w:w="850" w:type="dxa"/>
            <w:vMerge w:val="continue"/>
            <w:vAlign w:val="center"/>
          </w:tcPr>
          <w:p>
            <w:pPr>
              <w:spacing w:line="240" w:lineRule="exact"/>
              <w:jc w:val="center"/>
              <w:rPr>
                <w:rFonts w:hint="eastAsia" w:ascii="仿宋_GB2312" w:hAnsi="宋体" w:eastAsia="仿宋_GB2312" w:cs="Times New Roman"/>
                <w:color w:val="auto"/>
                <w:kern w:val="2"/>
                <w:sz w:val="18"/>
                <w:szCs w:val="18"/>
                <w:lang w:val="en-US" w:eastAsia="zh-CN" w:bidi="ar-SA"/>
              </w:rPr>
            </w:pPr>
          </w:p>
        </w:tc>
        <w:tc>
          <w:tcPr>
            <w:tcW w:w="840"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eastAsia="zh-CN"/>
              </w:rPr>
              <w:t>化妆品经营企业监督检查</w:t>
            </w:r>
          </w:p>
        </w:tc>
        <w:tc>
          <w:tcPr>
            <w:tcW w:w="2053" w:type="dxa"/>
            <w:vAlign w:val="center"/>
          </w:tcPr>
          <w:p>
            <w:pPr>
              <w:spacing w:line="300" w:lineRule="exact"/>
              <w:jc w:val="lef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检查制度、检查标准、检查结果等</w:t>
            </w:r>
          </w:p>
        </w:tc>
        <w:tc>
          <w:tcPr>
            <w:tcW w:w="2552"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《政府信息公开条例》《关于全面推进政务公开工作的意见》《食品药品安全监管信息公开管理办法》</w:t>
            </w:r>
            <w:r>
              <w:rPr>
                <w:rFonts w:hint="eastAsia" w:ascii="仿宋_GB2312" w:hAnsi="宋体" w:eastAsia="仿宋_GB2312"/>
                <w:color w:val="auto"/>
                <w:sz w:val="18"/>
                <w:szCs w:val="18"/>
                <w:lang w:eastAsia="zh-CN"/>
              </w:rPr>
              <w:t>《化妆品卫生监督条例》</w:t>
            </w:r>
          </w:p>
        </w:tc>
        <w:tc>
          <w:tcPr>
            <w:tcW w:w="1531"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1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ascii="仿宋_GB2312" w:hAnsi="宋体" w:eastAsia="仿宋_GB2312" w:cs="Times New Roman"/>
                <w:color w:val="auto"/>
                <w:kern w:val="2"/>
                <w:sz w:val="18"/>
                <w:szCs w:val="18"/>
                <w:lang w:val="en-US" w:eastAsia="zh-CN" w:bidi="ar-SA"/>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val="en-US" w:eastAsia="zh-CN"/>
              </w:rPr>
              <w:t>10</w:t>
            </w:r>
          </w:p>
        </w:tc>
        <w:tc>
          <w:tcPr>
            <w:tcW w:w="850" w:type="dxa"/>
            <w:vMerge w:val="continue"/>
            <w:vAlign w:val="center"/>
          </w:tcPr>
          <w:p>
            <w:pPr>
              <w:spacing w:line="240" w:lineRule="exact"/>
              <w:jc w:val="center"/>
              <w:rPr>
                <w:rFonts w:hint="eastAsia" w:ascii="仿宋_GB2312" w:hAnsi="宋体" w:eastAsia="仿宋_GB2312" w:cs="Times New Roman"/>
                <w:color w:val="auto"/>
                <w:kern w:val="2"/>
                <w:sz w:val="18"/>
                <w:szCs w:val="18"/>
                <w:lang w:val="en-US" w:eastAsia="zh-CN" w:bidi="ar-SA"/>
              </w:rPr>
            </w:pPr>
          </w:p>
        </w:tc>
        <w:tc>
          <w:tcPr>
            <w:tcW w:w="840"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医疗机构使用药品质量安全监督检查</w:t>
            </w:r>
          </w:p>
        </w:tc>
        <w:tc>
          <w:tcPr>
            <w:tcW w:w="2053" w:type="dxa"/>
            <w:vAlign w:val="center"/>
          </w:tcPr>
          <w:p>
            <w:pPr>
              <w:spacing w:line="300" w:lineRule="exact"/>
              <w:jc w:val="lef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检查制度、检查标准、检查结果等</w:t>
            </w:r>
          </w:p>
        </w:tc>
        <w:tc>
          <w:tcPr>
            <w:tcW w:w="2552"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《政府信息公开条例》《关于全面推进政务公开工作的意见》《食品药品安全监管信息公开管理办法》</w:t>
            </w:r>
          </w:p>
        </w:tc>
        <w:tc>
          <w:tcPr>
            <w:tcW w:w="1531"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hint="eastAsia" w:ascii="仿宋_GB2312" w:hAnsi="宋体" w:eastAsia="仿宋_GB2312" w:cs="Times New Roman"/>
                <w:color w:val="auto"/>
                <w:kern w:val="0"/>
                <w:sz w:val="18"/>
                <w:szCs w:val="18"/>
                <w:shd w:val="clear" w:color="auto" w:fill="FFFFFF"/>
                <w:lang w:val="en-US" w:eastAsia="zh-CN" w:bidi="ar-SA"/>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val="en-US" w:eastAsia="zh-CN"/>
              </w:rPr>
              <w:t>11</w:t>
            </w:r>
          </w:p>
        </w:tc>
        <w:tc>
          <w:tcPr>
            <w:tcW w:w="85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监督</w:t>
            </w:r>
          </w:p>
          <w:p>
            <w:pPr>
              <w:spacing w:line="240" w:lineRule="exact"/>
              <w:jc w:val="center"/>
              <w:rPr>
                <w:rFonts w:ascii="Times New Roman" w:hAnsi="Times New Roman" w:eastAsia="仿宋_GB2312"/>
                <w:color w:val="auto"/>
                <w:sz w:val="16"/>
                <w:szCs w:val="16"/>
              </w:rPr>
            </w:pPr>
            <w:r>
              <w:rPr>
                <w:rFonts w:hint="eastAsia" w:ascii="仿宋_GB2312" w:hAnsi="宋体" w:eastAsia="仿宋_GB2312"/>
                <w:color w:val="auto"/>
                <w:sz w:val="18"/>
                <w:szCs w:val="18"/>
              </w:rPr>
              <w:t>检查</w:t>
            </w:r>
          </w:p>
        </w:tc>
        <w:tc>
          <w:tcPr>
            <w:tcW w:w="840"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eastAsia="zh-CN"/>
              </w:rPr>
              <w:t>由县级组织的医疗器械抽检</w:t>
            </w:r>
          </w:p>
        </w:tc>
        <w:tc>
          <w:tcPr>
            <w:tcW w:w="2053"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lang w:eastAsia="zh-CN"/>
              </w:rPr>
              <w:t>被抽检单位名称、抽检产品名称、标示的生产单位、标示的产品生产日期</w:t>
            </w:r>
            <w:r>
              <w:rPr>
                <w:rFonts w:hint="eastAsia" w:ascii="仿宋_GB2312" w:hAnsi="宋体" w:eastAsia="仿宋_GB2312"/>
                <w:color w:val="auto"/>
                <w:sz w:val="18"/>
                <w:szCs w:val="18"/>
                <w:lang w:val="en-US" w:eastAsia="zh-CN"/>
              </w:rPr>
              <w:t>/批号/规格、检验依据、检验结果、检验机构等</w:t>
            </w:r>
          </w:p>
        </w:tc>
        <w:tc>
          <w:tcPr>
            <w:tcW w:w="2552"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《政府信息公开条例》《关于全面推进政务公开工作的意见》《食品药品安全监管信息公开管理办法》</w:t>
            </w:r>
          </w:p>
        </w:tc>
        <w:tc>
          <w:tcPr>
            <w:tcW w:w="1531"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信息形成或变更之日起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hint="eastAsia" w:ascii="仿宋_GB2312" w:hAnsi="宋体" w:eastAsia="仿宋_GB2312" w:cs="Times New Roman"/>
                <w:color w:val="auto"/>
                <w:kern w:val="0"/>
                <w:sz w:val="18"/>
                <w:szCs w:val="18"/>
                <w:shd w:val="clear" w:color="auto" w:fill="FFFFFF"/>
                <w:lang w:val="en-US" w:eastAsia="zh-CN" w:bidi="ar-SA"/>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12</w:t>
            </w:r>
          </w:p>
        </w:tc>
        <w:tc>
          <w:tcPr>
            <w:tcW w:w="850" w:type="dxa"/>
            <w:vMerge w:val="restart"/>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处罚</w:t>
            </w:r>
          </w:p>
        </w:tc>
        <w:tc>
          <w:tcPr>
            <w:tcW w:w="84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食品生产经营行政处罚</w:t>
            </w:r>
          </w:p>
        </w:tc>
        <w:tc>
          <w:tcPr>
            <w:tcW w:w="2053"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处罚对象、案件名称、违法主要事实、处罚种类和内容、处罚依据、作出处罚决定部门、处罚时间、处罚决定书文号、处罚履行方式和期限等</w:t>
            </w:r>
          </w:p>
        </w:tc>
        <w:tc>
          <w:tcPr>
            <w:tcW w:w="2552"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《政府信息公开条例》《关于全面推进政务公开工作的意见》《食品药品行政处罚案件信息公开实施细则》《市场监督管理行政处罚程序暂行规定》</w:t>
            </w:r>
          </w:p>
        </w:tc>
        <w:tc>
          <w:tcPr>
            <w:tcW w:w="153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行政处罚决定形成之日起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olor w:val="auto"/>
                <w:sz w:val="18"/>
                <w:szCs w:val="18"/>
                <w:shd w:val="clear" w:color="auto" w:fill="FFFFFF"/>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13</w:t>
            </w:r>
          </w:p>
        </w:tc>
        <w:tc>
          <w:tcPr>
            <w:tcW w:w="850" w:type="dxa"/>
            <w:vMerge w:val="continue"/>
            <w:vAlign w:val="center"/>
          </w:tcPr>
          <w:p>
            <w:pPr>
              <w:spacing w:line="240" w:lineRule="exact"/>
              <w:jc w:val="center"/>
              <w:rPr>
                <w:rFonts w:hint="eastAsia" w:ascii="仿宋_GB2312" w:hAnsi="宋体" w:eastAsia="仿宋_GB2312"/>
                <w:color w:val="auto"/>
                <w:sz w:val="18"/>
                <w:szCs w:val="18"/>
              </w:rPr>
            </w:pPr>
          </w:p>
        </w:tc>
        <w:tc>
          <w:tcPr>
            <w:tcW w:w="84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药品监管行政处罚</w:t>
            </w:r>
          </w:p>
        </w:tc>
        <w:tc>
          <w:tcPr>
            <w:tcW w:w="2053"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处罚对象、案件名称、违法主要事实、处罚种类和内容、处罚依据、作出处罚决定部门、处罚时间、处罚决定书文号、处罚履行方式和期限等</w:t>
            </w:r>
          </w:p>
        </w:tc>
        <w:tc>
          <w:tcPr>
            <w:tcW w:w="2552"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《政府信息公开条例》《关于全面推进政务公开工作的意见》《食品药品行政处罚案件信息公开实施细则》《市场监督管理行政处罚程序暂行规定》</w:t>
            </w:r>
          </w:p>
        </w:tc>
        <w:tc>
          <w:tcPr>
            <w:tcW w:w="153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行政处罚决定形成之日起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olor w:val="auto"/>
                <w:sz w:val="18"/>
                <w:szCs w:val="18"/>
                <w:shd w:val="clear" w:color="auto" w:fill="FFFFFF"/>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14</w:t>
            </w:r>
          </w:p>
        </w:tc>
        <w:tc>
          <w:tcPr>
            <w:tcW w:w="850" w:type="dxa"/>
            <w:vMerge w:val="continue"/>
            <w:vAlign w:val="center"/>
          </w:tcPr>
          <w:p>
            <w:pPr>
              <w:spacing w:line="300" w:lineRule="exact"/>
              <w:jc w:val="center"/>
              <w:rPr>
                <w:rFonts w:hint="eastAsia" w:ascii="仿宋_GB2312" w:hAnsi="宋体" w:eastAsia="仿宋_GB2312"/>
                <w:color w:val="auto"/>
                <w:sz w:val="18"/>
                <w:szCs w:val="18"/>
              </w:rPr>
            </w:pPr>
          </w:p>
        </w:tc>
        <w:tc>
          <w:tcPr>
            <w:tcW w:w="84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医疗器械监管行政处罚</w:t>
            </w:r>
          </w:p>
        </w:tc>
        <w:tc>
          <w:tcPr>
            <w:tcW w:w="2053" w:type="dxa"/>
            <w:vAlign w:val="center"/>
          </w:tcPr>
          <w:p>
            <w:pPr>
              <w:spacing w:line="30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处罚对象、案件名称、违法主要事实、处罚种类和内容、处罚依据、作出处罚决定部门、处罚时间、处罚决定书文号、处罚履行方式和期限等</w:t>
            </w:r>
          </w:p>
        </w:tc>
        <w:tc>
          <w:tcPr>
            <w:tcW w:w="2552"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《政府信息公开条例》《关于全面推进政务公开工作的意见》《食品药品行政处罚案件信息公开实施细则》《市场监督管理行政处罚程序暂行规定》</w:t>
            </w:r>
          </w:p>
        </w:tc>
        <w:tc>
          <w:tcPr>
            <w:tcW w:w="153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行政处罚决定形成之日起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olor w:val="auto"/>
                <w:sz w:val="18"/>
                <w:szCs w:val="18"/>
                <w:shd w:val="clear" w:color="auto" w:fill="FFFFFF"/>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15</w:t>
            </w:r>
          </w:p>
        </w:tc>
        <w:tc>
          <w:tcPr>
            <w:tcW w:w="85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行政</w:t>
            </w:r>
          </w:p>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处罚</w:t>
            </w:r>
          </w:p>
        </w:tc>
        <w:tc>
          <w:tcPr>
            <w:tcW w:w="84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lang w:eastAsia="zh-CN"/>
              </w:rPr>
              <w:t>化妆品监管行政处罚</w:t>
            </w:r>
          </w:p>
        </w:tc>
        <w:tc>
          <w:tcPr>
            <w:tcW w:w="2053" w:type="dxa"/>
            <w:vAlign w:val="center"/>
          </w:tcPr>
          <w:p>
            <w:pPr>
              <w:spacing w:line="30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处罚对象、案件名称、违法主要事实、处罚种类和内容、处罚依据、作出处罚决定部门、处罚时间、处罚决定书文号、处罚履行方式和期限等</w:t>
            </w:r>
          </w:p>
        </w:tc>
        <w:tc>
          <w:tcPr>
            <w:tcW w:w="2552"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《政府信息公开条例》《关于全面推进政务公开工作的意见》《食品药品行政处罚案件信息公开实施细则》《市场监督管理行政处罚程序暂行规定》</w:t>
            </w:r>
          </w:p>
        </w:tc>
        <w:tc>
          <w:tcPr>
            <w:tcW w:w="153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行政处罚决定形成之日起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102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1304"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■其他：国家企业信用信息公示系统</w:t>
            </w:r>
          </w:p>
        </w:tc>
        <w:tc>
          <w:tcPr>
            <w:tcW w:w="600"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olor w:val="auto"/>
                <w:sz w:val="18"/>
                <w:szCs w:val="18"/>
                <w:shd w:val="clear" w:color="auto" w:fill="FFFFFF"/>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16</w:t>
            </w:r>
          </w:p>
        </w:tc>
        <w:tc>
          <w:tcPr>
            <w:tcW w:w="850" w:type="dxa"/>
            <w:vMerge w:val="restart"/>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公共</w:t>
            </w:r>
          </w:p>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服务</w:t>
            </w:r>
          </w:p>
        </w:tc>
        <w:tc>
          <w:tcPr>
            <w:tcW w:w="84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食品安全消费提示警示</w:t>
            </w:r>
          </w:p>
        </w:tc>
        <w:tc>
          <w:tcPr>
            <w:tcW w:w="2053" w:type="dxa"/>
            <w:vAlign w:val="center"/>
          </w:tcPr>
          <w:p>
            <w:pPr>
              <w:spacing w:line="30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食品安全消费提示、警示信息</w:t>
            </w:r>
          </w:p>
        </w:tc>
        <w:tc>
          <w:tcPr>
            <w:tcW w:w="2552"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w:t>
            </w:r>
          </w:p>
        </w:tc>
        <w:tc>
          <w:tcPr>
            <w:tcW w:w="153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w:t>
            </w:r>
            <w:r>
              <w:rPr>
                <w:rFonts w:ascii="仿宋_GB2312" w:hAnsi="宋体" w:eastAsia="仿宋_GB2312"/>
                <w:color w:val="auto"/>
                <w:sz w:val="18"/>
                <w:szCs w:val="18"/>
              </w:rPr>
              <w:t>7</w:t>
            </w:r>
            <w:r>
              <w:rPr>
                <w:rFonts w:hint="eastAsia" w:ascii="仿宋_GB2312" w:hAnsi="宋体" w:eastAsia="仿宋_GB2312"/>
                <w:color w:val="auto"/>
                <w:sz w:val="18"/>
                <w:szCs w:val="18"/>
              </w:rPr>
              <w:t>个工作日内</w:t>
            </w:r>
          </w:p>
        </w:tc>
        <w:tc>
          <w:tcPr>
            <w:tcW w:w="102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1304" w:type="dxa"/>
            <w:vAlign w:val="center"/>
          </w:tcPr>
          <w:p>
            <w:pPr>
              <w:widowControl/>
              <w:spacing w:line="30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tc>
        <w:tc>
          <w:tcPr>
            <w:tcW w:w="600"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rPr>
              <w:t>√</w:t>
            </w: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17</w:t>
            </w:r>
          </w:p>
        </w:tc>
        <w:tc>
          <w:tcPr>
            <w:tcW w:w="850" w:type="dxa"/>
            <w:vMerge w:val="continue"/>
            <w:vAlign w:val="center"/>
          </w:tcPr>
          <w:p>
            <w:pPr>
              <w:spacing w:line="300" w:lineRule="exact"/>
              <w:jc w:val="center"/>
              <w:rPr>
                <w:rFonts w:hint="eastAsia" w:ascii="仿宋_GB2312" w:hAnsi="宋体" w:eastAsia="仿宋_GB2312"/>
                <w:color w:val="auto"/>
                <w:sz w:val="18"/>
                <w:szCs w:val="18"/>
              </w:rPr>
            </w:pPr>
          </w:p>
        </w:tc>
        <w:tc>
          <w:tcPr>
            <w:tcW w:w="84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食品安全应急处置</w:t>
            </w:r>
          </w:p>
        </w:tc>
        <w:tc>
          <w:tcPr>
            <w:tcW w:w="2053"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应急组织机构及职责、应急保障、监测预警、应急响应、热点问题落实情况等</w:t>
            </w:r>
          </w:p>
        </w:tc>
        <w:tc>
          <w:tcPr>
            <w:tcW w:w="2552"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 xml:space="preserve">《政府信息公开条例》《关于全面推进政务公开工作的意见》 </w:t>
            </w:r>
          </w:p>
        </w:tc>
        <w:tc>
          <w:tcPr>
            <w:tcW w:w="153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02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1304" w:type="dxa"/>
            <w:vAlign w:val="center"/>
          </w:tcPr>
          <w:p>
            <w:pPr>
              <w:widowControl/>
              <w:spacing w:line="30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tc>
        <w:tc>
          <w:tcPr>
            <w:tcW w:w="600"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18</w:t>
            </w:r>
          </w:p>
        </w:tc>
        <w:tc>
          <w:tcPr>
            <w:tcW w:w="850" w:type="dxa"/>
            <w:vMerge w:val="continue"/>
            <w:vAlign w:val="center"/>
          </w:tcPr>
          <w:p>
            <w:pPr>
              <w:spacing w:line="240" w:lineRule="exact"/>
              <w:jc w:val="center"/>
              <w:rPr>
                <w:rFonts w:hint="eastAsia" w:ascii="仿宋_GB2312" w:hAnsi="宋体" w:eastAsia="仿宋_GB2312"/>
                <w:color w:val="auto"/>
                <w:sz w:val="18"/>
                <w:szCs w:val="18"/>
              </w:rPr>
            </w:pPr>
          </w:p>
        </w:tc>
        <w:tc>
          <w:tcPr>
            <w:tcW w:w="84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食品药品投诉举报</w:t>
            </w:r>
          </w:p>
        </w:tc>
        <w:tc>
          <w:tcPr>
            <w:tcW w:w="2053" w:type="dxa"/>
            <w:vAlign w:val="center"/>
          </w:tcPr>
          <w:p>
            <w:pPr>
              <w:spacing w:line="30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食品药品投诉举报管理制度和政策、受理投诉举报的途径等</w:t>
            </w:r>
          </w:p>
        </w:tc>
        <w:tc>
          <w:tcPr>
            <w:tcW w:w="2552"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w:t>
            </w:r>
            <w:r>
              <w:rPr>
                <w:rFonts w:hint="eastAsia" w:ascii="仿宋_GB2312" w:hAnsi="宋体" w:eastAsia="仿宋_GB2312"/>
                <w:color w:val="auto"/>
                <w:sz w:val="18"/>
                <w:szCs w:val="18"/>
                <w:lang w:eastAsia="zh-CN"/>
              </w:rPr>
              <w:t>《市场监督管理投诉举报处理暂行办法》</w:t>
            </w:r>
          </w:p>
        </w:tc>
        <w:tc>
          <w:tcPr>
            <w:tcW w:w="153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102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1304" w:type="dxa"/>
            <w:vAlign w:val="center"/>
          </w:tcPr>
          <w:p>
            <w:pPr>
              <w:widowControl/>
              <w:spacing w:line="30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tc>
        <w:tc>
          <w:tcPr>
            <w:tcW w:w="600"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olor w:val="auto"/>
                <w:sz w:val="18"/>
                <w:szCs w:val="18"/>
                <w:shd w:val="clear" w:color="auto" w:fill="FFFFFF"/>
              </w:rPr>
            </w:pP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9" w:hRule="atLeast"/>
          <w:jc w:val="center"/>
        </w:trPr>
        <w:tc>
          <w:tcPr>
            <w:tcW w:w="552" w:type="dxa"/>
            <w:vAlign w:val="center"/>
          </w:tcPr>
          <w:p>
            <w:pPr>
              <w:spacing w:line="300" w:lineRule="exact"/>
              <w:jc w:val="center"/>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lang w:val="en-US" w:eastAsia="zh-CN"/>
              </w:rPr>
              <w:t>19</w:t>
            </w:r>
          </w:p>
        </w:tc>
        <w:tc>
          <w:tcPr>
            <w:tcW w:w="85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公共</w:t>
            </w:r>
          </w:p>
          <w:p>
            <w:pPr>
              <w:spacing w:line="24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服务</w:t>
            </w:r>
          </w:p>
        </w:tc>
        <w:tc>
          <w:tcPr>
            <w:tcW w:w="840" w:type="dxa"/>
            <w:vAlign w:val="center"/>
          </w:tcPr>
          <w:p>
            <w:pPr>
              <w:spacing w:line="300" w:lineRule="exact"/>
              <w:jc w:val="center"/>
              <w:rPr>
                <w:rFonts w:hint="eastAsia" w:ascii="仿宋_GB2312" w:hAnsi="宋体" w:eastAsia="仿宋_GB2312"/>
                <w:color w:val="auto"/>
                <w:sz w:val="18"/>
                <w:szCs w:val="18"/>
              </w:rPr>
            </w:pPr>
            <w:r>
              <w:rPr>
                <w:rFonts w:hint="eastAsia" w:ascii="仿宋_GB2312" w:hAnsi="宋体" w:eastAsia="仿宋_GB2312"/>
                <w:color w:val="auto"/>
                <w:sz w:val="18"/>
                <w:szCs w:val="18"/>
              </w:rPr>
              <w:t>食品用药安全宣传活动</w:t>
            </w:r>
          </w:p>
        </w:tc>
        <w:tc>
          <w:tcPr>
            <w:tcW w:w="2053" w:type="dxa"/>
            <w:vAlign w:val="center"/>
          </w:tcPr>
          <w:p>
            <w:pPr>
              <w:spacing w:line="30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活动时间、活动地点、活动形式、活动主题和内容等</w:t>
            </w:r>
          </w:p>
        </w:tc>
        <w:tc>
          <w:tcPr>
            <w:tcW w:w="2552"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w:t>
            </w:r>
          </w:p>
        </w:tc>
        <w:tc>
          <w:tcPr>
            <w:tcW w:w="153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信息形成之日起7个工作日内</w:t>
            </w:r>
          </w:p>
        </w:tc>
        <w:tc>
          <w:tcPr>
            <w:tcW w:w="1021" w:type="dxa"/>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1304" w:type="dxa"/>
            <w:vAlign w:val="center"/>
          </w:tcPr>
          <w:p>
            <w:pPr>
              <w:widowControl/>
              <w:spacing w:line="300" w:lineRule="exact"/>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tc>
        <w:tc>
          <w:tcPr>
            <w:tcW w:w="600"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545" w:type="dxa"/>
            <w:vAlign w:val="center"/>
          </w:tcPr>
          <w:p>
            <w:pPr>
              <w:spacing w:line="300" w:lineRule="exact"/>
              <w:jc w:val="center"/>
              <w:rPr>
                <w:rFonts w:hint="eastAsia" w:ascii="仿宋_GB2312" w:hAnsi="宋体" w:eastAsia="仿宋_GB2312" w:cs="Times New Roman"/>
                <w:color w:val="auto"/>
                <w:kern w:val="2"/>
                <w:sz w:val="18"/>
                <w:szCs w:val="18"/>
                <w:shd w:val="clear" w:color="auto" w:fill="FFFFFF"/>
                <w:lang w:val="en-US" w:eastAsia="zh-CN" w:bidi="ar-SA"/>
              </w:rPr>
            </w:pPr>
          </w:p>
        </w:tc>
        <w:tc>
          <w:tcPr>
            <w:tcW w:w="41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567" w:type="dxa"/>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p>
        </w:tc>
        <w:tc>
          <w:tcPr>
            <w:tcW w:w="425" w:type="dxa"/>
            <w:vAlign w:val="center"/>
          </w:tcPr>
          <w:p>
            <w:pPr>
              <w:spacing w:line="300" w:lineRule="exact"/>
              <w:jc w:val="center"/>
              <w:rPr>
                <w:rFonts w:hint="eastAsia"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555" w:type="dxa"/>
            <w:vAlign w:val="top"/>
          </w:tcPr>
          <w:p>
            <w:pPr>
              <w:spacing w:line="240" w:lineRule="exact"/>
              <w:jc w:val="center"/>
              <w:rPr>
                <w:rFonts w:ascii="Times New Roman" w:hAnsi="Times New Roman"/>
                <w:color w:val="auto"/>
                <w:sz w:val="28"/>
                <w:szCs w:val="28"/>
              </w:rPr>
            </w:pPr>
          </w:p>
        </w:tc>
        <w:tc>
          <w:tcPr>
            <w:tcW w:w="846" w:type="dxa"/>
            <w:vAlign w:val="center"/>
          </w:tcPr>
          <w:p>
            <w:pPr>
              <w:spacing w:line="240" w:lineRule="exact"/>
              <w:jc w:val="center"/>
              <w:rPr>
                <w:rFonts w:ascii="Times New Roman" w:hAnsi="Times New Roman"/>
                <w:color w:val="auto"/>
                <w:sz w:val="28"/>
                <w:szCs w:val="28"/>
              </w:rPr>
            </w:pPr>
          </w:p>
        </w:tc>
      </w:tr>
    </w:tbl>
    <w:p>
      <w:pPr>
        <w:jc w:val="left"/>
        <w:rPr>
          <w:rFonts w:ascii="Times New Roman" w:hAnsi="Times New Roman"/>
          <w:color w:val="auto"/>
        </w:rPr>
      </w:pPr>
      <w:r>
        <w:rPr>
          <w:rFonts w:ascii="Times New Roman" w:hAnsi="Times New Roman" w:eastAsia="黑体"/>
          <w:color w:val="auto"/>
        </w:rPr>
        <w:t>公开渠道和载体：</w:t>
      </w:r>
      <w:r>
        <w:rPr>
          <w:rFonts w:ascii="Times New Roman" w:hAnsi="Times New Roman"/>
          <w:color w:val="auto"/>
        </w:rPr>
        <w:t>政府网站、两微一端、纸质媒体、公开查阅点、政务服务中心、便民服务中心等。</w:t>
      </w:r>
    </w:p>
    <w:p>
      <w:pPr>
        <w:jc w:val="left"/>
        <w:rPr>
          <w:rFonts w:ascii="Times New Roman" w:hAnsi="Times New Roman"/>
          <w:color w:val="auto"/>
        </w:rPr>
      </w:pPr>
    </w:p>
    <w:p>
      <w:pPr>
        <w:jc w:val="center"/>
        <w:rPr>
          <w:rFonts w:ascii="Times New Roman" w:hAnsi="Times New Roman" w:eastAsia="仿宋_GB2312"/>
          <w:color w:val="auto"/>
          <w:sz w:val="32"/>
          <w:szCs w:val="32"/>
        </w:rPr>
      </w:pPr>
      <w:r>
        <w:rPr>
          <w:rFonts w:ascii="Times New Roman" w:hAnsi="Times New Roman" w:eastAsia="方正大标宋简体"/>
          <w:color w:val="auto"/>
          <w:sz w:val="44"/>
          <w:szCs w:val="44"/>
        </w:rPr>
        <w:t>统 计 说 明</w:t>
      </w:r>
    </w:p>
    <w:p>
      <w:pPr>
        <w:rPr>
          <w:rFonts w:ascii="Times New Roman" w:hAnsi="Times New Roman" w:eastAsia="仿宋_GB2312"/>
          <w:color w:val="auto"/>
          <w:sz w:val="32"/>
          <w:szCs w:val="32"/>
        </w:rPr>
      </w:pPr>
      <w:r>
        <w:rPr>
          <w:rFonts w:ascii="Times New Roman" w:hAnsi="Times New Roman" w:eastAsia="仿宋_GB2312"/>
          <w:color w:val="auto"/>
          <w:sz w:val="32"/>
          <w:szCs w:val="32"/>
        </w:rPr>
        <w:t>区政府办：</w:t>
      </w:r>
    </w:p>
    <w:p>
      <w:pPr>
        <w:ind w:firstLine="640" w:firstLineChars="200"/>
        <w:rPr>
          <w:rFonts w:hint="eastAsia" w:ascii="仿宋_GB2312" w:hAnsi="Times New Roman" w:eastAsia="仿宋_GB2312"/>
          <w:color w:val="auto"/>
          <w:sz w:val="32"/>
          <w:szCs w:val="32"/>
        </w:rPr>
      </w:pPr>
      <w:r>
        <w:rPr>
          <w:rFonts w:hint="eastAsia" w:ascii="仿宋_GB2312" w:hAnsi="仿宋_GB2312" w:eastAsia="仿宋_GB2312"/>
          <w:color w:val="auto"/>
          <w:sz w:val="32"/>
          <w:szCs w:val="32"/>
        </w:rPr>
        <w:t>根据《广元市昭化区深化政务公开促进基层政府治理能力提升工作实施方案》要求，</w:t>
      </w:r>
      <w:r>
        <w:rPr>
          <w:rFonts w:hint="eastAsia" w:ascii="仿宋_GB2312" w:hAnsi="Times New Roman" w:eastAsia="仿宋_GB2312"/>
          <w:color w:val="auto"/>
          <w:sz w:val="32"/>
          <w:szCs w:val="32"/>
          <w:lang w:val="en-US" w:eastAsia="zh-CN"/>
        </w:rPr>
        <w:t>区市场监管局</w:t>
      </w:r>
      <w:r>
        <w:rPr>
          <w:rFonts w:hint="eastAsia" w:ascii="仿宋_GB2312" w:hAnsi="仿宋_GB2312" w:eastAsia="仿宋_GB2312"/>
          <w:color w:val="auto"/>
          <w:sz w:val="32"/>
          <w:szCs w:val="32"/>
        </w:rPr>
        <w:t>通过梳理，具体情况如下。</w:t>
      </w:r>
    </w:p>
    <w:p>
      <w:pPr>
        <w:ind w:firstLine="640" w:firstLineChars="200"/>
        <w:rPr>
          <w:rFonts w:hint="eastAsia" w:ascii="仿宋_GB2312" w:hAnsi="Times New Roman" w:eastAsia="仿宋_GB2312"/>
          <w:color w:val="auto"/>
          <w:sz w:val="32"/>
          <w:szCs w:val="32"/>
        </w:rPr>
      </w:pPr>
      <w:r>
        <w:rPr>
          <w:rFonts w:hint="eastAsia" w:ascii="仿宋_GB2312" w:hAnsi="仿宋_GB2312" w:eastAsia="仿宋_GB2312"/>
          <w:color w:val="auto"/>
          <w:sz w:val="32"/>
          <w:szCs w:val="32"/>
        </w:rPr>
        <w:t>一级事项</w:t>
      </w:r>
      <w:r>
        <w:rPr>
          <w:rFonts w:hint="eastAsia" w:ascii="仿宋_GB2312" w:hAnsi="Times New Roman" w:eastAsia="仿宋_GB2312"/>
          <w:color w:val="auto"/>
          <w:sz w:val="32"/>
          <w:szCs w:val="32"/>
          <w:lang w:val="en-US" w:eastAsia="zh-CN"/>
        </w:rPr>
        <w:t>4</w:t>
      </w:r>
      <w:r>
        <w:rPr>
          <w:rFonts w:hint="eastAsia" w:ascii="仿宋_GB2312" w:hAnsi="仿宋_GB2312" w:eastAsia="仿宋_GB2312"/>
          <w:color w:val="auto"/>
          <w:sz w:val="32"/>
          <w:szCs w:val="32"/>
        </w:rPr>
        <w:t>项，二级事项</w:t>
      </w:r>
      <w:r>
        <w:rPr>
          <w:rFonts w:hint="eastAsia" w:ascii="仿宋_GB2312" w:hAnsi="Times New Roman" w:eastAsia="仿宋_GB2312"/>
          <w:color w:val="auto"/>
          <w:sz w:val="32"/>
          <w:szCs w:val="32"/>
          <w:lang w:val="en-US" w:eastAsia="zh-CN"/>
        </w:rPr>
        <w:t>19</w:t>
      </w:r>
      <w:r>
        <w:rPr>
          <w:rFonts w:hint="eastAsia" w:ascii="仿宋_GB2312" w:hAnsi="仿宋_GB2312" w:eastAsia="仿宋_GB2312"/>
          <w:color w:val="auto"/>
          <w:sz w:val="32"/>
          <w:szCs w:val="32"/>
        </w:rPr>
        <w:t>项，依申请公开事项</w:t>
      </w:r>
      <w:r>
        <w:rPr>
          <w:rFonts w:hint="eastAsia" w:ascii="仿宋_GB2312" w:hAnsi="Times New Roman" w:eastAsia="仿宋_GB2312"/>
          <w:color w:val="auto"/>
          <w:sz w:val="32"/>
          <w:szCs w:val="32"/>
          <w:lang w:val="en-US" w:eastAsia="zh-CN"/>
        </w:rPr>
        <w:t>0</w:t>
      </w:r>
      <w:r>
        <w:rPr>
          <w:rFonts w:hint="eastAsia" w:ascii="仿宋_GB2312" w:hAnsi="仿宋_GB2312" w:eastAsia="仿宋_GB2312"/>
          <w:color w:val="auto"/>
          <w:sz w:val="32"/>
          <w:szCs w:val="32"/>
        </w:rPr>
        <w:t>项，属于生命周期事项</w:t>
      </w:r>
      <w:r>
        <w:rPr>
          <w:rFonts w:hint="eastAsia" w:ascii="仿宋_GB2312" w:hAnsi="Times New Roman" w:eastAsia="仿宋_GB2312"/>
          <w:color w:val="auto"/>
          <w:sz w:val="32"/>
          <w:szCs w:val="32"/>
          <w:lang w:val="en-US" w:eastAsia="zh-CN"/>
        </w:rPr>
        <w:t>0</w:t>
      </w:r>
      <w:r>
        <w:rPr>
          <w:rFonts w:hint="eastAsia" w:ascii="仿宋_GB2312" w:hAnsi="仿宋_GB2312" w:eastAsia="仿宋_GB2312"/>
          <w:color w:val="auto"/>
          <w:sz w:val="32"/>
          <w:szCs w:val="32"/>
        </w:rPr>
        <w:t>项，属于企业周期事项</w:t>
      </w:r>
      <w:r>
        <w:rPr>
          <w:rFonts w:hint="eastAsia" w:ascii="仿宋_GB2312" w:hAnsi="仿宋_GB2312" w:eastAsia="仿宋_GB2312"/>
          <w:color w:val="auto"/>
          <w:sz w:val="32"/>
          <w:szCs w:val="32"/>
          <w:lang w:val="en-US" w:eastAsia="zh-CN"/>
        </w:rPr>
        <w:t>4</w:t>
      </w:r>
      <w:r>
        <w:rPr>
          <w:rFonts w:hint="eastAsia" w:ascii="仿宋_GB2312" w:hAnsi="仿宋_GB2312" w:eastAsia="仿宋_GB2312"/>
          <w:color w:val="auto"/>
          <w:sz w:val="32"/>
          <w:szCs w:val="32"/>
        </w:rPr>
        <w:t>项。其他说明另附。</w:t>
      </w:r>
    </w:p>
    <w:p>
      <w:pPr>
        <w:ind w:firstLine="640" w:firstLineChars="200"/>
        <w:rPr>
          <w:color w:val="auto"/>
        </w:rPr>
      </w:pPr>
      <w:r>
        <w:rPr>
          <w:rFonts w:ascii="Times New Roman" w:hAnsi="Times New Roman" w:eastAsia="仿宋_GB2312"/>
          <w:color w:val="auto"/>
          <w:sz w:val="32"/>
          <w:szCs w:val="32"/>
        </w:rPr>
        <w:t>备注：1.什么是生命周期事项，如</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人出生后需要办理户籍，结婚</w:t>
      </w:r>
      <w:r>
        <w:rPr>
          <w:rFonts w:hint="eastAsia" w:ascii="Times New Roman" w:hAnsi="Times New Roman" w:eastAsia="仿宋_GB2312"/>
          <w:color w:val="auto"/>
          <w:sz w:val="32"/>
          <w:szCs w:val="32"/>
        </w:rPr>
        <w:t>证等事项</w:t>
      </w:r>
      <w:r>
        <w:rPr>
          <w:rFonts w:ascii="Times New Roman" w:hAnsi="Times New Roman" w:eastAsia="仿宋_GB2312"/>
          <w:color w:val="auto"/>
          <w:sz w:val="32"/>
          <w:szCs w:val="32"/>
        </w:rPr>
        <w:t>，这些都是法定程序内的规定动作。2.什么是企业周期清单，如</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开办企业必须注册营业执照，纳税、填报企业年报</w:t>
      </w:r>
      <w:r>
        <w:rPr>
          <w:rFonts w:hint="eastAsia" w:ascii="Times New Roman" w:hAnsi="Times New Roman" w:eastAsia="仿宋_GB2312"/>
          <w:color w:val="auto"/>
          <w:sz w:val="32"/>
          <w:szCs w:val="32"/>
        </w:rPr>
        <w:t>信息</w:t>
      </w:r>
      <w:r>
        <w:rPr>
          <w:rFonts w:ascii="Times New Roman" w:hAnsi="Times New Roman" w:eastAsia="仿宋_GB2312"/>
          <w:color w:val="auto"/>
          <w:sz w:val="32"/>
          <w:szCs w:val="32"/>
        </w:rPr>
        <w:t>等事项。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626D"/>
    <w:rsid w:val="00577868"/>
    <w:rsid w:val="00E3626D"/>
    <w:rsid w:val="070A097E"/>
    <w:rsid w:val="084476A2"/>
    <w:rsid w:val="0E6B37D5"/>
    <w:rsid w:val="0FB35EB1"/>
    <w:rsid w:val="1207542D"/>
    <w:rsid w:val="128108F3"/>
    <w:rsid w:val="14800BAC"/>
    <w:rsid w:val="1D3E655B"/>
    <w:rsid w:val="3437351F"/>
    <w:rsid w:val="41CA494D"/>
    <w:rsid w:val="44FD4D58"/>
    <w:rsid w:val="457032ED"/>
    <w:rsid w:val="52CF650D"/>
    <w:rsid w:val="693764D3"/>
    <w:rsid w:val="6C787C42"/>
    <w:rsid w:val="7E0A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customStyle="1" w:styleId="5">
    <w:name w:val="标题 1 Char"/>
    <w:basedOn w:val="3"/>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75</Words>
  <Characters>433</Characters>
  <Lines>3</Lines>
  <Paragraphs>1</Paragraphs>
  <TotalTime>34</TotalTime>
  <ScaleCrop>false</ScaleCrop>
  <LinksUpToDate>false</LinksUpToDate>
  <CharactersWithSpaces>507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2021-11-03T01:09:00Z</dcterms:created>
  <dc:creator>Administrator</dc:creator>
  <cp:lastModifiedBy>还有谁？</cp:lastModifiedBy>
  <dcterms:modified xsi:type="dcterms:W3CDTF">2021-12-17T01:10:59Z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61DBE63DABB04DDEB9548F176A668B61</vt:lpwstr>
  </property>
</Properties>
</file>