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76" w:lineRule="exact"/>
        <w:ind w:right="176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zh-CN"/>
        </w:rPr>
        <w:t>附件2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after="0" w:line="576" w:lineRule="exact"/>
        <w:jc w:val="center"/>
        <w:rPr>
          <w:rFonts w:cs="仿宋" w:asciiTheme="minorEastAsia" w:hAnsiTheme="minorEastAsia" w:eastAsiaTheme="minorEastAsia"/>
          <w:bCs/>
          <w:kern w:val="0"/>
          <w:sz w:val="32"/>
          <w:szCs w:val="32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昭化区2021年食品重点品种和检测项目表</w:t>
      </w:r>
    </w:p>
    <w:tbl>
      <w:tblPr>
        <w:tblStyle w:val="6"/>
        <w:tblW w:w="148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4" w:type="dxa"/>
          <w:bottom w:w="0" w:type="dxa"/>
          <w:right w:w="34" w:type="dxa"/>
        </w:tblCellMar>
      </w:tblPr>
      <w:tblGrid>
        <w:gridCol w:w="760"/>
        <w:gridCol w:w="1063"/>
        <w:gridCol w:w="912"/>
        <w:gridCol w:w="1063"/>
        <w:gridCol w:w="1670"/>
        <w:gridCol w:w="496"/>
        <w:gridCol w:w="7621"/>
        <w:gridCol w:w="622"/>
        <w:gridCol w:w="6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68" w:hRule="atLeast"/>
          <w:tblHeader/>
          <w:jc w:val="center"/>
        </w:trPr>
        <w:tc>
          <w:tcPr>
            <w:tcW w:w="76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/>
                <w:spacing w:val="2"/>
                <w:w w:val="95"/>
                <w:sz w:val="18"/>
                <w:szCs w:val="18"/>
              </w:rPr>
              <w:t>食品大类</w:t>
            </w:r>
            <w:r>
              <w:rPr>
                <w:rFonts w:cs="Times New Roman" w:asciiTheme="minorEastAsia" w:hAnsiTheme="minorEastAsia" w:eastAsiaTheme="minorEastAsia"/>
                <w:b/>
                <w:w w:val="95"/>
                <w:sz w:val="18"/>
                <w:szCs w:val="18"/>
              </w:rPr>
              <w:t>（</w:t>
            </w:r>
            <w:r>
              <w:rPr>
                <w:rFonts w:cs="Times New Roman" w:asciiTheme="minorEastAsia" w:hAnsiTheme="minorEastAsia" w:eastAsiaTheme="minorEastAsia"/>
                <w:b/>
                <w:spacing w:val="3"/>
                <w:w w:val="95"/>
                <w:sz w:val="18"/>
                <w:szCs w:val="18"/>
              </w:rPr>
              <w:t>一级</w:t>
            </w:r>
            <w:r>
              <w:rPr>
                <w:rFonts w:cs="Times New Roman" w:asciiTheme="minorEastAsia" w:hAnsiTheme="minorEastAsia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/>
                <w:spacing w:val="2"/>
                <w:w w:val="95"/>
                <w:sz w:val="18"/>
                <w:szCs w:val="18"/>
              </w:rPr>
              <w:t>食品亚类</w:t>
            </w:r>
            <w:r>
              <w:rPr>
                <w:rFonts w:cs="Times New Roman" w:asciiTheme="minorEastAsia" w:hAnsiTheme="minorEastAsia" w:eastAsiaTheme="minorEastAsia"/>
                <w:b/>
                <w:spacing w:val="5"/>
                <w:w w:val="95"/>
                <w:sz w:val="18"/>
                <w:szCs w:val="18"/>
              </w:rPr>
              <w:t>（</w:t>
            </w:r>
            <w:r>
              <w:rPr>
                <w:rFonts w:cs="Times New Roman" w:asciiTheme="minorEastAsia" w:hAnsiTheme="minorEastAsia" w:eastAsiaTheme="minorEastAsia"/>
                <w:b/>
                <w:spacing w:val="1"/>
                <w:w w:val="95"/>
                <w:sz w:val="18"/>
                <w:szCs w:val="18"/>
              </w:rPr>
              <w:t>二级</w:t>
            </w:r>
            <w:r>
              <w:rPr>
                <w:rFonts w:cs="Times New Roman" w:asciiTheme="minorEastAsia" w:hAnsiTheme="minorEastAsia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/>
                <w:spacing w:val="2"/>
                <w:w w:val="95"/>
                <w:sz w:val="18"/>
                <w:szCs w:val="18"/>
              </w:rPr>
              <w:t>食品品种</w:t>
            </w:r>
            <w:r>
              <w:rPr>
                <w:rFonts w:cs="Times New Roman" w:asciiTheme="minorEastAsia" w:hAnsiTheme="minorEastAsia" w:eastAsiaTheme="minorEastAsia"/>
                <w:b/>
                <w:spacing w:val="3"/>
                <w:w w:val="95"/>
                <w:sz w:val="18"/>
                <w:szCs w:val="18"/>
              </w:rPr>
              <w:t>（</w:t>
            </w:r>
            <w:r>
              <w:rPr>
                <w:rFonts w:cs="Times New Roman" w:asciiTheme="minorEastAsia" w:hAnsiTheme="minorEastAsia" w:eastAsiaTheme="minorEastAsia"/>
                <w:b/>
                <w:spacing w:val="1"/>
                <w:w w:val="95"/>
                <w:sz w:val="18"/>
                <w:szCs w:val="18"/>
              </w:rPr>
              <w:t>三级</w:t>
            </w:r>
            <w:r>
              <w:rPr>
                <w:rFonts w:cs="Times New Roman" w:asciiTheme="minorEastAsia" w:hAnsiTheme="minorEastAsia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/>
                <w:spacing w:val="2"/>
                <w:w w:val="95"/>
                <w:sz w:val="18"/>
                <w:szCs w:val="18"/>
              </w:rPr>
              <w:t>食品细类</w:t>
            </w:r>
            <w:r>
              <w:rPr>
                <w:rFonts w:cs="Times New Roman" w:asciiTheme="minorEastAsia" w:hAnsiTheme="minorEastAsia" w:eastAsiaTheme="minorEastAsia"/>
                <w:b/>
                <w:w w:val="95"/>
                <w:sz w:val="18"/>
                <w:szCs w:val="18"/>
              </w:rPr>
              <w:t>（</w:t>
            </w:r>
            <w:r>
              <w:rPr>
                <w:rFonts w:cs="Times New Roman" w:asciiTheme="minorEastAsia" w:hAnsiTheme="minorEastAsia" w:eastAsiaTheme="minorEastAsia"/>
                <w:b/>
                <w:spacing w:val="4"/>
                <w:w w:val="95"/>
                <w:sz w:val="18"/>
                <w:szCs w:val="18"/>
              </w:rPr>
              <w:t>四级</w:t>
            </w:r>
            <w:r>
              <w:rPr>
                <w:rFonts w:cs="Times New Roman" w:asciiTheme="minorEastAsia" w:hAnsiTheme="minorEastAsia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  <w:t>风险等级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按照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国家食品安全抽样检验信息系统进行选检和必检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val="en-US"/>
              </w:rPr>
              <w:t>批次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66" w:hRule="atLeast"/>
          <w:jc w:val="center"/>
        </w:trPr>
        <w:tc>
          <w:tcPr>
            <w:tcW w:w="760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w w:val="99"/>
                <w:sz w:val="18"/>
                <w:szCs w:val="18"/>
                <w:lang w:val="en-US"/>
              </w:rPr>
              <w:t>1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食用油、油脂及其制品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食用植物油(含煎炸用油)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食用植物油(半精炼、全精炼)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菜籽油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（散）</w:t>
            </w:r>
          </w:p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酸值/酸价、过氧化值、苯并[a]芘、溶剂残留量、特丁基对苯二酚（TBHQ）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乙基麦芽酚</w:t>
            </w:r>
          </w:p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68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煎炸过程用油(餐饮环节)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煎炸过程用油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酸价、极性组分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1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食用动物油脂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食用动物油脂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食用动物油脂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酸价、过氧化值、丙二醛、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  <w:lang w:val="en-US"/>
              </w:rPr>
              <w:t>总砷、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苯并[a]芘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52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w w:val="99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w w:val="99"/>
                <w:sz w:val="18"/>
                <w:szCs w:val="18"/>
                <w:lang w:val="en-US"/>
              </w:rPr>
              <w:t>2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调味品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调味料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半固体复合调味料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火锅底料、麻辣烫底料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918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冷冻饮品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冷冻饮品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冷冻饮品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冰淇淋、雪糕、雪泥、冰棍、食用冰、甜味冰、其他类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蛋白质、甜蜜素（以环己基氨基磺酸计）、阿力甜、菌落总数、大肠菌群、糖精钠（以糖精计）、脂肪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760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酒类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蒸馏酒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白酒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白酒、白酒（液态）、白酒（原酒）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酒精度、铅（以Pb计）、甲醇、氰化物（以HCN计）、糖精钠（以糖精计）、甜蜜素（以环己基氨基磺酸计）、三氯蔗糖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、总酸、总酯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配制酒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以蒸馏酒及食用酒精为酒基的配制酒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酒精度、甲醇、氰化物（以HCN计）、甜蜜素（以环己基氨基磺酸计）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以发酵酒为酒基的配制酒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酒精度、苯甲酸及其钠盐（以苯甲酸计）、山梨酸及其钾盐（以山梨酸计）、糖精钠（以糖精计）、甜蜜素（以环己基氨基磺酸计）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446" w:hRule="atLeast"/>
          <w:jc w:val="center"/>
        </w:trPr>
        <w:tc>
          <w:tcPr>
            <w:tcW w:w="760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糕点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糕点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糕点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糕点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30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月饼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月饼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酸价（以脂肪计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467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粽子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粽子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粽子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苯甲酸及其钠盐（以苯甲酸计）、山梨酸及其钾盐（以山梨酸计）、糖精钠（以糖精计）、安赛蜜、菌落总数、大肠菌群、霉菌、商业无菌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6" w:hRule="atLeast"/>
          <w:jc w:val="center"/>
        </w:trPr>
        <w:tc>
          <w:tcPr>
            <w:tcW w:w="760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6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餐饮食品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复合调味料(自制)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半固态调味料(自制)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火锅调味料(底料、蘸料)(自制)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罂粟碱、吗啡、可待因、那可丁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5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其他餐饮食品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米面及其制品（餐饮）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生湿面制品（餐饮）</w:t>
            </w:r>
          </w:p>
        </w:tc>
        <w:tc>
          <w:tcPr>
            <w:tcW w:w="4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9"/>
                <w:rFonts w:hint="default" w:asciiTheme="minorEastAsia" w:hAnsiTheme="minorEastAsia" w:eastAsiaTheme="minorEastAsia"/>
                <w:sz w:val="18"/>
                <w:szCs w:val="18"/>
              </w:rPr>
              <w:t>山梨酸及其钾盐（以山梨酸计）、脱氢乙酸及其钠盐（以脱氢乙酸计）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4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焙烤食品（餐饮）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糕点（餐饮单位自制）</w:t>
            </w: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9"/>
                <w:rFonts w:hint="default" w:asciiTheme="minorEastAsia" w:hAnsiTheme="minorEastAsia" w:eastAsiaTheme="minorEastAsia"/>
                <w:sz w:val="18"/>
                <w:szCs w:val="18"/>
              </w:rPr>
              <w:t>山梨酸及其钾盐（以山梨酸计）、脱氢乙酸及其钠盐（以脱氢乙酸计）、铝的残留量（干样品，以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Al</w:t>
            </w:r>
            <w:r>
              <w:rPr>
                <w:rStyle w:val="9"/>
                <w:rFonts w:hint="default" w:asciiTheme="minorEastAsia" w:hAnsiTheme="minorEastAsia" w:eastAsiaTheme="minorEastAsia"/>
                <w:sz w:val="18"/>
                <w:szCs w:val="18"/>
              </w:rPr>
              <w:t>计）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bidi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bidi="zh-CN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5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主食类（餐饮）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米粉制品（餐饮）</w:t>
            </w: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cs="Times New Roman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9"/>
                <w:rFonts w:hint="default" w:asciiTheme="minorEastAsia" w:hAnsiTheme="minorEastAsia" w:eastAsiaTheme="minorEastAsia"/>
                <w:sz w:val="18"/>
                <w:szCs w:val="18"/>
              </w:rPr>
              <w:t>山梨酸及其钾盐（以山梨酸计）、脱氢乙酸及其钠盐（以脱氢乙酸计）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bidi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bidi="zh-CN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5" w:hRule="atLeast"/>
          <w:jc w:val="center"/>
        </w:trPr>
        <w:tc>
          <w:tcPr>
            <w:tcW w:w="13585" w:type="dxa"/>
            <w:gridSpan w:val="7"/>
            <w:noWrap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/>
              </w:rPr>
              <w:t>注：</w:t>
            </w:r>
            <w:r>
              <w:rPr>
                <w:rFonts w:hint="eastAsia" w:ascii="仿宋" w:hAnsi="仿宋" w:eastAsia="仿宋" w:cs="Times New Roman"/>
                <w:bCs/>
                <w:szCs w:val="21"/>
                <w:lang w:val="en-US"/>
              </w:rPr>
              <w:t>1)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原则上每个品种实际检测项目数量不低于本表所列抽检项目的</w:t>
            </w:r>
            <w:r>
              <w:rPr>
                <w:rFonts w:hint="eastAsia" w:ascii="仿宋" w:hAnsi="仿宋" w:eastAsia="仿宋" w:cs="仿宋"/>
                <w:bCs/>
                <w:szCs w:val="21"/>
                <w:lang w:val="en-US"/>
              </w:rPr>
              <w:t>50%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；</w:t>
            </w:r>
          </w:p>
          <w:p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420" w:firstLineChars="200"/>
              <w:rPr>
                <w:rFonts w:cs="Times New Roman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/>
              </w:rPr>
              <w:t>2)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按要求录入</w:t>
            </w:r>
            <w:r>
              <w:rPr>
                <w:rFonts w:ascii="仿宋" w:hAnsi="仿宋" w:eastAsia="仿宋"/>
                <w:szCs w:val="21"/>
              </w:rPr>
              <w:t>国家食品安全抽样检验信息系统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bidi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bidi="zh-CN"/>
              </w:rPr>
              <w:t>30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新蒂文征明体">
    <w:panose1 w:val="03000600000000000000"/>
    <w:charset w:val="86"/>
    <w:family w:val="auto"/>
    <w:pitch w:val="default"/>
    <w:sig w:usb0="00000001" w:usb1="08010000" w:usb2="00000000" w:usb3="00000000" w:csb0="001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85772"/>
    <w:rsid w:val="1A785772"/>
    <w:rsid w:val="576A4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9">
    <w:name w:val="fontstyle01"/>
    <w:qFormat/>
    <w:uiPriority w:val="0"/>
    <w:rPr>
      <w:rFonts w:hint="eastAsia" w:ascii="仿宋_GB2312" w:eastAsia="仿宋_GB2312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2021-05-25T02:59:00Z</dcterms:created>
  <dc:creator>顾盼生欢</dc:creator>
  <cp:lastModifiedBy>顾盼生欢</cp:lastModifiedBy>
  <dcterms:modified xsi:type="dcterms:W3CDTF">2021-05-25T03:17:35Z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