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0" w:after="0" w:line="576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附件5：</w:t>
      </w:r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before="0" w:after="0"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最终报价表</w:t>
      </w:r>
    </w:p>
    <w:bookmarkEnd w:id="0"/>
    <w:p>
      <w:pPr>
        <w:pStyle w:val="8"/>
        <w:pageBreakBefore w:val="0"/>
        <w:kinsoku/>
        <w:wordWrap/>
        <w:overflowPunct/>
        <w:topLinePunct w:val="0"/>
        <w:bidi w:val="0"/>
        <w:snapToGrid/>
        <w:spacing w:line="576" w:lineRule="exact"/>
        <w:rPr>
          <w:rFonts w:asciiTheme="minorEastAsia" w:hAnsiTheme="minorEastAsia" w:eastAsiaTheme="minorEastAsia"/>
        </w:rPr>
      </w:pP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552"/>
        <w:gridCol w:w="1275"/>
        <w:gridCol w:w="3004"/>
        <w:gridCol w:w="10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服务内容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批次</w:t>
            </w:r>
          </w:p>
        </w:tc>
        <w:tc>
          <w:tcPr>
            <w:tcW w:w="300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总价（元）</w:t>
            </w:r>
          </w:p>
        </w:tc>
        <w:tc>
          <w:tcPr>
            <w:tcW w:w="10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6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4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食用农产品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70</w:t>
            </w:r>
          </w:p>
        </w:tc>
        <w:tc>
          <w:tcPr>
            <w:tcW w:w="300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6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4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食品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30</w:t>
            </w:r>
          </w:p>
        </w:tc>
        <w:tc>
          <w:tcPr>
            <w:tcW w:w="300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6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4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自定食用农产品（145）、食品（80）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225</w:t>
            </w:r>
          </w:p>
        </w:tc>
        <w:tc>
          <w:tcPr>
            <w:tcW w:w="300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6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4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专项抽检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50</w:t>
            </w:r>
          </w:p>
        </w:tc>
        <w:tc>
          <w:tcPr>
            <w:tcW w:w="300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6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bCs/>
                <w:spacing w:val="-1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4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有机认证产品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300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4793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4"/>
              </w:rPr>
              <w:t>合计</w:t>
            </w:r>
          </w:p>
        </w:tc>
        <w:tc>
          <w:tcPr>
            <w:tcW w:w="300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left"/>
              <w:rPr>
                <w:rFonts w:asciiTheme="minorEastAsia" w:hAnsiTheme="minorEastAsia" w:eastAsiaTheme="minorEastAsia" w:cstheme="minorEastAsia"/>
                <w:bCs/>
                <w:spacing w:val="-1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4"/>
              </w:rPr>
              <w:t>大写：</w:t>
            </w:r>
            <w:r>
              <w:rPr>
                <w:rFonts w:hint="eastAsia" w:cs="仿宋" w:asciiTheme="minorEastAsia" w:hAnsiTheme="minorEastAsia" w:eastAsiaTheme="minorEastAsia"/>
                <w:b/>
                <w:sz w:val="24"/>
                <w:u w:val="single"/>
              </w:rPr>
              <w:t xml:space="preserve">             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4"/>
              </w:rPr>
              <w:t>小写：</w:t>
            </w:r>
            <w:r>
              <w:rPr>
                <w:rFonts w:hint="eastAsia" w:cs="仿宋" w:asciiTheme="minorEastAsia" w:hAnsiTheme="minorEastAsia" w:eastAsiaTheme="minorEastAsia"/>
                <w:b/>
                <w:sz w:val="24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4"/>
              </w:rPr>
              <w:t xml:space="preserve"> （元）</w:t>
            </w:r>
          </w:p>
        </w:tc>
        <w:tc>
          <w:tcPr>
            <w:tcW w:w="10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adjustRightInd w:val="0"/>
        <w:snapToGrid/>
        <w:spacing w:line="576" w:lineRule="exact"/>
        <w:jc w:val="left"/>
        <w:rPr>
          <w:rFonts w:cs="仿宋" w:asciiTheme="minorEastAsia" w:hAnsiTheme="minorEastAsia" w:eastAsiaTheme="minorEastAsia"/>
          <w:sz w:val="24"/>
        </w:rPr>
      </w:pPr>
      <w:r>
        <w:rPr>
          <w:rFonts w:hint="eastAsia" w:cs="仿宋" w:asciiTheme="minorEastAsia" w:hAnsiTheme="minorEastAsia" w:eastAsiaTheme="minorEastAsia"/>
          <w:sz w:val="24"/>
        </w:rPr>
        <w:t xml:space="preserve">    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/>
        <w:spacing w:line="576" w:lineRule="exact"/>
        <w:jc w:val="left"/>
        <w:rPr>
          <w:rFonts w:cs="仿宋" w:asciiTheme="minorEastAsia" w:hAnsiTheme="minorEastAsia" w:eastAsiaTheme="minorEastAsia"/>
          <w:sz w:val="24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/>
        <w:spacing w:line="576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供应商名称：       （盖单位公章）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法定代表人或授权代表（签字或盖章）：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  期：     年   月    日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after="0" w:line="576" w:lineRule="exact"/>
        <w:jc w:val="left"/>
        <w:rPr>
          <w:rFonts w:cs="仿宋" w:asciiTheme="minorEastAsia" w:hAnsiTheme="minorEastAsia" w:eastAsiaTheme="minorEastAsia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65A17"/>
    <w:rsid w:val="62265A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2021-05-25T03:13:00Z</dcterms:created>
  <dc:creator>顾盼生欢</dc:creator>
  <cp:lastModifiedBy>顾盼生欢</cp:lastModifiedBy>
  <dcterms:modified xsi:type="dcterms:W3CDTF">2021-05-25T03:15:45Z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