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7" w:lineRule="auto"/>
        <w:rPr>
          <w:rFonts w:ascii="Arial"/>
          <w:sz w:val="21"/>
        </w:rPr>
      </w:pPr>
    </w:p>
    <w:p>
      <w:pPr>
        <w:spacing w:before="100" w:line="223" w:lineRule="auto"/>
        <w:ind w:right="20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广</w:t>
      </w:r>
      <w:r>
        <w:rPr>
          <w:rFonts w:ascii="仿宋" w:hAnsi="仿宋" w:eastAsia="仿宋" w:cs="仿宋"/>
          <w:spacing w:val="2"/>
          <w:sz w:val="31"/>
          <w:szCs w:val="31"/>
        </w:rPr>
        <w:t>政公函〔2023〕33 号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184" w:line="183" w:lineRule="auto"/>
        <w:ind w:left="107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广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元市政务服务和公共资源交易中心</w:t>
      </w:r>
    </w:p>
    <w:p>
      <w:pPr>
        <w:spacing w:before="1" w:line="183" w:lineRule="auto"/>
        <w:ind w:left="63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于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建立全市政务服务“跨域通办”线下</w:t>
      </w:r>
    </w:p>
    <w:p>
      <w:pPr>
        <w:spacing w:before="1" w:line="185" w:lineRule="auto"/>
        <w:ind w:left="305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工作机制的通知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23" w:lineRule="auto"/>
        <w:ind w:left="17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各县 ( 区 ) 、广元经济技术开发区行</w:t>
      </w:r>
      <w:r>
        <w:rPr>
          <w:rFonts w:ascii="仿宋" w:hAnsi="仿宋" w:eastAsia="仿宋" w:cs="仿宋"/>
          <w:spacing w:val="-1"/>
          <w:sz w:val="31"/>
          <w:szCs w:val="31"/>
        </w:rPr>
        <w:t>政审批局，市级有关部门：</w:t>
      </w:r>
    </w:p>
    <w:p>
      <w:pPr>
        <w:spacing w:before="184" w:line="222" w:lineRule="auto"/>
        <w:ind w:left="82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为切</w:t>
      </w:r>
      <w:r>
        <w:rPr>
          <w:rFonts w:ascii="仿宋" w:hAnsi="仿宋" w:eastAsia="仿宋" w:cs="仿宋"/>
          <w:spacing w:val="-10"/>
          <w:sz w:val="31"/>
          <w:szCs w:val="31"/>
        </w:rPr>
        <w:t>实</w:t>
      </w:r>
      <w:r>
        <w:rPr>
          <w:rFonts w:ascii="仿宋" w:hAnsi="仿宋" w:eastAsia="仿宋" w:cs="仿宋"/>
          <w:spacing w:val="-6"/>
          <w:sz w:val="31"/>
          <w:szCs w:val="31"/>
        </w:rPr>
        <w:t>推进政务服务 “跨省通办 ” “川渝通办” “省内通</w:t>
      </w:r>
    </w:p>
    <w:p>
      <w:pPr>
        <w:spacing w:before="187" w:line="331" w:lineRule="auto"/>
        <w:ind w:left="181" w:right="223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办”等，规范线下“跨域通办”办理流程，推动线上线下深度</w:t>
      </w:r>
      <w:r>
        <w:rPr>
          <w:rFonts w:ascii="仿宋" w:hAnsi="仿宋" w:eastAsia="仿宋" w:cs="仿宋"/>
          <w:spacing w:val="2"/>
          <w:sz w:val="31"/>
          <w:szCs w:val="31"/>
        </w:rPr>
        <w:t>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合</w:t>
      </w:r>
      <w:r>
        <w:rPr>
          <w:rFonts w:ascii="仿宋" w:hAnsi="仿宋" w:eastAsia="仿宋" w:cs="仿宋"/>
          <w:spacing w:val="5"/>
          <w:sz w:val="31"/>
          <w:szCs w:val="31"/>
        </w:rPr>
        <w:t>，提高企业和群众异地办事便利度，决定建立全市政务服务跨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区域跨层级线下工作机制，现将有关事项通知如下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544" w:lineRule="exact"/>
        <w:ind w:left="82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5"/>
          <w:sz w:val="31"/>
          <w:szCs w:val="31"/>
        </w:rPr>
        <w:t>一</w:t>
      </w:r>
      <w:r>
        <w:rPr>
          <w:rFonts w:ascii="黑体" w:hAnsi="黑体" w:eastAsia="黑体" w:cs="黑体"/>
          <w:spacing w:val="6"/>
          <w:position w:val="5"/>
          <w:sz w:val="31"/>
          <w:szCs w:val="31"/>
        </w:rPr>
        <w:t>、总体要求</w:t>
      </w:r>
    </w:p>
    <w:p>
      <w:pPr>
        <w:spacing w:before="30" w:line="222" w:lineRule="auto"/>
        <w:ind w:left="81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本着“便企利民”的服务理念，以破解政务服务 “异地</w:t>
      </w:r>
      <w:r>
        <w:rPr>
          <w:rFonts w:ascii="仿宋" w:hAnsi="仿宋" w:eastAsia="仿宋" w:cs="仿宋"/>
          <w:sz w:val="31"/>
          <w:szCs w:val="31"/>
        </w:rPr>
        <w:t>办事</w:t>
      </w:r>
    </w:p>
    <w:p>
      <w:pPr>
        <w:spacing w:before="186" w:line="331" w:lineRule="auto"/>
        <w:ind w:left="171" w:right="1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难”为 目标，推动实现</w:t>
      </w:r>
      <w:r>
        <w:rPr>
          <w:rFonts w:ascii="仿宋" w:hAnsi="仿宋" w:eastAsia="仿宋" w:cs="仿宋"/>
          <w:spacing w:val="1"/>
          <w:sz w:val="31"/>
          <w:szCs w:val="31"/>
        </w:rPr>
        <w:t>企业和群众办事不再受地域和层级限制，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依</w:t>
      </w:r>
      <w:r>
        <w:rPr>
          <w:rFonts w:ascii="仿宋" w:hAnsi="仿宋" w:eastAsia="仿宋" w:cs="仿宋"/>
          <w:sz w:val="31"/>
          <w:szCs w:val="31"/>
        </w:rPr>
        <w:t xml:space="preserve">托政务服务中心、便民服务中心 (站) 无差别综合窗 口，实现 </w:t>
      </w:r>
      <w:r>
        <w:rPr>
          <w:rFonts w:ascii="仿宋" w:hAnsi="仿宋" w:eastAsia="仿宋" w:cs="仿宋"/>
          <w:spacing w:val="10"/>
          <w:sz w:val="31"/>
          <w:szCs w:val="31"/>
        </w:rPr>
        <w:t>政</w:t>
      </w:r>
      <w:r>
        <w:rPr>
          <w:rFonts w:ascii="仿宋" w:hAnsi="仿宋" w:eastAsia="仿宋" w:cs="仿宋"/>
          <w:spacing w:val="9"/>
          <w:sz w:val="31"/>
          <w:szCs w:val="31"/>
        </w:rPr>
        <w:t>务服务事项就近可办、跨区办理、跨层联办。</w:t>
      </w:r>
    </w:p>
    <w:p>
      <w:pPr>
        <w:spacing w:line="447" w:lineRule="exact"/>
        <w:ind w:left="8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"/>
          <w:sz w:val="31"/>
          <w:szCs w:val="31"/>
        </w:rPr>
        <w:t>二、主要任</w:t>
      </w:r>
      <w:r>
        <w:rPr>
          <w:rFonts w:ascii="黑体" w:hAnsi="黑体" w:eastAsia="黑体" w:cs="黑体"/>
          <w:spacing w:val="5"/>
          <w:position w:val="3"/>
          <w:sz w:val="31"/>
          <w:szCs w:val="31"/>
        </w:rPr>
        <w:t>务</w:t>
      </w:r>
    </w:p>
    <w:p>
      <w:pPr>
        <w:spacing w:before="126" w:line="222" w:lineRule="auto"/>
        <w:ind w:left="80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一 ) 建立“跨域通</w:t>
      </w:r>
      <w:r>
        <w:rPr>
          <w:rFonts w:ascii="楷体" w:hAnsi="楷体" w:eastAsia="楷体" w:cs="楷体"/>
          <w:sz w:val="31"/>
          <w:szCs w:val="31"/>
        </w:rPr>
        <w:t>办”窗口。</w:t>
      </w:r>
      <w:r>
        <w:rPr>
          <w:rFonts w:ascii="仿宋" w:hAnsi="仿宋" w:eastAsia="仿宋" w:cs="仿宋"/>
          <w:sz w:val="31"/>
          <w:szCs w:val="31"/>
        </w:rPr>
        <w:t>政务服务“跨域通办” (包</w:t>
      </w:r>
    </w:p>
    <w:p>
      <w:pPr>
        <w:spacing w:before="186" w:line="339" w:lineRule="auto"/>
        <w:ind w:left="184" w:right="223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含</w:t>
      </w:r>
      <w:r>
        <w:rPr>
          <w:rFonts w:ascii="仿宋" w:hAnsi="仿宋" w:eastAsia="仿宋" w:cs="仿宋"/>
          <w:sz w:val="31"/>
          <w:szCs w:val="31"/>
        </w:rPr>
        <w:t xml:space="preserve">“跨省通办”“川渝通办”“省内通办”等 ) 依托政务服务中 </w:t>
      </w:r>
      <w:r>
        <w:rPr>
          <w:rFonts w:ascii="仿宋" w:hAnsi="仿宋" w:eastAsia="仿宋" w:cs="仿宋"/>
          <w:spacing w:val="8"/>
          <w:sz w:val="31"/>
          <w:szCs w:val="31"/>
        </w:rPr>
        <w:t>心、便民服</w:t>
      </w:r>
      <w:r>
        <w:rPr>
          <w:rFonts w:ascii="仿宋" w:hAnsi="仿宋" w:eastAsia="仿宋" w:cs="仿宋"/>
          <w:spacing w:val="7"/>
          <w:sz w:val="31"/>
          <w:szCs w:val="31"/>
        </w:rPr>
        <w:t>务</w:t>
      </w:r>
      <w:r>
        <w:rPr>
          <w:rFonts w:ascii="仿宋" w:hAnsi="仿宋" w:eastAsia="仿宋" w:cs="仿宋"/>
          <w:spacing w:val="4"/>
          <w:sz w:val="31"/>
          <w:szCs w:val="31"/>
        </w:rPr>
        <w:t>中心 (站) 无差别综合窗口开展，窗口统一“跨域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通</w:t>
      </w:r>
      <w:r>
        <w:rPr>
          <w:rFonts w:ascii="仿宋" w:hAnsi="仿宋" w:eastAsia="仿宋" w:cs="仿宋"/>
          <w:spacing w:val="4"/>
          <w:sz w:val="31"/>
          <w:szCs w:val="31"/>
        </w:rPr>
        <w:t>办”标识。</w:t>
      </w:r>
    </w:p>
    <w:p>
      <w:pPr>
        <w:sectPr>
          <w:headerReference r:id="rId5" w:type="default"/>
          <w:footerReference r:id="rId6" w:type="default"/>
          <w:pgSz w:w="11906" w:h="16839"/>
          <w:pgMar w:top="2879" w:right="1250" w:bottom="1505" w:left="1423" w:header="1542" w:footer="1390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224" w:lineRule="auto"/>
        <w:ind w:left="64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(二) 明确“跨域通办”事项。</w:t>
      </w:r>
      <w:r>
        <w:rPr>
          <w:rFonts w:ascii="仿宋" w:hAnsi="仿宋" w:eastAsia="仿宋" w:cs="仿宋"/>
          <w:spacing w:val="11"/>
          <w:sz w:val="31"/>
          <w:szCs w:val="31"/>
        </w:rPr>
        <w:t>各级政务服务机构按照省</w:t>
      </w:r>
      <w:r>
        <w:rPr>
          <w:rFonts w:ascii="仿宋" w:hAnsi="仿宋" w:eastAsia="仿宋" w:cs="仿宋"/>
          <w:spacing w:val="7"/>
          <w:sz w:val="31"/>
          <w:szCs w:val="31"/>
        </w:rPr>
        <w:t>级</w:t>
      </w:r>
    </w:p>
    <w:p>
      <w:pPr>
        <w:spacing w:before="188" w:line="333" w:lineRule="auto"/>
        <w:ind w:left="8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布</w:t>
      </w:r>
      <w:r>
        <w:rPr>
          <w:rFonts w:ascii="仿宋" w:hAnsi="仿宋" w:eastAsia="仿宋" w:cs="仿宋"/>
          <w:spacing w:val="5"/>
          <w:sz w:val="31"/>
          <w:szCs w:val="31"/>
        </w:rPr>
        <w:t>的通办事项清单、办事指南等直接受办。个性化政务服务事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5"/>
          <w:sz w:val="31"/>
          <w:szCs w:val="31"/>
        </w:rPr>
        <w:t>应由审批部门 (办理单位) 根据实际情况对事项名称、受理条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件、申请材料(样本样</w:t>
      </w:r>
      <w:r>
        <w:rPr>
          <w:rFonts w:ascii="仿宋" w:hAnsi="仿宋" w:eastAsia="仿宋" w:cs="仿宋"/>
          <w:spacing w:val="3"/>
          <w:sz w:val="31"/>
          <w:szCs w:val="31"/>
        </w:rPr>
        <w:t>表</w:t>
      </w:r>
      <w:r>
        <w:rPr>
          <w:rFonts w:ascii="仿宋" w:hAnsi="仿宋" w:eastAsia="仿宋" w:cs="仿宋"/>
          <w:spacing w:val="2"/>
          <w:sz w:val="31"/>
          <w:szCs w:val="31"/>
        </w:rPr>
        <w:t>) 、办理时限等基本要素进行统一规范，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编制统一的办事指南、受理工作手册等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3" w:line="331" w:lineRule="auto"/>
        <w:ind w:left="18" w:right="81" w:firstLine="62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三)建立沟通联络机制。</w:t>
      </w:r>
      <w:r>
        <w:rPr>
          <w:rFonts w:ascii="仿宋" w:hAnsi="仿宋" w:eastAsia="仿宋" w:cs="仿宋"/>
          <w:spacing w:val="17"/>
          <w:sz w:val="31"/>
          <w:szCs w:val="31"/>
        </w:rPr>
        <w:t>各级政务服务机构要建立内部沟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通</w:t>
      </w:r>
      <w:r>
        <w:rPr>
          <w:rFonts w:ascii="仿宋" w:hAnsi="仿宋" w:eastAsia="仿宋" w:cs="仿宋"/>
          <w:spacing w:val="5"/>
          <w:sz w:val="31"/>
          <w:szCs w:val="31"/>
        </w:rPr>
        <w:t>联络机制，明确窗口工作人员、政务服务机构以及进驻政务服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务</w:t>
      </w:r>
      <w:r>
        <w:rPr>
          <w:rFonts w:ascii="仿宋" w:hAnsi="仿宋" w:eastAsia="仿宋" w:cs="仿宋"/>
          <w:spacing w:val="5"/>
          <w:sz w:val="31"/>
          <w:szCs w:val="31"/>
        </w:rPr>
        <w:t>大厅审批部门的责任，优化工作流程，确保能够及时响应企业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和</w:t>
      </w:r>
      <w:r>
        <w:rPr>
          <w:rFonts w:ascii="仿宋" w:hAnsi="仿宋" w:eastAsia="仿宋" w:cs="仿宋"/>
          <w:spacing w:val="7"/>
          <w:sz w:val="31"/>
          <w:szCs w:val="31"/>
        </w:rPr>
        <w:t>群众的异地办事需求。</w:t>
      </w:r>
    </w:p>
    <w:p>
      <w:pPr>
        <w:spacing w:line="435" w:lineRule="exact"/>
        <w:ind w:left="66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</w:rPr>
        <w:t>三、操作流程</w:t>
      </w:r>
    </w:p>
    <w:p>
      <w:pPr>
        <w:spacing w:before="138" w:line="224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4"/>
          <w:sz w:val="31"/>
          <w:szCs w:val="31"/>
        </w:rPr>
        <w:t>( 一 ) 申报</w:t>
      </w:r>
    </w:p>
    <w:p>
      <w:pPr>
        <w:spacing w:before="182" w:line="334" w:lineRule="auto"/>
        <w:ind w:left="20" w:right="172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申</w:t>
      </w:r>
      <w:r>
        <w:rPr>
          <w:rFonts w:ascii="仿宋" w:hAnsi="仿宋" w:eastAsia="仿宋" w:cs="仿宋"/>
          <w:spacing w:val="5"/>
          <w:sz w:val="31"/>
          <w:szCs w:val="31"/>
        </w:rPr>
        <w:t>请人到就近政务服务中心、便民服务中心 (站)  “跨域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通</w:t>
      </w:r>
      <w:r>
        <w:rPr>
          <w:rFonts w:ascii="仿宋" w:hAnsi="仿宋" w:eastAsia="仿宋" w:cs="仿宋"/>
          <w:spacing w:val="10"/>
          <w:sz w:val="31"/>
          <w:szCs w:val="31"/>
        </w:rPr>
        <w:t>办</w:t>
      </w:r>
      <w:r>
        <w:rPr>
          <w:rFonts w:ascii="仿宋" w:hAnsi="仿宋" w:eastAsia="仿宋" w:cs="仿宋"/>
          <w:spacing w:val="7"/>
          <w:sz w:val="31"/>
          <w:szCs w:val="31"/>
        </w:rPr>
        <w:t>”综合窗口提交申报材料。</w:t>
      </w:r>
    </w:p>
    <w:p>
      <w:pPr>
        <w:spacing w:before="1" w:line="228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</w:t>
      </w:r>
      <w:r>
        <w:rPr>
          <w:rFonts w:ascii="楷体" w:hAnsi="楷体" w:eastAsia="楷体" w:cs="楷体"/>
          <w:spacing w:val="21"/>
          <w:sz w:val="31"/>
          <w:szCs w:val="31"/>
        </w:rPr>
        <w:t>二) 受理 (代收)</w:t>
      </w:r>
    </w:p>
    <w:p>
      <w:pPr>
        <w:spacing w:before="169" w:line="334" w:lineRule="auto"/>
        <w:ind w:left="8" w:right="81" w:firstLine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跨</w:t>
      </w:r>
      <w:r>
        <w:rPr>
          <w:rFonts w:ascii="仿宋" w:hAnsi="仿宋" w:eastAsia="仿宋" w:cs="仿宋"/>
          <w:spacing w:val="6"/>
          <w:sz w:val="31"/>
          <w:szCs w:val="31"/>
        </w:rPr>
        <w:t>域通办”综合窗口按照属地政务服务审批部门 ( 办理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单</w:t>
      </w:r>
      <w:r>
        <w:rPr>
          <w:rFonts w:ascii="仿宋" w:hAnsi="仿宋" w:eastAsia="仿宋" w:cs="仿宋"/>
          <w:spacing w:val="13"/>
          <w:sz w:val="31"/>
          <w:szCs w:val="31"/>
        </w:rPr>
        <w:t>位) 提供的审核要点和样本样表，对申请人提交的申报材料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进行形式要件审查和原件核验。符合受理 (代收) 条件的，</w:t>
      </w:r>
      <w:r>
        <w:rPr>
          <w:rFonts w:ascii="仿宋" w:hAnsi="仿宋" w:eastAsia="仿宋" w:cs="仿宋"/>
          <w:spacing w:val="9"/>
          <w:sz w:val="31"/>
          <w:szCs w:val="31"/>
        </w:rPr>
        <w:t>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受</w:t>
      </w:r>
      <w:r>
        <w:rPr>
          <w:rFonts w:ascii="仿宋" w:hAnsi="仿宋" w:eastAsia="仿宋" w:cs="仿宋"/>
          <w:spacing w:val="7"/>
          <w:sz w:val="31"/>
          <w:szCs w:val="31"/>
        </w:rPr>
        <w:t>理 (代收) 并出具《广元市政务服务 “跨域通办”线下受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(代收) 通知书》 ( 附件1) ，明确原件与复印件或扫描件的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一</w:t>
      </w:r>
      <w:r>
        <w:rPr>
          <w:rFonts w:ascii="仿宋" w:hAnsi="仿宋" w:eastAsia="仿宋" w:cs="仿宋"/>
          <w:spacing w:val="11"/>
          <w:sz w:val="31"/>
          <w:szCs w:val="31"/>
        </w:rPr>
        <w:t>致</w:t>
      </w:r>
      <w:r>
        <w:rPr>
          <w:rFonts w:ascii="仿宋" w:hAnsi="仿宋" w:eastAsia="仿宋" w:cs="仿宋"/>
          <w:spacing w:val="7"/>
          <w:sz w:val="31"/>
          <w:szCs w:val="31"/>
        </w:rPr>
        <w:t>性、 申请人办理结果送达方式等；不符合受理 (代收) 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件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7"/>
          <w:sz w:val="31"/>
          <w:szCs w:val="31"/>
        </w:rPr>
        <w:t>，一次性告知不予受理 (代收) 的原因。收件后1个工作日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内</w:t>
      </w:r>
      <w:r>
        <w:rPr>
          <w:rFonts w:ascii="仿宋" w:hAnsi="仿宋" w:eastAsia="仿宋" w:cs="仿宋"/>
          <w:spacing w:val="-5"/>
          <w:sz w:val="31"/>
          <w:szCs w:val="31"/>
        </w:rPr>
        <w:t>，通过邮政快递将申报材料寄往属地 “跨域通办”综合窗 口。</w:t>
      </w:r>
    </w:p>
    <w:p>
      <w:pPr>
        <w:spacing w:before="2" w:line="228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4"/>
          <w:sz w:val="31"/>
          <w:szCs w:val="31"/>
        </w:rPr>
        <w:t>( 三 ) 办理</w:t>
      </w:r>
    </w:p>
    <w:p>
      <w:pPr>
        <w:sectPr>
          <w:headerReference r:id="rId7" w:type="default"/>
          <w:footerReference r:id="rId8" w:type="default"/>
          <w:pgSz w:w="11906" w:h="16839"/>
          <w:pgMar w:top="400" w:right="1391" w:bottom="1451" w:left="1588" w:header="0" w:footer="1117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333" w:lineRule="auto"/>
        <w:ind w:left="21" w:right="257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“跨域通办”综合窗口在收到收件地送达的申报材料后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转</w:t>
      </w:r>
      <w:r>
        <w:rPr>
          <w:rFonts w:ascii="仿宋" w:hAnsi="仿宋" w:eastAsia="仿宋" w:cs="仿宋"/>
          <w:spacing w:val="8"/>
          <w:sz w:val="31"/>
          <w:szCs w:val="31"/>
        </w:rPr>
        <w:t>送</w:t>
      </w:r>
      <w:r>
        <w:rPr>
          <w:rFonts w:ascii="仿宋" w:hAnsi="仿宋" w:eastAsia="仿宋" w:cs="仿宋"/>
          <w:spacing w:val="7"/>
          <w:sz w:val="31"/>
          <w:szCs w:val="31"/>
        </w:rPr>
        <w:t>本地政务服务审批部门 (办理单位) 办理。</w:t>
      </w:r>
    </w:p>
    <w:p>
      <w:pPr>
        <w:spacing w:before="2" w:line="333" w:lineRule="auto"/>
        <w:ind w:right="17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政</w:t>
      </w:r>
      <w:r>
        <w:rPr>
          <w:rFonts w:ascii="仿宋" w:hAnsi="仿宋" w:eastAsia="仿宋" w:cs="仿宋"/>
          <w:spacing w:val="14"/>
          <w:sz w:val="31"/>
          <w:szCs w:val="31"/>
        </w:rPr>
        <w:t>务</w:t>
      </w:r>
      <w:r>
        <w:rPr>
          <w:rFonts w:ascii="仿宋" w:hAnsi="仿宋" w:eastAsia="仿宋" w:cs="仿宋"/>
          <w:spacing w:val="12"/>
          <w:sz w:val="31"/>
          <w:szCs w:val="31"/>
        </w:rPr>
        <w:t>服务审批部门 (办理单位) 收到送达的受理信息及申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报材料后，在承诺办结时限内进行办理，办结后将办理结果</w:t>
      </w:r>
      <w:r>
        <w:rPr>
          <w:rFonts w:ascii="仿宋" w:hAnsi="仿宋" w:eastAsia="仿宋" w:cs="仿宋"/>
          <w:spacing w:val="13"/>
          <w:sz w:val="31"/>
          <w:szCs w:val="31"/>
        </w:rPr>
        <w:t>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馈</w:t>
      </w:r>
      <w:r>
        <w:rPr>
          <w:rFonts w:ascii="仿宋" w:hAnsi="仿宋" w:eastAsia="仿宋" w:cs="仿宋"/>
          <w:spacing w:val="-13"/>
          <w:sz w:val="31"/>
          <w:szCs w:val="31"/>
        </w:rPr>
        <w:t>至 “跨域通办”综合窗 口。</w:t>
      </w:r>
    </w:p>
    <w:p>
      <w:pPr>
        <w:spacing w:before="4" w:line="333" w:lineRule="auto"/>
        <w:ind w:left="7" w:right="96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 xml:space="preserve">申报材料需要补正的，政务服务审批部门 (办理单位) </w:t>
      </w:r>
      <w:r>
        <w:rPr>
          <w:rFonts w:ascii="仿宋" w:hAnsi="仿宋" w:eastAsia="仿宋" w:cs="仿宋"/>
          <w:spacing w:val="10"/>
          <w:sz w:val="31"/>
          <w:szCs w:val="31"/>
        </w:rPr>
        <w:t>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将办理环节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(含特别程序) 需补正的材料和原因一次性汇总后，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出具《广元市政务服务 “跨域通办”补正通知书》 ( 附件2) </w:t>
      </w:r>
      <w:r>
        <w:rPr>
          <w:rFonts w:ascii="仿宋" w:hAnsi="仿宋" w:eastAsia="仿宋" w:cs="仿宋"/>
          <w:spacing w:val="-2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送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“跨域通办”综合窗 口，由 “跨域通办 ”综合窗口反馈申请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人。</w:t>
      </w:r>
    </w:p>
    <w:p>
      <w:pPr>
        <w:spacing w:line="221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</w:rPr>
        <w:t>(</w:t>
      </w:r>
      <w:r>
        <w:rPr>
          <w:rFonts w:ascii="楷体" w:hAnsi="楷体" w:eastAsia="楷体" w:cs="楷体"/>
          <w:spacing w:val="-9"/>
          <w:sz w:val="31"/>
          <w:szCs w:val="31"/>
        </w:rPr>
        <w:t xml:space="preserve"> 四 ) 结果送达</w:t>
      </w:r>
    </w:p>
    <w:p>
      <w:pPr>
        <w:spacing w:before="187" w:line="334" w:lineRule="auto"/>
        <w:ind w:left="18" w:right="180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“</w:t>
      </w:r>
      <w:r>
        <w:rPr>
          <w:rFonts w:ascii="仿宋" w:hAnsi="仿宋" w:eastAsia="仿宋" w:cs="仿宋"/>
          <w:spacing w:val="18"/>
          <w:sz w:val="31"/>
          <w:szCs w:val="31"/>
        </w:rPr>
        <w:t>跨</w:t>
      </w:r>
      <w:r>
        <w:rPr>
          <w:rFonts w:ascii="仿宋" w:hAnsi="仿宋" w:eastAsia="仿宋" w:cs="仿宋"/>
          <w:spacing w:val="12"/>
          <w:sz w:val="31"/>
          <w:szCs w:val="31"/>
        </w:rPr>
        <w:t>域通办”综合窗口按照申请人确定的送达方式，在收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到</w:t>
      </w:r>
      <w:r>
        <w:rPr>
          <w:rFonts w:ascii="仿宋" w:hAnsi="仿宋" w:eastAsia="仿宋" w:cs="仿宋"/>
          <w:spacing w:val="9"/>
          <w:sz w:val="31"/>
          <w:szCs w:val="31"/>
        </w:rPr>
        <w:t>办</w:t>
      </w:r>
      <w:r>
        <w:rPr>
          <w:rFonts w:ascii="仿宋" w:hAnsi="仿宋" w:eastAsia="仿宋" w:cs="仿宋"/>
          <w:spacing w:val="6"/>
          <w:sz w:val="31"/>
          <w:szCs w:val="31"/>
        </w:rPr>
        <w:t>理结果后，1个工作日内通知申请人领取或邮寄给申请人。</w:t>
      </w:r>
    </w:p>
    <w:p>
      <w:pPr>
        <w:spacing w:before="1" w:line="225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4"/>
          <w:sz w:val="31"/>
          <w:szCs w:val="31"/>
        </w:rPr>
        <w:t>( 五 ) 归档</w:t>
      </w:r>
    </w:p>
    <w:p>
      <w:pPr>
        <w:spacing w:before="181" w:line="332" w:lineRule="auto"/>
        <w:ind w:right="86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“跨域通办”综合窗口应归档受理 (代收)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申报材料 ( 电子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版</w:t>
      </w:r>
      <w:r>
        <w:rPr>
          <w:rFonts w:ascii="仿宋" w:hAnsi="仿宋" w:eastAsia="仿宋" w:cs="仿宋"/>
          <w:spacing w:val="-5"/>
          <w:sz w:val="31"/>
          <w:szCs w:val="31"/>
        </w:rPr>
        <w:t>) 、流转、颁发、送达环节等资料，填报《广元市政务服务“跨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域通</w:t>
      </w:r>
      <w:r>
        <w:rPr>
          <w:rFonts w:ascii="仿宋" w:hAnsi="仿宋" w:eastAsia="仿宋" w:cs="仿宋"/>
          <w:sz w:val="31"/>
          <w:szCs w:val="31"/>
        </w:rPr>
        <w:t xml:space="preserve">办”工作登记台账》  ( 附件3) 。政务服务审批部门 (办理 </w:t>
      </w:r>
      <w:r>
        <w:rPr>
          <w:rFonts w:ascii="仿宋" w:hAnsi="仿宋" w:eastAsia="仿宋" w:cs="仿宋"/>
          <w:spacing w:val="10"/>
          <w:sz w:val="31"/>
          <w:szCs w:val="31"/>
        </w:rPr>
        <w:t>单位</w:t>
      </w:r>
      <w:r>
        <w:rPr>
          <w:rFonts w:ascii="仿宋" w:hAnsi="仿宋" w:eastAsia="仿宋" w:cs="仿宋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应归档事项全部材料，包括事项申请材料、受理及审查材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料</w:t>
      </w:r>
      <w:r>
        <w:rPr>
          <w:rFonts w:ascii="仿宋" w:hAnsi="仿宋" w:eastAsia="仿宋" w:cs="仿宋"/>
          <w:spacing w:val="8"/>
          <w:sz w:val="31"/>
          <w:szCs w:val="31"/>
        </w:rPr>
        <w:t>、事项办理结果材料等。</w:t>
      </w:r>
    </w:p>
    <w:p>
      <w:pPr>
        <w:spacing w:line="421" w:lineRule="exact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position w:val="2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position w:val="2"/>
          <w:sz w:val="31"/>
          <w:szCs w:val="31"/>
        </w:rPr>
        <w:t>组织实施</w:t>
      </w:r>
    </w:p>
    <w:p>
      <w:pPr>
        <w:spacing w:before="149" w:line="338" w:lineRule="auto"/>
        <w:ind w:left="11" w:firstLine="62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( 一 )加强组织协调。</w:t>
      </w:r>
      <w:r>
        <w:rPr>
          <w:rFonts w:ascii="仿宋" w:hAnsi="仿宋" w:eastAsia="仿宋" w:cs="仿宋"/>
          <w:spacing w:val="5"/>
          <w:sz w:val="31"/>
          <w:szCs w:val="31"/>
        </w:rPr>
        <w:t>市政务服务和公共资源交易中心负</w:t>
      </w:r>
      <w:r>
        <w:rPr>
          <w:rFonts w:ascii="仿宋" w:hAnsi="仿宋" w:eastAsia="仿宋" w:cs="仿宋"/>
          <w:spacing w:val="3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统筹指导全市 “跨域</w:t>
      </w:r>
      <w:r>
        <w:rPr>
          <w:rFonts w:ascii="仿宋" w:hAnsi="仿宋" w:eastAsia="仿宋" w:cs="仿宋"/>
          <w:spacing w:val="3"/>
          <w:sz w:val="31"/>
          <w:szCs w:val="31"/>
        </w:rPr>
        <w:t>通</w:t>
      </w:r>
      <w:r>
        <w:rPr>
          <w:rFonts w:ascii="仿宋" w:hAnsi="仿宋" w:eastAsia="仿宋" w:cs="仿宋"/>
          <w:spacing w:val="2"/>
          <w:sz w:val="31"/>
          <w:szCs w:val="31"/>
        </w:rPr>
        <w:t>办”，协调解决工作中出现的相关问题。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市级有关部</w:t>
      </w:r>
      <w:r>
        <w:rPr>
          <w:rFonts w:ascii="仿宋" w:hAnsi="仿宋" w:eastAsia="仿宋" w:cs="仿宋"/>
          <w:spacing w:val="-6"/>
          <w:sz w:val="31"/>
          <w:szCs w:val="31"/>
        </w:rPr>
        <w:t>门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(单位) 负责对各县 ( 区 ) 相关部门 (单位) 的业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务指导</w:t>
      </w:r>
      <w:r>
        <w:rPr>
          <w:rFonts w:ascii="仿宋" w:hAnsi="仿宋" w:eastAsia="仿宋" w:cs="仿宋"/>
          <w:spacing w:val="-7"/>
          <w:sz w:val="31"/>
          <w:szCs w:val="31"/>
        </w:rPr>
        <w:t>，规范 “跨域通办”事项申请材料、审查要点等相关要素。</w:t>
      </w:r>
    </w:p>
    <w:p>
      <w:pPr>
        <w:sectPr>
          <w:footerReference r:id="rId9" w:type="default"/>
          <w:pgSz w:w="11906" w:h="16839"/>
          <w:pgMar w:top="400" w:right="1384" w:bottom="1451" w:left="1596" w:header="0" w:footer="1119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333" w:lineRule="auto"/>
        <w:ind w:left="26" w:right="81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跨</w:t>
      </w:r>
      <w:r>
        <w:rPr>
          <w:rFonts w:ascii="仿宋" w:hAnsi="仿宋" w:eastAsia="仿宋" w:cs="仿宋"/>
          <w:spacing w:val="4"/>
          <w:sz w:val="31"/>
          <w:szCs w:val="31"/>
        </w:rPr>
        <w:t>域通办”综合窗口工作人员负责受理 (代收) 事项的跟踪督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办</w:t>
      </w:r>
      <w:r>
        <w:rPr>
          <w:rFonts w:ascii="仿宋" w:hAnsi="仿宋" w:eastAsia="仿宋" w:cs="仿宋"/>
          <w:spacing w:val="5"/>
          <w:sz w:val="31"/>
          <w:szCs w:val="31"/>
        </w:rPr>
        <w:t>反</w:t>
      </w:r>
      <w:r>
        <w:rPr>
          <w:rFonts w:ascii="仿宋" w:hAnsi="仿宋" w:eastAsia="仿宋" w:cs="仿宋"/>
          <w:spacing w:val="4"/>
          <w:sz w:val="31"/>
          <w:szCs w:val="31"/>
        </w:rPr>
        <w:t>馈等工作。</w:t>
      </w:r>
    </w:p>
    <w:p>
      <w:pPr>
        <w:spacing w:before="4" w:line="333" w:lineRule="auto"/>
        <w:ind w:left="13" w:right="43" w:firstLine="62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(二)加强业务培训。</w:t>
      </w:r>
      <w:r>
        <w:rPr>
          <w:rFonts w:ascii="仿宋" w:hAnsi="仿宋" w:eastAsia="仿宋" w:cs="仿宋"/>
          <w:spacing w:val="11"/>
          <w:sz w:val="31"/>
          <w:szCs w:val="31"/>
        </w:rPr>
        <w:t>市县两级政务服务机构要加强窗 口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作人员</w:t>
      </w:r>
      <w:r>
        <w:rPr>
          <w:rFonts w:ascii="仿宋" w:hAnsi="仿宋" w:eastAsia="仿宋" w:cs="仿宋"/>
          <w:spacing w:val="8"/>
          <w:sz w:val="31"/>
          <w:szCs w:val="31"/>
        </w:rPr>
        <w:t>业</w:t>
      </w:r>
      <w:r>
        <w:rPr>
          <w:rFonts w:ascii="仿宋" w:hAnsi="仿宋" w:eastAsia="仿宋" w:cs="仿宋"/>
          <w:spacing w:val="6"/>
          <w:sz w:val="31"/>
          <w:szCs w:val="31"/>
        </w:rPr>
        <w:t>务培训，专题辅导政策规定、工作流程、实际操作等，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确保窗口人员熟练办理各类通办事项，并解答申请人的常见问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题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p>
      <w:pPr>
        <w:spacing w:before="1" w:line="337" w:lineRule="auto"/>
        <w:ind w:left="6" w:firstLine="63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三 ) 加强宣传推广。</w:t>
      </w:r>
      <w:r>
        <w:rPr>
          <w:rFonts w:ascii="仿宋" w:hAnsi="仿宋" w:eastAsia="仿宋" w:cs="仿宋"/>
          <w:spacing w:val="-1"/>
          <w:sz w:val="31"/>
          <w:szCs w:val="31"/>
        </w:rPr>
        <w:t>要及时做</w:t>
      </w:r>
      <w:r>
        <w:rPr>
          <w:rFonts w:ascii="仿宋" w:hAnsi="仿宋" w:eastAsia="仿宋" w:cs="仿宋"/>
          <w:sz w:val="31"/>
          <w:szCs w:val="31"/>
        </w:rPr>
        <w:t xml:space="preserve">好政策汇聚、宣传解读、服 </w:t>
      </w:r>
      <w:r>
        <w:rPr>
          <w:rFonts w:ascii="仿宋" w:hAnsi="仿宋" w:eastAsia="仿宋" w:cs="仿宋"/>
          <w:spacing w:val="13"/>
          <w:sz w:val="31"/>
          <w:szCs w:val="31"/>
        </w:rPr>
        <w:t>务</w:t>
      </w:r>
      <w:r>
        <w:rPr>
          <w:rFonts w:ascii="仿宋" w:hAnsi="仿宋" w:eastAsia="仿宋" w:cs="仿宋"/>
          <w:spacing w:val="11"/>
          <w:sz w:val="31"/>
          <w:szCs w:val="31"/>
        </w:rPr>
        <w:t>推广和精准推送工作，扩大企业群众对 “跨域通办”的知晓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度，</w:t>
      </w:r>
      <w:r>
        <w:rPr>
          <w:rFonts w:ascii="仿宋" w:hAnsi="仿宋" w:eastAsia="仿宋" w:cs="仿宋"/>
          <w:spacing w:val="9"/>
          <w:sz w:val="31"/>
          <w:szCs w:val="31"/>
        </w:rPr>
        <w:t>引</w:t>
      </w:r>
      <w:r>
        <w:rPr>
          <w:rFonts w:ascii="仿宋" w:hAnsi="仿宋" w:eastAsia="仿宋" w:cs="仿宋"/>
          <w:spacing w:val="5"/>
          <w:sz w:val="31"/>
          <w:szCs w:val="31"/>
        </w:rPr>
        <w:t>导企业群众办理相关事项，持续提升企业群众认可度和满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意度。加强调查</w:t>
      </w:r>
      <w:r>
        <w:rPr>
          <w:rFonts w:ascii="仿宋" w:hAnsi="仿宋" w:eastAsia="仿宋" w:cs="仿宋"/>
          <w:spacing w:val="-2"/>
          <w:sz w:val="31"/>
          <w:szCs w:val="31"/>
        </w:rPr>
        <w:t>研究，对工作中的典型经验和做法及时总结提升，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破解政</w:t>
      </w:r>
      <w:r>
        <w:rPr>
          <w:rFonts w:ascii="仿宋" w:hAnsi="仿宋" w:eastAsia="仿宋" w:cs="仿宋"/>
          <w:sz w:val="31"/>
          <w:szCs w:val="31"/>
        </w:rPr>
        <w:t>务服务 “异地办事难”的难题。</w:t>
      </w:r>
    </w:p>
    <w:p>
      <w:pPr>
        <w:spacing w:line="426" w:lineRule="auto"/>
        <w:rPr>
          <w:rFonts w:ascii="Arial"/>
          <w:sz w:val="21"/>
        </w:rPr>
      </w:pPr>
    </w:p>
    <w:p>
      <w:pPr>
        <w:spacing w:before="101" w:line="222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附件：1.广</w:t>
      </w:r>
      <w:r>
        <w:rPr>
          <w:rFonts w:ascii="仿宋" w:hAnsi="仿宋" w:eastAsia="仿宋" w:cs="仿宋"/>
          <w:spacing w:val="4"/>
          <w:sz w:val="31"/>
          <w:szCs w:val="31"/>
        </w:rPr>
        <w:t>元</w:t>
      </w:r>
      <w:r>
        <w:rPr>
          <w:rFonts w:ascii="仿宋" w:hAnsi="仿宋" w:eastAsia="仿宋" w:cs="仿宋"/>
          <w:spacing w:val="3"/>
          <w:sz w:val="31"/>
          <w:szCs w:val="31"/>
        </w:rPr>
        <w:t>市政务服务“跨域通办”受理 (代收) 通知书</w:t>
      </w:r>
    </w:p>
    <w:p>
      <w:pPr>
        <w:spacing w:before="187" w:line="341" w:lineRule="auto"/>
        <w:ind w:left="1635" w:right="926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2.广元市政务服务</w:t>
      </w:r>
      <w:r>
        <w:rPr>
          <w:rFonts w:ascii="仿宋" w:hAnsi="仿宋" w:eastAsia="仿宋" w:cs="仿宋"/>
          <w:sz w:val="31"/>
          <w:szCs w:val="31"/>
        </w:rPr>
        <w:t xml:space="preserve"> “跨域通办”补正通知书  </w:t>
      </w:r>
      <w:r>
        <w:rPr>
          <w:rFonts w:ascii="仿宋" w:hAnsi="仿宋" w:eastAsia="仿宋" w:cs="仿宋"/>
          <w:spacing w:val="1"/>
          <w:sz w:val="31"/>
          <w:szCs w:val="31"/>
        </w:rPr>
        <w:t>3.广元市政务服</w:t>
      </w:r>
      <w:r>
        <w:rPr>
          <w:rFonts w:ascii="仿宋" w:hAnsi="仿宋" w:eastAsia="仿宋" w:cs="仿宋"/>
          <w:sz w:val="31"/>
          <w:szCs w:val="31"/>
        </w:rPr>
        <w:t>务 “跨域通办”工作登记台账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2" w:lineRule="auto"/>
        <w:ind w:left="30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广</w:t>
      </w:r>
      <w:r>
        <w:rPr>
          <w:rFonts w:ascii="仿宋" w:hAnsi="仿宋" w:eastAsia="仿宋" w:cs="仿宋"/>
          <w:spacing w:val="9"/>
          <w:sz w:val="31"/>
          <w:szCs w:val="31"/>
        </w:rPr>
        <w:t>元市政务服务和公共资源交易中心</w:t>
      </w:r>
    </w:p>
    <w:p>
      <w:pPr>
        <w:spacing w:before="189" w:line="222" w:lineRule="auto"/>
        <w:ind w:left="45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2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4"/>
          <w:sz w:val="31"/>
          <w:szCs w:val="31"/>
        </w:rPr>
        <w:t>23年8月22 日</w:t>
      </w:r>
    </w:p>
    <w:p>
      <w:pPr>
        <w:sectPr>
          <w:footerReference r:id="rId10" w:type="default"/>
          <w:pgSz w:w="11906" w:h="16839"/>
          <w:pgMar w:top="400" w:right="1391" w:bottom="1451" w:left="1588" w:header="0" w:footer="1117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0" w:line="417" w:lineRule="exact"/>
        <w:ind w:left="4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9"/>
          <w:position w:val="1"/>
          <w:sz w:val="31"/>
          <w:szCs w:val="31"/>
        </w:rPr>
        <w:t>件1</w:t>
      </w:r>
    </w:p>
    <w:p>
      <w:pPr>
        <w:spacing w:before="418" w:line="212" w:lineRule="auto"/>
        <w:ind w:left="48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广元市政务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服务“跨域通办”受理(代收)通知书</w:t>
      </w:r>
    </w:p>
    <w:p>
      <w:pPr>
        <w:spacing w:before="1" w:line="200" w:lineRule="auto"/>
        <w:ind w:left="48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编号：  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                          申请日期：</w:t>
      </w:r>
    </w:p>
    <w:p>
      <w:pPr>
        <w:spacing w:line="76" w:lineRule="exact"/>
      </w:pPr>
    </w:p>
    <w:tbl>
      <w:tblPr>
        <w:tblStyle w:val="4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740"/>
        <w:gridCol w:w="1309"/>
        <w:gridCol w:w="1270"/>
        <w:gridCol w:w="1283"/>
        <w:gridCol w:w="1465"/>
        <w:gridCol w:w="219"/>
        <w:gridCol w:w="1166"/>
        <w:gridCol w:w="243"/>
        <w:gridCol w:w="13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11" w:type="dxa"/>
            <w:gridSpan w:val="3"/>
            <w:vAlign w:val="top"/>
          </w:tcPr>
          <w:p>
            <w:pPr>
              <w:spacing w:before="206" w:line="196" w:lineRule="auto"/>
              <w:ind w:left="8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申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请事项</w:t>
            </w:r>
          </w:p>
        </w:tc>
        <w:tc>
          <w:tcPr>
            <w:tcW w:w="702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2" w:line="187" w:lineRule="auto"/>
              <w:ind w:left="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8"/>
                <w:sz w:val="23"/>
                <w:szCs w:val="23"/>
              </w:rPr>
              <w:t>申</w:t>
            </w:r>
            <w:r>
              <w:rPr>
                <w:rFonts w:ascii="微软雅黑" w:hAnsi="微软雅黑" w:eastAsia="微软雅黑" w:cs="微软雅黑"/>
                <w:spacing w:val="46"/>
                <w:sz w:val="23"/>
                <w:szCs w:val="23"/>
              </w:rPr>
              <w:t>请信息</w:t>
            </w:r>
          </w:p>
        </w:tc>
        <w:tc>
          <w:tcPr>
            <w:tcW w:w="2049" w:type="dxa"/>
            <w:gridSpan w:val="2"/>
            <w:vAlign w:val="top"/>
          </w:tcPr>
          <w:p>
            <w:pPr>
              <w:spacing w:before="202" w:line="196" w:lineRule="auto"/>
              <w:ind w:left="7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1"/>
                <w:sz w:val="23"/>
                <w:szCs w:val="23"/>
              </w:rPr>
              <w:t>姓名</w:t>
            </w:r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spacing w:before="202" w:line="196" w:lineRule="auto"/>
              <w:ind w:left="4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电话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spacing w:before="202" w:line="196" w:lineRule="auto"/>
              <w:ind w:left="3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电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子邮箱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6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gridSpan w:val="2"/>
            <w:vAlign w:val="top"/>
          </w:tcPr>
          <w:p>
            <w:pPr>
              <w:spacing w:before="239" w:line="208" w:lineRule="auto"/>
              <w:ind w:left="5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通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讯地址</w:t>
            </w:r>
          </w:p>
        </w:tc>
        <w:tc>
          <w:tcPr>
            <w:tcW w:w="401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spacing w:before="239" w:line="207" w:lineRule="auto"/>
              <w:ind w:left="3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邮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政编码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3" w:line="192" w:lineRule="auto"/>
              <w:ind w:left="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0"/>
                <w:sz w:val="23"/>
                <w:szCs w:val="23"/>
              </w:rPr>
              <w:t>受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理(代收)信息</w:t>
            </w:r>
          </w:p>
        </w:tc>
        <w:tc>
          <w:tcPr>
            <w:tcW w:w="2049" w:type="dxa"/>
            <w:gridSpan w:val="2"/>
            <w:vAlign w:val="top"/>
          </w:tcPr>
          <w:p>
            <w:pPr>
              <w:spacing w:before="204" w:line="195" w:lineRule="auto"/>
              <w:ind w:left="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1"/>
                <w:sz w:val="23"/>
                <w:szCs w:val="23"/>
              </w:rPr>
              <w:t>受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>理 (代收) 部门</w:t>
            </w:r>
          </w:p>
        </w:tc>
        <w:tc>
          <w:tcPr>
            <w:tcW w:w="401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>
            <w:pPr>
              <w:spacing w:before="204" w:line="195" w:lineRule="auto"/>
              <w:ind w:left="3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申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请件数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gridSpan w:val="2"/>
            <w:vAlign w:val="top"/>
          </w:tcPr>
          <w:p>
            <w:pPr>
              <w:spacing w:before="204" w:line="195" w:lineRule="auto"/>
              <w:ind w:left="5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受理日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期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before="204" w:line="195" w:lineRule="auto"/>
              <w:ind w:left="36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受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理人</w:t>
            </w:r>
          </w:p>
        </w:tc>
        <w:tc>
          <w:tcPr>
            <w:tcW w:w="30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gridSpan w:val="2"/>
            <w:vAlign w:val="top"/>
          </w:tcPr>
          <w:p>
            <w:pPr>
              <w:spacing w:before="204" w:line="195" w:lineRule="auto"/>
              <w:ind w:left="54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咨询方式</w:t>
            </w:r>
          </w:p>
        </w:tc>
        <w:tc>
          <w:tcPr>
            <w:tcW w:w="702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gridSpan w:val="2"/>
            <w:vAlign w:val="top"/>
          </w:tcPr>
          <w:p>
            <w:pPr>
              <w:spacing w:before="206" w:line="194" w:lineRule="auto"/>
              <w:ind w:left="5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法定时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限</w:t>
            </w:r>
          </w:p>
        </w:tc>
        <w:tc>
          <w:tcPr>
            <w:tcW w:w="7021" w:type="dxa"/>
            <w:gridSpan w:val="7"/>
            <w:vAlign w:val="top"/>
          </w:tcPr>
          <w:p>
            <w:pPr>
              <w:tabs>
                <w:tab w:val="left" w:pos="2867"/>
              </w:tabs>
              <w:spacing w:before="206" w:line="194" w:lineRule="auto"/>
              <w:ind w:left="204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  <w:u w:val="single" w:color="auto"/>
              </w:rPr>
              <w:t>个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:u w:val="single" w:color="auto"/>
              </w:rPr>
              <w:t>工作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gridSpan w:val="2"/>
            <w:vAlign w:val="top"/>
          </w:tcPr>
          <w:p>
            <w:pPr>
              <w:spacing w:before="203" w:line="175" w:lineRule="auto"/>
              <w:ind w:left="1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承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诺办理总时限</w:t>
            </w:r>
          </w:p>
        </w:tc>
        <w:tc>
          <w:tcPr>
            <w:tcW w:w="7021" w:type="dxa"/>
            <w:gridSpan w:val="7"/>
            <w:vAlign w:val="top"/>
          </w:tcPr>
          <w:p>
            <w:pPr>
              <w:spacing w:before="203" w:line="175" w:lineRule="auto"/>
              <w:ind w:left="286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个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工作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6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gridSpan w:val="2"/>
            <w:vAlign w:val="top"/>
          </w:tcPr>
          <w:p>
            <w:pPr>
              <w:spacing w:before="237" w:line="195" w:lineRule="auto"/>
              <w:ind w:left="5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收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费情况</w:t>
            </w:r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spacing w:before="237" w:line="195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投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诉电话</w:t>
            </w:r>
          </w:p>
        </w:tc>
        <w:tc>
          <w:tcPr>
            <w:tcW w:w="4468" w:type="dxa"/>
            <w:gridSpan w:val="5"/>
            <w:vAlign w:val="top"/>
          </w:tcPr>
          <w:p>
            <w:pPr>
              <w:spacing w:before="276" w:line="170" w:lineRule="auto"/>
              <w:ind w:left="19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12345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1" w:line="184" w:lineRule="auto"/>
              <w:ind w:left="39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6"/>
                <w:sz w:val="23"/>
                <w:szCs w:val="23"/>
              </w:rPr>
              <w:t>接</w:t>
            </w:r>
            <w:r>
              <w:rPr>
                <w:rFonts w:ascii="微软雅黑" w:hAnsi="微软雅黑" w:eastAsia="微软雅黑" w:cs="微软雅黑"/>
                <w:spacing w:val="24"/>
                <w:sz w:val="23"/>
                <w:szCs w:val="23"/>
              </w:rPr>
              <w:t xml:space="preserve"> 收 材 料为</w:t>
            </w:r>
          </w:p>
        </w:tc>
        <w:tc>
          <w:tcPr>
            <w:tcW w:w="740" w:type="dxa"/>
            <w:vAlign w:val="top"/>
          </w:tcPr>
          <w:p>
            <w:pPr>
              <w:spacing w:before="204" w:line="195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序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号</w:t>
            </w:r>
          </w:p>
        </w:tc>
        <w:tc>
          <w:tcPr>
            <w:tcW w:w="5546" w:type="dxa"/>
            <w:gridSpan w:val="5"/>
            <w:vAlign w:val="top"/>
          </w:tcPr>
          <w:p>
            <w:pPr>
              <w:spacing w:before="204" w:line="195" w:lineRule="auto"/>
              <w:ind w:left="228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材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料名称</w:t>
            </w:r>
          </w:p>
        </w:tc>
        <w:tc>
          <w:tcPr>
            <w:tcW w:w="1166" w:type="dxa"/>
            <w:vAlign w:val="top"/>
          </w:tcPr>
          <w:p>
            <w:pPr>
              <w:spacing w:before="204" w:line="195" w:lineRule="auto"/>
              <w:ind w:left="3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份数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spacing w:before="204" w:line="195" w:lineRule="auto"/>
              <w:ind w:left="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原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件或复印件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562" w:type="dxa"/>
            <w:textDirection w:val="tbRlV"/>
            <w:vAlign w:val="top"/>
          </w:tcPr>
          <w:p>
            <w:pPr>
              <w:spacing w:before="148" w:line="185" w:lineRule="auto"/>
              <w:ind w:left="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取 件 信 息</w:t>
            </w:r>
          </w:p>
        </w:tc>
        <w:tc>
          <w:tcPr>
            <w:tcW w:w="2049" w:type="dxa"/>
            <w:gridSpan w:val="2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98" w:line="208" w:lineRule="auto"/>
              <w:ind w:left="5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取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件方式</w:t>
            </w:r>
          </w:p>
        </w:tc>
        <w:tc>
          <w:tcPr>
            <w:tcW w:w="1270" w:type="dxa"/>
            <w:vAlign w:val="top"/>
          </w:tcPr>
          <w:p>
            <w:pPr>
              <w:spacing w:before="279" w:line="521" w:lineRule="exact"/>
              <w:ind w:left="172"/>
              <w:rPr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17"/>
                <w:sz w:val="23"/>
                <w:szCs w:val="23"/>
              </w:rPr>
              <w:t>收件</w:t>
            </w:r>
            <w:r>
              <w:rPr>
                <w:rFonts w:ascii="微软雅黑" w:hAnsi="微软雅黑" w:eastAsia="微软雅黑" w:cs="微软雅黑"/>
                <w:spacing w:val="7"/>
                <w:position w:val="17"/>
                <w:sz w:val="23"/>
                <w:szCs w:val="23"/>
              </w:rPr>
              <w:t>处</w:t>
            </w:r>
            <w:r>
              <w:rPr>
                <w:position w:val="14"/>
                <w:sz w:val="23"/>
                <w:szCs w:val="23"/>
              </w:rPr>
              <w:drawing>
                <wp:inline distT="0" distB="0" distL="0" distR="0">
                  <wp:extent cx="123190" cy="17018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9" cy="1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18" w:lineRule="auto"/>
              <w:ind w:left="303"/>
              <w:rPr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邮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21285" cy="17018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56" cy="1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99" w:line="208" w:lineRule="auto"/>
              <w:ind w:left="1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邮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寄地址</w:t>
            </w:r>
          </w:p>
        </w:tc>
        <w:tc>
          <w:tcPr>
            <w:tcW w:w="446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562" w:type="dxa"/>
            <w:textDirection w:val="tbRlV"/>
            <w:vAlign w:val="top"/>
          </w:tcPr>
          <w:p>
            <w:pPr>
              <w:spacing w:before="160" w:line="186" w:lineRule="auto"/>
              <w:ind w:left="3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 xml:space="preserve">备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注</w:t>
            </w:r>
          </w:p>
        </w:tc>
        <w:tc>
          <w:tcPr>
            <w:tcW w:w="907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11" w:type="dxa"/>
            <w:gridSpan w:val="3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9" w:line="208" w:lineRule="auto"/>
              <w:ind w:left="7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申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请人签字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8" w:line="207" w:lineRule="auto"/>
              <w:ind w:left="2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签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字日期</w:t>
            </w:r>
          </w:p>
        </w:tc>
        <w:tc>
          <w:tcPr>
            <w:tcW w:w="30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34" w:line="203" w:lineRule="auto"/>
        <w:ind w:left="46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</w:rPr>
        <w:t xml:space="preserve">注： 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本通知书一式三份，  申请人、受理 (代收) 部门、属地办理部门各一份。</w:t>
      </w:r>
    </w:p>
    <w:p>
      <w:pPr>
        <w:sectPr>
          <w:footerReference r:id="rId11" w:type="default"/>
          <w:pgSz w:w="11906" w:h="16839"/>
          <w:pgMar w:top="400" w:right="1134" w:bottom="1446" w:left="1134" w:header="0" w:footer="1119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0" w:line="417" w:lineRule="exact"/>
        <w:ind w:left="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件2</w:t>
      </w:r>
    </w:p>
    <w:p>
      <w:pPr>
        <w:spacing w:line="382" w:lineRule="auto"/>
        <w:rPr>
          <w:rFonts w:ascii="Arial"/>
          <w:sz w:val="21"/>
        </w:rPr>
      </w:pPr>
    </w:p>
    <w:p>
      <w:pPr>
        <w:spacing w:before="185" w:line="212" w:lineRule="auto"/>
        <w:ind w:left="4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7"/>
          <w:sz w:val="43"/>
          <w:szCs w:val="43"/>
        </w:rPr>
        <w:t>广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元市政务服务“跨域通办”补正通知书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tabs>
          <w:tab w:val="left" w:pos="1918"/>
        </w:tabs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21"/>
          <w:sz w:val="31"/>
          <w:szCs w:val="31"/>
        </w:rPr>
        <w:t>(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申请人)</w:t>
      </w:r>
    </w:p>
    <w:p>
      <w:pPr>
        <w:spacing w:before="206" w:line="343" w:lineRule="auto"/>
        <w:ind w:left="26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本部门 (或单位) 于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月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z w:val="31"/>
          <w:szCs w:val="31"/>
        </w:rPr>
        <w:t xml:space="preserve"> 日收到你申请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业务的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z w:val="31"/>
          <w:szCs w:val="31"/>
        </w:rPr>
        <w:t xml:space="preserve"> 等材料，经审查，你提供的 </w:t>
      </w:r>
      <w:r>
        <w:rPr>
          <w:rFonts w:ascii="仿宋" w:hAnsi="仿宋" w:eastAsia="仿宋" w:cs="仿宋"/>
          <w:spacing w:val="8"/>
          <w:sz w:val="31"/>
          <w:szCs w:val="31"/>
        </w:rPr>
        <w:t>申请材料不全 (或不符合) 法定形式，请补全后再次申请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需</w:t>
      </w:r>
      <w:r>
        <w:rPr>
          <w:rFonts w:ascii="仿宋" w:hAnsi="仿宋" w:eastAsia="仿宋" w:cs="仿宋"/>
          <w:spacing w:val="4"/>
          <w:sz w:val="31"/>
          <w:szCs w:val="31"/>
        </w:rPr>
        <w:t>补全材料为：</w:t>
      </w:r>
    </w:p>
    <w:p>
      <w:pPr>
        <w:spacing w:before="341" w:line="208" w:lineRule="exact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13"/>
          <w:szCs w:val="13"/>
        </w:rPr>
        <w:t>一</w:t>
      </w:r>
      <w:r>
        <w:rPr>
          <w:rFonts w:ascii="仿宋" w:hAnsi="仿宋" w:eastAsia="仿宋" w:cs="仿宋"/>
          <w:spacing w:val="-25"/>
          <w:sz w:val="13"/>
          <w:szCs w:val="13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、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…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…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…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…</w:t>
      </w:r>
    </w:p>
    <w:p>
      <w:pPr>
        <w:spacing w:before="302" w:line="163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1"/>
          <w:w w:val="99"/>
          <w:sz w:val="31"/>
          <w:szCs w:val="31"/>
        </w:rPr>
        <w:t>二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w w:val="99"/>
          <w:sz w:val="31"/>
          <w:szCs w:val="31"/>
        </w:rPr>
        <w:t>、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w w:val="99"/>
          <w:sz w:val="31"/>
          <w:szCs w:val="31"/>
        </w:rPr>
        <w:t>…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w w:val="99"/>
          <w:sz w:val="31"/>
          <w:szCs w:val="31"/>
        </w:rPr>
        <w:t>…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w w:val="99"/>
          <w:sz w:val="31"/>
          <w:szCs w:val="31"/>
        </w:rPr>
        <w:t>…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w w:val="99"/>
          <w:sz w:val="31"/>
          <w:szCs w:val="31"/>
        </w:rPr>
        <w:t>…</w:t>
      </w:r>
    </w:p>
    <w:p>
      <w:pPr>
        <w:spacing w:before="233" w:line="231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0"/>
          <w:w w:val="98"/>
          <w:sz w:val="31"/>
          <w:szCs w:val="31"/>
        </w:rPr>
        <w:t>三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、</w:t>
      </w:r>
      <w:r>
        <w:rPr>
          <w:rFonts w:ascii="仿宋" w:hAnsi="仿宋" w:eastAsia="仿宋" w:cs="仿宋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…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…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…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…</w:t>
      </w:r>
    </w:p>
    <w:p>
      <w:pPr>
        <w:spacing w:before="188" w:line="231" w:lineRule="auto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0"/>
          <w:w w:val="98"/>
          <w:sz w:val="31"/>
          <w:szCs w:val="31"/>
        </w:rPr>
        <w:t>四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、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…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…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…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w w:val="98"/>
          <w:sz w:val="31"/>
          <w:szCs w:val="31"/>
        </w:rPr>
        <w:t>…</w:t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24" w:line="112" w:lineRule="exact"/>
        <w:ind w:left="691"/>
        <w:rPr>
          <w:rFonts w:ascii="仿宋" w:hAnsi="仿宋" w:eastAsia="仿宋" w:cs="仿宋"/>
          <w:sz w:val="7"/>
          <w:szCs w:val="7"/>
        </w:rPr>
      </w:pPr>
      <w:r>
        <w:rPr>
          <w:rFonts w:ascii="仿宋" w:hAnsi="仿宋" w:eastAsia="仿宋" w:cs="仿宋"/>
          <w:spacing w:val="121"/>
          <w:position w:val="1"/>
          <w:sz w:val="7"/>
          <w:szCs w:val="7"/>
        </w:rPr>
        <w:t>…</w:t>
      </w:r>
      <w:r>
        <w:rPr>
          <w:rFonts w:ascii="仿宋" w:hAnsi="仿宋" w:eastAsia="仿宋" w:cs="仿宋"/>
          <w:spacing w:val="120"/>
          <w:position w:val="1"/>
          <w:sz w:val="7"/>
          <w:szCs w:val="7"/>
        </w:rPr>
        <w:t xml:space="preserve"> … … …</w:t>
      </w:r>
    </w:p>
    <w:p>
      <w:pPr>
        <w:spacing w:before="263" w:line="224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此通知。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1" w:line="220" w:lineRule="auto"/>
        <w:ind w:left="32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部门名</w:t>
      </w:r>
      <w:r>
        <w:rPr>
          <w:rFonts w:ascii="仿宋" w:hAnsi="仿宋" w:eastAsia="仿宋" w:cs="仿宋"/>
          <w:spacing w:val="-1"/>
          <w:sz w:val="31"/>
          <w:szCs w:val="31"/>
        </w:rPr>
        <w:t>称：        (全称并盖章)</w:t>
      </w:r>
    </w:p>
    <w:p>
      <w:pPr>
        <w:spacing w:before="207" w:line="223" w:lineRule="auto"/>
        <w:ind w:left="32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经 办 人：        (手写签字)</w:t>
      </w:r>
    </w:p>
    <w:p>
      <w:pPr>
        <w:spacing w:before="201" w:line="223" w:lineRule="auto"/>
        <w:ind w:left="32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联</w:t>
      </w:r>
      <w:r>
        <w:rPr>
          <w:rFonts w:ascii="仿宋" w:hAnsi="仿宋" w:eastAsia="仿宋" w:cs="仿宋"/>
          <w:spacing w:val="5"/>
          <w:sz w:val="31"/>
          <w:szCs w:val="31"/>
        </w:rPr>
        <w:t>系电话：</w:t>
      </w:r>
    </w:p>
    <w:p>
      <w:pPr>
        <w:tabs>
          <w:tab w:val="left" w:pos="5777"/>
        </w:tabs>
        <w:spacing w:before="202" w:line="222" w:lineRule="auto"/>
        <w:ind w:left="51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ascii="仿宋" w:hAnsi="仿宋" w:eastAsia="仿宋" w:cs="仿宋"/>
          <w:spacing w:val="-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日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92" w:line="216" w:lineRule="auto"/>
        <w:ind w:left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注</w:t>
      </w:r>
      <w:r>
        <w:rPr>
          <w:rFonts w:ascii="仿宋" w:hAnsi="仿宋" w:eastAsia="仿宋" w:cs="仿宋"/>
          <w:spacing w:val="-5"/>
          <w:sz w:val="28"/>
          <w:szCs w:val="28"/>
        </w:rPr>
        <w:t>：本通知一式二份， 申请人、属地办理部门 (单位) 各一份。</w:t>
      </w:r>
    </w:p>
    <w:p>
      <w:pPr>
        <w:sectPr>
          <w:footerReference r:id="rId12" w:type="default"/>
          <w:pgSz w:w="11906" w:h="16839"/>
          <w:pgMar w:top="400" w:right="1474" w:bottom="1451" w:left="1588" w:header="0" w:footer="111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417" w:lineRule="exact"/>
        <w:ind w:left="1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件3</w:t>
      </w:r>
    </w:p>
    <w:p>
      <w:pPr>
        <w:spacing w:before="49" w:line="164" w:lineRule="auto"/>
        <w:ind w:left="284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333333"/>
          <w:spacing w:val="18"/>
          <w:sz w:val="43"/>
          <w:szCs w:val="43"/>
        </w:rPr>
        <w:t>广</w:t>
      </w:r>
      <w:r>
        <w:rPr>
          <w:rFonts w:ascii="微软雅黑" w:hAnsi="微软雅黑" w:eastAsia="微软雅黑" w:cs="微软雅黑"/>
          <w:color w:val="333333"/>
          <w:spacing w:val="13"/>
          <w:sz w:val="43"/>
          <w:szCs w:val="43"/>
        </w:rPr>
        <w:t>元</w:t>
      </w:r>
      <w:r>
        <w:rPr>
          <w:rFonts w:ascii="微软雅黑" w:hAnsi="微软雅黑" w:eastAsia="微软雅黑" w:cs="微软雅黑"/>
          <w:color w:val="333333"/>
          <w:spacing w:val="9"/>
          <w:sz w:val="43"/>
          <w:szCs w:val="43"/>
        </w:rPr>
        <w:t>市政务服务“跨域通办”工作登记台账</w:t>
      </w:r>
    </w:p>
    <w:tbl>
      <w:tblPr>
        <w:tblStyle w:val="4"/>
        <w:tblW w:w="14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388"/>
        <w:gridCol w:w="2025"/>
        <w:gridCol w:w="1516"/>
        <w:gridCol w:w="2049"/>
        <w:gridCol w:w="3416"/>
        <w:gridCol w:w="1448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85" w:type="dxa"/>
            <w:vAlign w:val="top"/>
          </w:tcPr>
          <w:p>
            <w:pPr>
              <w:spacing w:before="191" w:line="242" w:lineRule="auto"/>
              <w:ind w:left="2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333333"/>
                <w:spacing w:val="-28"/>
                <w:sz w:val="28"/>
                <w:szCs w:val="28"/>
              </w:rPr>
              <w:t>日</w:t>
            </w:r>
            <w:r>
              <w:rPr>
                <w:rFonts w:ascii="黑体" w:hAnsi="黑体" w:eastAsia="黑体" w:cs="黑体"/>
                <w:color w:val="333333"/>
                <w:spacing w:val="-27"/>
                <w:sz w:val="28"/>
                <w:szCs w:val="28"/>
              </w:rPr>
              <w:t>期</w:t>
            </w:r>
          </w:p>
        </w:tc>
        <w:tc>
          <w:tcPr>
            <w:tcW w:w="1388" w:type="dxa"/>
            <w:vAlign w:val="top"/>
          </w:tcPr>
          <w:p>
            <w:pPr>
              <w:spacing w:before="191" w:line="241" w:lineRule="auto"/>
              <w:ind w:left="3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333333"/>
                <w:spacing w:val="-14"/>
                <w:sz w:val="28"/>
                <w:szCs w:val="28"/>
              </w:rPr>
              <w:t>申</w:t>
            </w:r>
            <w:r>
              <w:rPr>
                <w:rFonts w:ascii="黑体" w:hAnsi="黑体" w:eastAsia="黑体" w:cs="黑体"/>
                <w:color w:val="333333"/>
                <w:spacing w:val="-13"/>
                <w:sz w:val="28"/>
                <w:szCs w:val="28"/>
              </w:rPr>
              <w:t>请人</w:t>
            </w:r>
          </w:p>
        </w:tc>
        <w:tc>
          <w:tcPr>
            <w:tcW w:w="2025" w:type="dxa"/>
            <w:vAlign w:val="top"/>
          </w:tcPr>
          <w:p>
            <w:pPr>
              <w:spacing w:before="191"/>
              <w:ind w:left="4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333333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516" w:type="dxa"/>
            <w:vAlign w:val="top"/>
          </w:tcPr>
          <w:p>
            <w:pPr>
              <w:spacing w:before="191" w:line="239" w:lineRule="auto"/>
              <w:ind w:left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333333"/>
                <w:spacing w:val="-2"/>
                <w:sz w:val="28"/>
                <w:szCs w:val="28"/>
              </w:rPr>
              <w:t>通办类型</w:t>
            </w:r>
          </w:p>
        </w:tc>
        <w:tc>
          <w:tcPr>
            <w:tcW w:w="2049" w:type="dxa"/>
            <w:vAlign w:val="top"/>
          </w:tcPr>
          <w:p>
            <w:pPr>
              <w:spacing w:before="191" w:line="239" w:lineRule="auto"/>
              <w:ind w:left="1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333333"/>
                <w:spacing w:val="-2"/>
                <w:sz w:val="28"/>
                <w:szCs w:val="28"/>
              </w:rPr>
              <w:t>通</w:t>
            </w:r>
            <w:r>
              <w:rPr>
                <w:rFonts w:ascii="黑体" w:hAnsi="黑体" w:eastAsia="黑体" w:cs="黑体"/>
                <w:color w:val="333333"/>
                <w:spacing w:val="-1"/>
                <w:sz w:val="28"/>
                <w:szCs w:val="28"/>
              </w:rPr>
              <w:t>办具体地区</w:t>
            </w:r>
          </w:p>
        </w:tc>
        <w:tc>
          <w:tcPr>
            <w:tcW w:w="3416" w:type="dxa"/>
            <w:vAlign w:val="top"/>
          </w:tcPr>
          <w:p>
            <w:pPr>
              <w:spacing w:before="191"/>
              <w:ind w:left="11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333333"/>
                <w:spacing w:val="-5"/>
                <w:sz w:val="28"/>
                <w:szCs w:val="28"/>
              </w:rPr>
              <w:t>事</w:t>
            </w:r>
            <w:r>
              <w:rPr>
                <w:rFonts w:ascii="黑体" w:hAnsi="黑体" w:eastAsia="黑体" w:cs="黑体"/>
                <w:color w:val="333333"/>
                <w:spacing w:val="-3"/>
                <w:sz w:val="28"/>
                <w:szCs w:val="28"/>
              </w:rPr>
              <w:t>项名称</w:t>
            </w:r>
          </w:p>
        </w:tc>
        <w:tc>
          <w:tcPr>
            <w:tcW w:w="1448" w:type="dxa"/>
            <w:vAlign w:val="top"/>
          </w:tcPr>
          <w:p>
            <w:pPr>
              <w:spacing w:before="191" w:line="239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333333"/>
                <w:spacing w:val="-5"/>
                <w:sz w:val="28"/>
                <w:szCs w:val="28"/>
              </w:rPr>
              <w:t>经</w:t>
            </w:r>
            <w:r>
              <w:rPr>
                <w:rFonts w:ascii="黑体" w:hAnsi="黑体" w:eastAsia="黑体" w:cs="黑体"/>
                <w:color w:val="333333"/>
                <w:spacing w:val="-3"/>
                <w:sz w:val="28"/>
                <w:szCs w:val="28"/>
              </w:rPr>
              <w:t>办人</w:t>
            </w:r>
          </w:p>
        </w:tc>
        <w:tc>
          <w:tcPr>
            <w:tcW w:w="1200" w:type="dxa"/>
            <w:vAlign w:val="top"/>
          </w:tcPr>
          <w:p>
            <w:pPr>
              <w:spacing w:before="191"/>
              <w:ind w:left="3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333333"/>
                <w:spacing w:val="-6"/>
                <w:sz w:val="28"/>
                <w:szCs w:val="28"/>
              </w:rPr>
              <w:t>备</w:t>
            </w:r>
            <w:r>
              <w:rPr>
                <w:rFonts w:ascii="黑体" w:hAnsi="黑体" w:eastAsia="黑体" w:cs="黑体"/>
                <w:color w:val="333333"/>
                <w:spacing w:val="-5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9" w:line="201" w:lineRule="auto"/>
        <w:ind w:left="8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4"/>
          <w:sz w:val="28"/>
          <w:szCs w:val="28"/>
        </w:rPr>
        <w:t xml:space="preserve">注： 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7"/>
          <w:sz w:val="28"/>
          <w:szCs w:val="28"/>
        </w:rPr>
        <w:t>通办类型是指：  跨省通办、省内通办、川渝通办、杭广通办、西南五省通办等。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20" w:line="166" w:lineRule="auto"/>
        <w:ind w:right="48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6"/>
          <w:sz w:val="28"/>
          <w:szCs w:val="28"/>
        </w:rPr>
        <w:t>—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7 —</w:t>
      </w:r>
    </w:p>
    <w:sectPr>
      <w:footerReference r:id="rId13" w:type="default"/>
      <w:pgSz w:w="16839" w:h="11906"/>
      <w:pgMar w:top="400" w:right="1403" w:bottom="400" w:left="14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5" w:lineRule="exact"/>
      <w:textAlignment w:val="center"/>
    </w:pPr>
    <w:r>
      <w:drawing>
        <wp:inline distT="0" distB="0" distL="0" distR="0">
          <wp:extent cx="5829300" cy="73025"/>
          <wp:effectExtent l="0" t="0" r="0" b="0"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00" cy="7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6" w:lineRule="auto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5" w:lineRule="auto"/>
      <w:ind w:right="67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6" w:lineRule="auto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3" w:lineRule="auto"/>
      <w:ind w:right="317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5" w:lineRule="auto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08" w:lineRule="exact"/>
      <w:ind w:firstLine="574"/>
      <w:textAlignment w:val="center"/>
    </w:pPr>
    <w:r>
      <w:drawing>
        <wp:inline distT="0" distB="0" distL="0" distR="0">
          <wp:extent cx="5234940" cy="703580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5193" cy="704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107" w:line="120" w:lineRule="exact"/>
      <w:ind w:firstLine="52"/>
      <w:textAlignment w:val="center"/>
    </w:pPr>
    <w:r>
      <w:drawing>
        <wp:inline distT="0" distB="0" distL="0" distR="0">
          <wp:extent cx="5829300" cy="7620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93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JhNzI4NGNmZDAxZWI5ZDBjN2ZlYTUxNmRkOGI3MzgifQ=="/>
  </w:docVars>
  <w:rsids>
    <w:rsidRoot w:val="00000000"/>
    <w:rsid w:val="56C07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2023-08-22T16:10:00Z</dcterms:created>
  <dc:creator>china</dc:creator>
  <cp:lastModifiedBy>Administrator</cp:lastModifiedBy>
  <dcterms:modified xsi:type="dcterms:W3CDTF">2024-03-14T09:02:09Z</dcterms:modified>
  <dc:title>2015年度县（区）政务服务工作考核办法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2024-03-14T16:25:25Z</vt:filetime>
  </property>
  <property fmtid="{D5CDD505-2E9C-101B-9397-08002B2CF9AE}" pid="4" name="KSOProductBuildVer">
    <vt:lpwstr>2052-12.1.0.16399</vt:lpwstr>
  </property>
  <property fmtid="{D5CDD505-2E9C-101B-9397-08002B2CF9AE}" pid="5" name="ICV">
    <vt:lpwstr>AD132296C6F04049A49D7D5E79183FBA_12</vt:lpwstr>
  </property>
</Properties>
</file>