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40BB8">
      <w:pPr>
        <w:spacing w:line="600" w:lineRule="exact"/>
        <w:jc w:val="center"/>
        <w:outlineLvl w:val="0"/>
        <w:rPr>
          <w:rFonts w:ascii="方正小标宋简体" w:hAnsi="宋体" w:eastAsia="方正小标宋简体"/>
          <w:sz w:val="72"/>
          <w:szCs w:val="72"/>
        </w:rPr>
      </w:pPr>
      <w:bookmarkStart w:id="0" w:name="_Toc15306267"/>
      <w:bookmarkStart w:id="67" w:name="_GoBack"/>
      <w:bookmarkEnd w:id="67"/>
      <w:r>
        <w:rPr>
          <w:rFonts w:hint="eastAsia" w:ascii="方正小标宋简体" w:hAnsi="宋体" w:eastAsia="方正小标宋简体"/>
          <w:sz w:val="72"/>
          <w:szCs w:val="72"/>
        </w:rPr>
        <w:t xml:space="preserve">          </w:t>
      </w:r>
    </w:p>
    <w:p w14:paraId="65485099">
      <w:pPr>
        <w:spacing w:line="600" w:lineRule="exact"/>
        <w:jc w:val="center"/>
        <w:outlineLvl w:val="0"/>
        <w:rPr>
          <w:rFonts w:ascii="方正小标宋简体" w:hAnsi="宋体" w:eastAsia="方正小标宋简体"/>
          <w:sz w:val="72"/>
          <w:szCs w:val="72"/>
        </w:rPr>
      </w:pPr>
    </w:p>
    <w:p w14:paraId="5A5C5F0B">
      <w:pPr>
        <w:pStyle w:val="2"/>
      </w:pPr>
    </w:p>
    <w:bookmarkEnd w:id="0"/>
    <w:p w14:paraId="74634136">
      <w:pPr>
        <w:adjustRightInd w:val="0"/>
        <w:snapToGrid w:val="0"/>
        <w:spacing w:line="0" w:lineRule="atLeast"/>
        <w:jc w:val="center"/>
        <w:outlineLvl w:val="0"/>
        <w:rPr>
          <w:rFonts w:ascii="方正小标宋简体" w:hAnsi="方正小标宋简体" w:eastAsia="方正小标宋简体" w:cs="方正小标宋简体"/>
          <w:sz w:val="52"/>
          <w:szCs w:val="52"/>
        </w:rPr>
      </w:pPr>
      <w:bookmarkStart w:id="1" w:name="_Toc15396476"/>
      <w:bookmarkStart w:id="2" w:name="_Toc15377426"/>
      <w:bookmarkStart w:id="3" w:name="_Toc15377194"/>
      <w:bookmarkStart w:id="4" w:name="_Toc15306268"/>
      <w:bookmarkStart w:id="5" w:name="_Toc15378442"/>
      <w:bookmarkStart w:id="6" w:name="_Toc15396598"/>
      <w:r>
        <w:rPr>
          <w:rFonts w:hint="eastAsia" w:ascii="方正小标宋简体" w:hAnsi="方正小标宋简体" w:eastAsia="方正小标宋简体" w:cs="方正小标宋简体"/>
          <w:sz w:val="52"/>
          <w:szCs w:val="52"/>
        </w:rPr>
        <w:t>广元市昭化区乡村振兴局</w:t>
      </w:r>
      <w:bookmarkStart w:id="7" w:name="_Toc15377425"/>
      <w:bookmarkStart w:id="8" w:name="_Toc15377193"/>
      <w:bookmarkStart w:id="9" w:name="_Toc15396597"/>
      <w:bookmarkStart w:id="10" w:name="_Toc15396475"/>
      <w:bookmarkStart w:id="11" w:name="_Toc15378441"/>
    </w:p>
    <w:p w14:paraId="5D1F56E8">
      <w:pPr>
        <w:adjustRightInd w:val="0"/>
        <w:snapToGrid w:val="0"/>
        <w:spacing w:line="0" w:lineRule="atLeast"/>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2021年度</w:t>
      </w:r>
      <w:bookmarkEnd w:id="7"/>
      <w:bookmarkEnd w:id="8"/>
      <w:bookmarkEnd w:id="9"/>
      <w:bookmarkEnd w:id="10"/>
      <w:bookmarkEnd w:id="11"/>
      <w:r>
        <w:rPr>
          <w:rFonts w:hint="eastAsia" w:ascii="方正小标宋简体" w:hAnsi="方正小标宋简体" w:eastAsia="方正小标宋简体" w:cs="方正小标宋简体"/>
          <w:sz w:val="52"/>
          <w:szCs w:val="52"/>
        </w:rPr>
        <w:t>决算</w:t>
      </w:r>
      <w:bookmarkEnd w:id="1"/>
      <w:bookmarkEnd w:id="2"/>
      <w:bookmarkEnd w:id="3"/>
      <w:bookmarkEnd w:id="4"/>
      <w:bookmarkEnd w:id="5"/>
      <w:bookmarkEnd w:id="6"/>
    </w:p>
    <w:p w14:paraId="6D5E004C">
      <w:pPr>
        <w:pStyle w:val="2"/>
        <w:spacing w:before="93"/>
        <w:rPr>
          <w:rFonts w:ascii="仿宋" w:hAnsi="仿宋" w:eastAsia="仿宋" w:cs="仿宋"/>
          <w:sz w:val="72"/>
          <w:szCs w:val="72"/>
        </w:rPr>
      </w:pPr>
    </w:p>
    <w:p w14:paraId="0DDF83C4">
      <w:pPr>
        <w:pStyle w:val="2"/>
        <w:spacing w:before="93"/>
        <w:rPr>
          <w:rFonts w:ascii="仿宋" w:hAnsi="仿宋" w:eastAsia="仿宋" w:cs="仿宋"/>
          <w:sz w:val="72"/>
          <w:szCs w:val="72"/>
        </w:rPr>
      </w:pPr>
    </w:p>
    <w:p w14:paraId="04542727">
      <w:pPr>
        <w:pStyle w:val="2"/>
        <w:spacing w:before="93"/>
        <w:rPr>
          <w:rFonts w:ascii="仿宋" w:hAnsi="仿宋" w:eastAsia="仿宋" w:cs="仿宋"/>
          <w:sz w:val="72"/>
          <w:szCs w:val="72"/>
        </w:rPr>
      </w:pPr>
    </w:p>
    <w:p w14:paraId="2E744A14">
      <w:pPr>
        <w:pStyle w:val="2"/>
        <w:spacing w:before="93"/>
        <w:rPr>
          <w:rFonts w:ascii="仿宋" w:hAnsi="仿宋" w:eastAsia="仿宋" w:cs="仿宋"/>
          <w:sz w:val="72"/>
          <w:szCs w:val="72"/>
        </w:rPr>
      </w:pPr>
    </w:p>
    <w:p w14:paraId="4BB505F5">
      <w:pPr>
        <w:pStyle w:val="2"/>
        <w:spacing w:before="93"/>
        <w:rPr>
          <w:rFonts w:ascii="仿宋" w:hAnsi="仿宋" w:eastAsia="仿宋" w:cs="仿宋"/>
          <w:sz w:val="72"/>
          <w:szCs w:val="72"/>
        </w:rPr>
      </w:pPr>
    </w:p>
    <w:p w14:paraId="0EE0A8F9">
      <w:pPr>
        <w:pStyle w:val="2"/>
        <w:spacing w:before="93"/>
        <w:rPr>
          <w:rFonts w:ascii="仿宋" w:hAnsi="仿宋" w:eastAsia="仿宋" w:cs="仿宋"/>
          <w:sz w:val="72"/>
          <w:szCs w:val="72"/>
        </w:rPr>
      </w:pPr>
    </w:p>
    <w:p w14:paraId="787BC139">
      <w:pPr>
        <w:pStyle w:val="2"/>
        <w:spacing w:before="93"/>
        <w:rPr>
          <w:rFonts w:ascii="仿宋" w:hAnsi="仿宋" w:eastAsia="仿宋" w:cs="仿宋"/>
          <w:sz w:val="72"/>
          <w:szCs w:val="72"/>
        </w:rPr>
      </w:pPr>
    </w:p>
    <w:p w14:paraId="45738CA7">
      <w:pPr>
        <w:pStyle w:val="2"/>
        <w:spacing w:before="93"/>
        <w:rPr>
          <w:rFonts w:ascii="仿宋" w:hAnsi="仿宋" w:eastAsia="仿宋" w:cs="仿宋"/>
          <w:sz w:val="72"/>
          <w:szCs w:val="72"/>
        </w:rPr>
      </w:pPr>
    </w:p>
    <w:p w14:paraId="29CD0CC1">
      <w:pPr>
        <w:pStyle w:val="2"/>
        <w:spacing w:before="93"/>
        <w:rPr>
          <w:rFonts w:ascii="仿宋" w:hAnsi="仿宋" w:eastAsia="仿宋" w:cs="仿宋"/>
          <w:sz w:val="72"/>
          <w:szCs w:val="72"/>
        </w:rPr>
      </w:pPr>
    </w:p>
    <w:p w14:paraId="53930CB5">
      <w:pPr>
        <w:widowControl/>
        <w:jc w:val="center"/>
        <w:rPr>
          <w:rFonts w:ascii="方正小标宋简体" w:hAnsi="方正小标宋简体" w:eastAsia="方正小标宋简体" w:cs="方正小标宋简体"/>
          <w:sz w:val="36"/>
          <w:szCs w:val="36"/>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36"/>
          <w:szCs w:val="36"/>
        </w:rPr>
        <w:t>目  录</w:t>
      </w:r>
    </w:p>
    <w:p w14:paraId="00A59B0F">
      <w:pPr>
        <w:pStyle w:val="2"/>
        <w:spacing w:before="93"/>
        <w:jc w:val="center"/>
        <w:rPr>
          <w:rFonts w:hint="default" w:ascii="Times New Roman" w:eastAsia="仿宋"/>
          <w:sz w:val="24"/>
          <w:szCs w:val="24"/>
          <w:lang w:val="en-US" w:eastAsia="zh-CN"/>
        </w:rPr>
      </w:pPr>
      <w:r>
        <w:rPr>
          <w:rFonts w:hint="eastAsia" w:ascii="Times New Roman" w:eastAsia="仿宋"/>
          <w:sz w:val="24"/>
          <w:szCs w:val="24"/>
          <w:lang w:val="en-US" w:eastAsia="zh-CN"/>
        </w:rPr>
        <w:t>公开时间：</w:t>
      </w:r>
      <w:r>
        <w:rPr>
          <w:rFonts w:ascii="Times New Roman" w:eastAsia="仿宋"/>
          <w:sz w:val="24"/>
          <w:szCs w:val="24"/>
        </w:rPr>
        <w:t>2022年</w:t>
      </w:r>
      <w:r>
        <w:rPr>
          <w:rFonts w:hint="eastAsia" w:ascii="Times New Roman" w:eastAsia="仿宋"/>
          <w:sz w:val="24"/>
          <w:szCs w:val="24"/>
        </w:rPr>
        <w:t>9</w:t>
      </w:r>
      <w:r>
        <w:rPr>
          <w:rFonts w:ascii="Times New Roman" w:eastAsia="仿宋"/>
          <w:sz w:val="24"/>
          <w:szCs w:val="24"/>
        </w:rPr>
        <w:t>月</w:t>
      </w:r>
      <w:r>
        <w:rPr>
          <w:rFonts w:hint="eastAsia" w:ascii="Times New Roman" w:eastAsia="仿宋"/>
          <w:sz w:val="24"/>
          <w:szCs w:val="24"/>
          <w:lang w:val="en-US" w:eastAsia="zh-CN"/>
        </w:rPr>
        <w:t>30日</w:t>
      </w:r>
    </w:p>
    <w:p w14:paraId="015C43B2"/>
    <w:p w14:paraId="3EFB4556">
      <w:pPr>
        <w:pStyle w:val="11"/>
        <w:adjustRightInd w:val="0"/>
        <w:snapToGrid w:val="0"/>
        <w:spacing w:before="0" w:line="440" w:lineRule="exact"/>
        <w:jc w:val="both"/>
        <w:rPr>
          <w:rFonts w:ascii="黑体" w:hAnsi="黑体" w:eastAsia="黑体" w:cs="黑体"/>
          <w:sz w:val="24"/>
          <w:szCs w:val="24"/>
        </w:rPr>
      </w:pPr>
      <w:r>
        <w:rPr>
          <w:rFonts w:hint="eastAsia" w:ascii="黑体" w:hAnsi="黑体" w:eastAsia="黑体" w:cs="黑体"/>
          <w:sz w:val="24"/>
          <w:szCs w:val="24"/>
        </w:rPr>
        <w:t>第一部分 单位概况</w:t>
      </w:r>
      <w:r>
        <w:rPr>
          <w:rFonts w:hint="eastAsia"/>
          <w:sz w:val="24"/>
          <w:szCs w:val="24"/>
        </w:rPr>
        <w:t>.................................................</w:t>
      </w:r>
      <w:r>
        <w:rPr>
          <w:rFonts w:hint="eastAsia" w:ascii="黑体" w:hAnsi="黑体" w:eastAsia="黑体" w:cs="黑体"/>
          <w:sz w:val="24"/>
          <w:szCs w:val="24"/>
        </w:rPr>
        <w:t>4</w:t>
      </w:r>
    </w:p>
    <w:p w14:paraId="6AE7C004">
      <w:pPr>
        <w:pStyle w:val="12"/>
        <w:adjustRightInd w:val="0"/>
        <w:snapToGrid w:val="0"/>
        <w:spacing w:line="440" w:lineRule="exact"/>
        <w:ind w:left="0" w:leftChars="0" w:firstLine="480" w:firstLineChars="200"/>
        <w:rPr>
          <w:sz w:val="24"/>
        </w:rPr>
      </w:pPr>
      <w:r>
        <w:rPr>
          <w:rFonts w:hint="eastAsia"/>
          <w:sz w:val="24"/>
        </w:rPr>
        <w:t>一、职能简介.....................................................................................................4</w:t>
      </w:r>
    </w:p>
    <w:p w14:paraId="3EB1C5D7">
      <w:pPr>
        <w:pStyle w:val="12"/>
        <w:adjustRightInd w:val="0"/>
        <w:snapToGrid w:val="0"/>
        <w:spacing w:line="440" w:lineRule="exact"/>
        <w:ind w:left="0" w:leftChars="0" w:firstLine="480" w:firstLineChars="200"/>
        <w:rPr>
          <w:rFonts w:ascii="宋体" w:hAnsi="宋体" w:cs="宋体"/>
          <w:sz w:val="24"/>
        </w:rPr>
      </w:pPr>
      <w:r>
        <w:rPr>
          <w:rFonts w:hint="eastAsia" w:ascii="宋体" w:hAnsi="宋体" w:cs="宋体"/>
          <w:sz w:val="24"/>
        </w:rPr>
        <w:t>二、2021年重点工作完成情况</w:t>
      </w:r>
      <w:r>
        <w:rPr>
          <w:rFonts w:hint="eastAsia"/>
          <w:sz w:val="24"/>
        </w:rPr>
        <w:t>........................................................................7</w:t>
      </w:r>
    </w:p>
    <w:p w14:paraId="18B0591E">
      <w:pPr>
        <w:pStyle w:val="11"/>
        <w:adjustRightInd w:val="0"/>
        <w:snapToGrid w:val="0"/>
        <w:spacing w:before="0" w:line="440" w:lineRule="exact"/>
        <w:jc w:val="both"/>
        <w:rPr>
          <w:rFonts w:ascii="黑体" w:hAnsi="黑体" w:eastAsia="黑体" w:cs="黑体"/>
          <w:sz w:val="24"/>
          <w:szCs w:val="24"/>
        </w:rPr>
      </w:pPr>
      <w:r>
        <w:rPr>
          <w:rFonts w:hint="eastAsia" w:ascii="黑体" w:hAnsi="黑体" w:eastAsia="黑体" w:cs="黑体"/>
          <w:sz w:val="24"/>
          <w:szCs w:val="24"/>
        </w:rPr>
        <w:t>第二部分 2021年度单位决算情况说明.................................7</w:t>
      </w:r>
    </w:p>
    <w:p w14:paraId="119C794F">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一、收入支出决算总体情况说明.....................................................................7</w:t>
      </w:r>
    </w:p>
    <w:p w14:paraId="7389BC22">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二、收入决算情况说明......................................................................................8</w:t>
      </w:r>
    </w:p>
    <w:p w14:paraId="4201D4C0">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三、支出决算情况说明......................................................................................8</w:t>
      </w:r>
    </w:p>
    <w:p w14:paraId="50FE8D0D">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四、财政拨款收入支出决算总体情况说明......................................................8</w:t>
      </w:r>
    </w:p>
    <w:p w14:paraId="27F81988">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五、一般公共预算财政拨款支出决算情况说明...............................................9</w:t>
      </w:r>
    </w:p>
    <w:p w14:paraId="2B675B74">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六、一般公共预算财政拨款基本支出决算情况说明.......................................9</w:t>
      </w:r>
    </w:p>
    <w:p w14:paraId="71ACC56A">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七、“三公”经费财政拨款支出决算情况说明................................................10</w:t>
      </w:r>
    </w:p>
    <w:p w14:paraId="6BC17331">
      <w:pPr>
        <w:pStyle w:val="12"/>
        <w:adjustRightInd w:val="0"/>
        <w:snapToGrid w:val="0"/>
        <w:spacing w:line="440" w:lineRule="exact"/>
        <w:ind w:left="0" w:leftChars="0" w:firstLine="480" w:firstLineChars="200"/>
        <w:rPr>
          <w:rFonts w:ascii="仿宋" w:hAnsi="仿宋" w:eastAsia="仿宋" w:cs="黑体"/>
          <w:sz w:val="24"/>
        </w:rPr>
      </w:pPr>
      <w:r>
        <w:rPr>
          <w:rFonts w:hint="eastAsia"/>
          <w:sz w:val="24"/>
        </w:rPr>
        <w:t>八、政府性基金预算支出决算情况说明...........................................................10</w:t>
      </w:r>
    </w:p>
    <w:p w14:paraId="4FD02FD3">
      <w:pPr>
        <w:pStyle w:val="12"/>
        <w:adjustRightInd w:val="0"/>
        <w:snapToGrid w:val="0"/>
        <w:spacing w:line="440" w:lineRule="exact"/>
        <w:ind w:left="0" w:leftChars="0" w:firstLine="480" w:firstLineChars="200"/>
        <w:rPr>
          <w:sz w:val="24"/>
        </w:rPr>
      </w:pPr>
      <w:r>
        <w:rPr>
          <w:rFonts w:hint="eastAsia"/>
          <w:sz w:val="24"/>
        </w:rPr>
        <w:t>九、国有资本经营预算支出决算情况说明........................................................10</w:t>
      </w:r>
    </w:p>
    <w:p w14:paraId="164285BC">
      <w:pPr>
        <w:pStyle w:val="12"/>
        <w:adjustRightInd w:val="0"/>
        <w:snapToGrid w:val="0"/>
        <w:spacing w:line="440" w:lineRule="exact"/>
        <w:ind w:left="0" w:leftChars="0" w:firstLine="480" w:firstLineChars="200"/>
        <w:rPr>
          <w:sz w:val="24"/>
        </w:rPr>
      </w:pPr>
      <w:r>
        <w:rPr>
          <w:rFonts w:hint="eastAsia"/>
          <w:sz w:val="24"/>
        </w:rPr>
        <w:t>十、</w:t>
      </w:r>
      <w:r>
        <w:rPr>
          <w:rFonts w:hint="eastAsia" w:ascii="宋体" w:hAnsi="宋体" w:cs="宋体"/>
          <w:sz w:val="24"/>
        </w:rPr>
        <w:t>预算绩效管理情况............................................10</w:t>
      </w:r>
    </w:p>
    <w:p w14:paraId="46AB2DE9">
      <w:pPr>
        <w:pStyle w:val="12"/>
        <w:adjustRightInd w:val="0"/>
        <w:snapToGrid w:val="0"/>
        <w:spacing w:line="440" w:lineRule="exact"/>
        <w:ind w:left="0" w:leftChars="0" w:firstLine="480" w:firstLineChars="200"/>
        <w:rPr>
          <w:sz w:val="24"/>
        </w:rPr>
      </w:pPr>
      <w:r>
        <w:rPr>
          <w:rFonts w:hint="eastAsia"/>
          <w:sz w:val="24"/>
        </w:rPr>
        <w:t>十一、其他重要事项的情况说明.......................................................................11</w:t>
      </w:r>
    </w:p>
    <w:p w14:paraId="5EEDF8AE">
      <w:pPr>
        <w:pStyle w:val="11"/>
        <w:adjustRightInd w:val="0"/>
        <w:snapToGrid w:val="0"/>
        <w:spacing w:before="0" w:line="440" w:lineRule="exact"/>
        <w:jc w:val="both"/>
        <w:rPr>
          <w:rFonts w:ascii="黑体" w:hAnsi="黑体" w:eastAsia="黑体" w:cs="黑体"/>
          <w:sz w:val="24"/>
          <w:szCs w:val="24"/>
        </w:rPr>
      </w:pPr>
      <w:r>
        <w:rPr>
          <w:rFonts w:hint="eastAsia" w:ascii="黑体" w:hAnsi="黑体" w:eastAsia="黑体" w:cs="黑体"/>
          <w:sz w:val="24"/>
          <w:szCs w:val="24"/>
        </w:rPr>
        <w:t>第三部分 名词解释..................................................15</w:t>
      </w:r>
    </w:p>
    <w:p w14:paraId="7CF3AB67">
      <w:pPr>
        <w:pStyle w:val="11"/>
        <w:adjustRightInd w:val="0"/>
        <w:snapToGrid w:val="0"/>
        <w:spacing w:before="0" w:line="440" w:lineRule="exact"/>
        <w:jc w:val="both"/>
        <w:rPr>
          <w:rFonts w:ascii="黑体" w:hAnsi="黑体" w:eastAsia="黑体" w:cs="黑体"/>
          <w:sz w:val="24"/>
          <w:szCs w:val="24"/>
        </w:rPr>
      </w:pPr>
      <w:r>
        <w:rPr>
          <w:rFonts w:hint="eastAsia" w:ascii="黑体" w:hAnsi="黑体" w:eastAsia="黑体" w:cs="黑体"/>
          <w:sz w:val="24"/>
          <w:szCs w:val="24"/>
        </w:rPr>
        <w:t>第四部分 附件......................................................15第五部分 附表......................................................16</w:t>
      </w:r>
    </w:p>
    <w:p w14:paraId="5B1A4BBB">
      <w:pPr>
        <w:pStyle w:val="12"/>
        <w:adjustRightInd w:val="0"/>
        <w:snapToGrid w:val="0"/>
        <w:spacing w:line="440" w:lineRule="exact"/>
        <w:ind w:left="0" w:leftChars="0" w:firstLine="480" w:firstLineChars="200"/>
        <w:jc w:val="left"/>
        <w:rPr>
          <w:sz w:val="24"/>
        </w:rPr>
      </w:pPr>
      <w:r>
        <w:rPr>
          <w:rFonts w:hint="eastAsia"/>
          <w:sz w:val="24"/>
        </w:rPr>
        <w:t>一、收入支出决算总表......................................................................................16</w:t>
      </w:r>
    </w:p>
    <w:p w14:paraId="370B465B">
      <w:pPr>
        <w:pStyle w:val="12"/>
        <w:adjustRightInd w:val="0"/>
        <w:snapToGrid w:val="0"/>
        <w:spacing w:line="440" w:lineRule="exact"/>
        <w:ind w:left="0" w:leftChars="0" w:firstLine="480" w:firstLineChars="200"/>
        <w:jc w:val="left"/>
        <w:rPr>
          <w:sz w:val="24"/>
        </w:rPr>
      </w:pPr>
      <w:r>
        <w:rPr>
          <w:rFonts w:hint="eastAsia"/>
          <w:sz w:val="24"/>
        </w:rPr>
        <w:t>二、收入决算表..................................................................................................16</w:t>
      </w:r>
    </w:p>
    <w:p w14:paraId="0217C478">
      <w:pPr>
        <w:pStyle w:val="12"/>
        <w:adjustRightInd w:val="0"/>
        <w:snapToGrid w:val="0"/>
        <w:spacing w:line="440" w:lineRule="exact"/>
        <w:ind w:left="0" w:leftChars="0" w:firstLine="480" w:firstLineChars="200"/>
        <w:jc w:val="left"/>
        <w:rPr>
          <w:sz w:val="24"/>
        </w:rPr>
      </w:pPr>
      <w:r>
        <w:rPr>
          <w:rFonts w:hint="eastAsia"/>
          <w:sz w:val="24"/>
        </w:rPr>
        <w:t>三、支出决算表..................................................................................................16</w:t>
      </w:r>
    </w:p>
    <w:p w14:paraId="3B1D87EB">
      <w:pPr>
        <w:pStyle w:val="12"/>
        <w:adjustRightInd w:val="0"/>
        <w:snapToGrid w:val="0"/>
        <w:spacing w:line="440" w:lineRule="exact"/>
        <w:ind w:left="0" w:leftChars="0" w:firstLine="480" w:firstLineChars="200"/>
        <w:jc w:val="left"/>
        <w:rPr>
          <w:sz w:val="24"/>
        </w:rPr>
      </w:pPr>
      <w:r>
        <w:rPr>
          <w:rFonts w:hint="eastAsia"/>
          <w:sz w:val="24"/>
        </w:rPr>
        <w:t>四、财政拨款收入支出决算总表......................................................................16</w:t>
      </w:r>
    </w:p>
    <w:p w14:paraId="059DAC0F">
      <w:pPr>
        <w:pStyle w:val="12"/>
        <w:adjustRightInd w:val="0"/>
        <w:snapToGrid w:val="0"/>
        <w:spacing w:line="440" w:lineRule="exact"/>
        <w:ind w:left="0" w:leftChars="0" w:firstLine="480" w:firstLineChars="200"/>
        <w:jc w:val="left"/>
        <w:rPr>
          <w:sz w:val="24"/>
        </w:rPr>
      </w:pPr>
      <w:r>
        <w:rPr>
          <w:rFonts w:hint="eastAsia"/>
          <w:sz w:val="24"/>
        </w:rPr>
        <w:t>五、财政拨款支出决算明细表..........................................................................16</w:t>
      </w:r>
    </w:p>
    <w:p w14:paraId="2B95FA39">
      <w:pPr>
        <w:pStyle w:val="12"/>
        <w:adjustRightInd w:val="0"/>
        <w:snapToGrid w:val="0"/>
        <w:spacing w:line="440" w:lineRule="exact"/>
        <w:ind w:left="0" w:leftChars="0" w:firstLine="480" w:firstLineChars="200"/>
        <w:jc w:val="left"/>
        <w:rPr>
          <w:sz w:val="24"/>
        </w:rPr>
      </w:pPr>
      <w:r>
        <w:rPr>
          <w:rFonts w:hint="eastAsia"/>
          <w:sz w:val="24"/>
        </w:rPr>
        <w:t>六、一般公共预算财政拨款支出决算表..........................................................16</w:t>
      </w:r>
    </w:p>
    <w:p w14:paraId="78DF3C41">
      <w:pPr>
        <w:pStyle w:val="12"/>
        <w:adjustRightInd w:val="0"/>
        <w:snapToGrid w:val="0"/>
        <w:spacing w:line="440" w:lineRule="exact"/>
        <w:ind w:left="0" w:leftChars="0" w:firstLine="480" w:firstLineChars="200"/>
        <w:jc w:val="left"/>
        <w:rPr>
          <w:sz w:val="24"/>
        </w:rPr>
      </w:pPr>
      <w:r>
        <w:rPr>
          <w:rFonts w:hint="eastAsia"/>
          <w:sz w:val="24"/>
        </w:rPr>
        <w:t>七、一般公共预算财政拨款支出决算明细表...................................................16</w:t>
      </w:r>
    </w:p>
    <w:p w14:paraId="203237BC">
      <w:pPr>
        <w:pStyle w:val="12"/>
        <w:adjustRightInd w:val="0"/>
        <w:snapToGrid w:val="0"/>
        <w:spacing w:line="440" w:lineRule="exact"/>
        <w:ind w:left="0" w:leftChars="0" w:firstLine="480" w:firstLineChars="200"/>
        <w:jc w:val="left"/>
        <w:rPr>
          <w:sz w:val="24"/>
        </w:rPr>
      </w:pPr>
      <w:r>
        <w:rPr>
          <w:rFonts w:hint="eastAsia"/>
          <w:sz w:val="24"/>
        </w:rPr>
        <w:t>八、一般公共预算财政拨款基本支出决算表...................................................16</w:t>
      </w:r>
    </w:p>
    <w:p w14:paraId="1D5644CB">
      <w:pPr>
        <w:pStyle w:val="12"/>
        <w:adjustRightInd w:val="0"/>
        <w:snapToGrid w:val="0"/>
        <w:spacing w:line="440" w:lineRule="exact"/>
        <w:ind w:left="0" w:leftChars="0" w:firstLine="480" w:firstLineChars="200"/>
        <w:jc w:val="left"/>
        <w:rPr>
          <w:sz w:val="24"/>
        </w:rPr>
      </w:pPr>
      <w:r>
        <w:rPr>
          <w:rFonts w:hint="eastAsia"/>
          <w:sz w:val="24"/>
        </w:rPr>
        <w:t>九、一般公共预算财政拨款项目支出决算表...................................................16</w:t>
      </w:r>
    </w:p>
    <w:p w14:paraId="73BFF4D4">
      <w:pPr>
        <w:pStyle w:val="12"/>
        <w:adjustRightInd w:val="0"/>
        <w:snapToGrid w:val="0"/>
        <w:spacing w:line="440" w:lineRule="exact"/>
        <w:ind w:left="0" w:leftChars="0" w:firstLine="480" w:firstLineChars="200"/>
        <w:jc w:val="left"/>
        <w:rPr>
          <w:sz w:val="24"/>
        </w:rPr>
      </w:pPr>
      <w:r>
        <w:rPr>
          <w:rFonts w:hint="eastAsia"/>
          <w:sz w:val="24"/>
        </w:rPr>
        <w:t>十、一般公共预算财政拨款“三公”经费支出决算表....................................16</w:t>
      </w:r>
    </w:p>
    <w:p w14:paraId="1B6F4D73">
      <w:pPr>
        <w:pStyle w:val="12"/>
        <w:adjustRightInd w:val="0"/>
        <w:snapToGrid w:val="0"/>
        <w:spacing w:line="440" w:lineRule="exact"/>
        <w:ind w:left="0" w:leftChars="0" w:firstLine="480" w:firstLineChars="200"/>
        <w:jc w:val="left"/>
        <w:rPr>
          <w:sz w:val="24"/>
        </w:rPr>
      </w:pPr>
      <w:r>
        <w:rPr>
          <w:rFonts w:hint="eastAsia"/>
          <w:sz w:val="24"/>
        </w:rPr>
        <w:t>十一、政府性基金预算财政拨款收入支出决算表.........................................16</w:t>
      </w:r>
    </w:p>
    <w:p w14:paraId="58BBE421">
      <w:pPr>
        <w:pStyle w:val="12"/>
        <w:adjustRightInd w:val="0"/>
        <w:snapToGrid w:val="0"/>
        <w:spacing w:line="440" w:lineRule="exact"/>
        <w:ind w:left="0" w:leftChars="0" w:firstLine="480" w:firstLineChars="200"/>
        <w:jc w:val="left"/>
        <w:rPr>
          <w:sz w:val="24"/>
        </w:rPr>
      </w:pPr>
      <w:r>
        <w:rPr>
          <w:rFonts w:hint="eastAsia"/>
          <w:sz w:val="24"/>
        </w:rPr>
        <w:t>十二、政府性基金预算财政拨款“三公”经费支出决算表.........................16</w:t>
      </w:r>
    </w:p>
    <w:p w14:paraId="6EB7FED3">
      <w:pPr>
        <w:pStyle w:val="12"/>
        <w:adjustRightInd w:val="0"/>
        <w:snapToGrid w:val="0"/>
        <w:spacing w:line="440" w:lineRule="exact"/>
        <w:ind w:left="0" w:leftChars="0" w:firstLine="480" w:firstLineChars="200"/>
        <w:jc w:val="left"/>
        <w:rPr>
          <w:sz w:val="24"/>
        </w:rPr>
      </w:pPr>
      <w:r>
        <w:rPr>
          <w:rFonts w:hint="eastAsia"/>
          <w:sz w:val="24"/>
        </w:rPr>
        <w:t>十三、国有资本经营预算财政拨款收入支出决算表.....................................16</w:t>
      </w:r>
    </w:p>
    <w:p w14:paraId="7726A4B3">
      <w:pPr>
        <w:pStyle w:val="12"/>
        <w:adjustRightInd w:val="0"/>
        <w:snapToGrid w:val="0"/>
        <w:spacing w:line="440" w:lineRule="exact"/>
        <w:ind w:left="0" w:leftChars="0" w:firstLine="480" w:firstLineChars="200"/>
        <w:jc w:val="left"/>
        <w:rPr>
          <w:sz w:val="24"/>
        </w:rPr>
      </w:pPr>
      <w:r>
        <w:rPr>
          <w:rFonts w:hint="eastAsia"/>
          <w:sz w:val="24"/>
        </w:rPr>
        <w:t>十四、国有资本经营预算财政拨款支出决算表.............................................16</w:t>
      </w:r>
    </w:p>
    <w:p w14:paraId="658765DC">
      <w:pPr>
        <w:widowControl/>
        <w:spacing w:line="440" w:lineRule="exact"/>
        <w:ind w:firstLine="482" w:firstLineChars="200"/>
        <w:jc w:val="center"/>
        <w:rPr>
          <w:rStyle w:val="27"/>
          <w:rFonts w:ascii="黑体" w:hAnsi="黑体" w:eastAsia="黑体"/>
          <w:bCs w:val="0"/>
          <w:sz w:val="32"/>
          <w:szCs w:val="32"/>
        </w:rPr>
      </w:pPr>
      <w:bookmarkStart w:id="12" w:name="_Toc15377196"/>
      <w:bookmarkStart w:id="13" w:name="_Toc15396599"/>
      <w:r>
        <w:rPr>
          <w:rFonts w:ascii="仿宋" w:hAnsi="仿宋" w:eastAsia="仿宋"/>
          <w:b/>
          <w:sz w:val="24"/>
        </w:rPr>
        <w:br w:type="page"/>
      </w:r>
      <w:r>
        <w:rPr>
          <w:rFonts w:hint="eastAsia" w:ascii="黑体" w:hAnsi="黑体" w:eastAsia="黑体"/>
          <w:sz w:val="32"/>
          <w:szCs w:val="32"/>
        </w:rPr>
        <w:t>第一部分 单位</w:t>
      </w:r>
      <w:r>
        <w:rPr>
          <w:rStyle w:val="27"/>
          <w:rFonts w:hint="eastAsia" w:ascii="黑体" w:hAnsi="黑体" w:eastAsia="黑体"/>
          <w:b w:val="0"/>
          <w:bCs w:val="0"/>
          <w:sz w:val="32"/>
          <w:szCs w:val="32"/>
        </w:rPr>
        <w:t>概况</w:t>
      </w:r>
      <w:bookmarkEnd w:id="12"/>
      <w:bookmarkEnd w:id="13"/>
    </w:p>
    <w:p w14:paraId="7CF7CEAE">
      <w:pPr>
        <w:pStyle w:val="4"/>
        <w:spacing w:before="0" w:after="0" w:line="576" w:lineRule="exact"/>
        <w:ind w:firstLine="562" w:firstLineChars="200"/>
        <w:rPr>
          <w:rStyle w:val="28"/>
          <w:rFonts w:ascii="仿宋" w:hAnsi="仿宋" w:eastAsia="仿宋" w:cs="仿宋"/>
          <w:b/>
          <w:bCs/>
          <w:sz w:val="28"/>
          <w:szCs w:val="28"/>
        </w:rPr>
      </w:pPr>
      <w:bookmarkStart w:id="14" w:name="_Toc15396600"/>
      <w:bookmarkStart w:id="15" w:name="_Toc15377197"/>
    </w:p>
    <w:p w14:paraId="7E3D52DA">
      <w:pPr>
        <w:pStyle w:val="4"/>
        <w:spacing w:before="0" w:after="0" w:line="440" w:lineRule="exact"/>
        <w:ind w:firstLine="643" w:firstLineChars="200"/>
        <w:rPr>
          <w:rStyle w:val="28"/>
          <w:rFonts w:ascii="仿宋" w:hAnsi="仿宋" w:eastAsia="仿宋" w:cs="仿宋"/>
          <w:b/>
          <w:bCs/>
        </w:rPr>
      </w:pPr>
      <w:r>
        <w:rPr>
          <w:rStyle w:val="28"/>
          <w:rFonts w:hint="eastAsia" w:ascii="仿宋" w:hAnsi="仿宋" w:eastAsia="仿宋" w:cs="仿宋"/>
          <w:b/>
          <w:bCs/>
        </w:rPr>
        <w:t>一、职能简介</w:t>
      </w:r>
    </w:p>
    <w:p w14:paraId="3DBC4A4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（1）贯彻执行国家乡村振兴政策和法律、法规，拟订有关具体政策措施并组织实施。</w:t>
      </w:r>
    </w:p>
    <w:p w14:paraId="75802E78">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拟订全区乡村振兴中长期规划和年度计划，组织、协调和指导全区产业扶贫、科技扶贫、智力扶贫、特殊类区乡村振兴工作，组织和指导社会扶贫工作，负责联络区外机构对口帮扶工作，组织定点扶贫与东西部协作工作。</w:t>
      </w:r>
    </w:p>
    <w:p w14:paraId="3C989B1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（3）承担乡村振兴资金管理责任。拟订全区乡村振兴资金使用管理和项目管理办法，负责有关项目、资金、基金、物资的分配、管理、使用、稽查审计、绩效考评、统计监测等监督工作。</w:t>
      </w:r>
    </w:p>
    <w:p w14:paraId="64F0E17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（4）负责乡村振兴政策研究及信息工作，组织贫困、移民群众生产技能和劳动力转移培训、扶贫移民工作人员培训。</w:t>
      </w:r>
    </w:p>
    <w:p w14:paraId="09537F5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（5）负责乡村振兴访接待、处理、管理工作，协调、指导有关的社会稳定工作，负责乡村振兴政策宣传工作。</w:t>
      </w:r>
    </w:p>
    <w:p w14:paraId="23E37B6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（6）负责承担并协调区政府对外友好城市建立后的相关工作。</w:t>
      </w:r>
    </w:p>
    <w:p w14:paraId="37E11C7D">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（7）承担区政府公布的有关行政审批事项。</w:t>
      </w:r>
    </w:p>
    <w:p w14:paraId="3708E21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（8）承担区</w:t>
      </w:r>
      <w:r>
        <w:rPr>
          <w:rFonts w:hint="eastAsia" w:ascii="仿宋" w:hAnsi="仿宋" w:eastAsia="仿宋" w:cs="仿宋"/>
          <w:color w:val="000000"/>
          <w:sz w:val="32"/>
          <w:szCs w:val="32"/>
        </w:rPr>
        <w:t>委区政府</w:t>
      </w:r>
      <w:r>
        <w:rPr>
          <w:rFonts w:hint="eastAsia" w:ascii="仿宋" w:hAnsi="仿宋" w:eastAsia="仿宋" w:cs="仿宋"/>
          <w:sz w:val="32"/>
          <w:szCs w:val="32"/>
        </w:rPr>
        <w:t>扶贫开发领导小组、区革命老区建设领导小组的具体工作。</w:t>
      </w:r>
    </w:p>
    <w:p w14:paraId="13464A7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（9）承办区政府交办的其他事项。</w:t>
      </w:r>
    </w:p>
    <w:p w14:paraId="40E084AA">
      <w:pPr>
        <w:pStyle w:val="4"/>
        <w:spacing w:before="0" w:after="0" w:line="440" w:lineRule="exact"/>
        <w:ind w:firstLine="643" w:firstLineChars="200"/>
        <w:rPr>
          <w:rFonts w:ascii="仿宋" w:hAnsi="仿宋" w:eastAsia="仿宋" w:cs="仿宋"/>
        </w:rPr>
      </w:pPr>
      <w:r>
        <w:rPr>
          <w:rFonts w:hint="eastAsia" w:ascii="仿宋" w:hAnsi="仿宋" w:eastAsia="仿宋" w:cs="仿宋"/>
        </w:rPr>
        <w:t>二、2021年重点工作</w:t>
      </w:r>
      <w:bookmarkEnd w:id="14"/>
      <w:bookmarkEnd w:id="15"/>
      <w:r>
        <w:rPr>
          <w:rFonts w:hint="eastAsia" w:ascii="仿宋" w:hAnsi="仿宋" w:eastAsia="仿宋" w:cs="仿宋"/>
        </w:rPr>
        <w:t>完成情况</w:t>
      </w:r>
    </w:p>
    <w:p w14:paraId="135A629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(一)积极抓好巩固脱贫成果责任衔接。</w:t>
      </w:r>
      <w:r>
        <w:rPr>
          <w:rFonts w:hint="eastAsia" w:ascii="仿宋" w:hAnsi="仿宋" w:eastAsia="仿宋" w:cs="仿宋"/>
          <w:sz w:val="32"/>
          <w:szCs w:val="32"/>
          <w:lang w:val="en-US" w:eastAsia="zh-CN"/>
        </w:rPr>
        <w:t>2021年6月</w:t>
      </w:r>
      <w:r>
        <w:rPr>
          <w:rFonts w:hint="eastAsia" w:ascii="仿宋" w:hAnsi="仿宋" w:eastAsia="仿宋" w:cs="仿宋"/>
          <w:sz w:val="32"/>
          <w:szCs w:val="32"/>
        </w:rPr>
        <w:t>挂牌成立区乡村振兴局，坚持局主要负责同志亲自抓、分管同志直接抓、其他同志协助抓，推行“清单制+责任制+问责制+奖惩制”，形成局领导主推、股室联动、干部主抓的工作推进机制，实现从脱贫攻坚工作体系向推进乡村振兴工作体系高效转换。牵头起草《广元市昭化区巩固拓展脱贫攻坚成果同乡村振兴有效衔接实施方案》，明确2021年有效衔接工作要点、任务清单，实施有效衔接“十大行动”，强化振兴规划、要素配置、产业发展、公共服务、基础设施等一体化发展。</w:t>
      </w:r>
    </w:p>
    <w:p w14:paraId="6345D58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积极抓好巩固脱贫成果政策衔接。及时跟进、细化落实国家和省市过渡期脱贫攻坚调整优化的主要政策，加快推进有效衔接“1+N”政策体系建设，统筹推进区级相关行业部门，出台相关政策文件35个，涵盖总体安排、帮扶力量、衔接资金、防返贫监测、特色产业发展等。申报确定基础条件较差、发展能力较弱的省级重点帮扶村15个，牵头起草《广元市昭化区关于扎实做好乡村振兴重点帮扶村工作的实施意见》，倾斜投入各类资金1200余万元，加快补齐产业就业、综合保障、乡村建设、乡村治理等短板弱项。</w:t>
      </w:r>
    </w:p>
    <w:p w14:paraId="036B28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积极抓好巩固脱贫成果工作衔接。健全区级监测帮扶机制，构建区镇村三级互通、部门高效联动的防贫监测帮扶机制，设立防止返贫专项基金500万元，动态帮扶监测户127户。2021年开展集中排查3轮，新纳入监测20户，工作经验在全市发言并推广。积极做好扶贫资产管理，全面完成2013-2020年度扶贫资金项目清理，建立区镇村扶贫资产三级台账，形成扶贫资产项目4501个，资产规模24.4亿元。</w:t>
      </w:r>
    </w:p>
    <w:p w14:paraId="0DE79778">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（四）积极抓好脱贫成果成效巩固。紧扣产业增收和务工增收，</w:t>
      </w:r>
      <w:r>
        <w:rPr>
          <w:rFonts w:hint="eastAsia" w:ascii="仿宋" w:hAnsi="仿宋" w:eastAsia="仿宋" w:cs="仿宋"/>
          <w:sz w:val="32"/>
          <w:szCs w:val="32"/>
          <w:lang w:val="en-US" w:eastAsia="zh-CN"/>
        </w:rPr>
        <w:t>2021年，全区农村居民人均可支配收入15738元，同比增长11.1%。其中，人均工资性收入7871元，增长6.4%；人均经营净收入5059元，增长15.5%；人均财产净收入434元，增长19.7%；人均转移净收入2374元，增长17%。</w:t>
      </w:r>
      <w:r>
        <w:rPr>
          <w:rFonts w:hint="eastAsia" w:ascii="仿宋" w:hAnsi="仿宋" w:eastAsia="仿宋" w:cs="仿宋"/>
          <w:sz w:val="32"/>
          <w:szCs w:val="32"/>
        </w:rPr>
        <w:t>全面加强“两不愁三保障”，精准落实贫困学生教育资助救助政策，持续实施扶贫基本医保、大病保险、医疗救助“三重保障”和安全饮水达标监测。持续聚焦“村五有”“乡三有”，28所中心校，12个镇卫生院，150个村（社区）便民服务中心（室）、卫生室、文化室均达标且使用良好，乡村公共服务均等化水平持续提升。</w:t>
      </w:r>
    </w:p>
    <w:p w14:paraId="2C7EA41D">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齐心协力打造新一轮东西部协作。一是组织领导统筹有力。签订《杭州市拱墅区—广元市昭化区东西部协作和交流合作框架协议》，成立由区委书记和区长任组长、区委区政府分管领导任副组长的区东西部协作工作领导小组，出台工作制度和工作推进等相关文件，有力确保年度协作任务圆满完成。二是帮扶项目高效实施。2021年共实施11个帮扶项目，涉及资金3900万元，通过坚持会商机制、强化项目监管和常态督查督办的方式全力推动帮扶项目高效实施。三是重点工作全力推进。印发《昭化区2021年东西部协作“百日攻坚”行动实施方案》，聚焦人才交流、劳务协作、消费帮扶等重点任务，开出“工作事项+责任人+完成时限”三张清单，分解任务，落实责任，有力确保年度协作任务高质高效推进。“杭广共富云”首个东西部劳务协作数字化服务平台工作经验被人社部《人力资源社会保障工作信息》和浙江省委办公厅《浙江信息》刊载推广。</w:t>
      </w:r>
    </w:p>
    <w:p w14:paraId="7B0B0CCA">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六）全面落实党建廉政意识形态责任。一是着力抓实机关党建，开展党史专题学习教育6次，党员领导干部讲党课8次，2020年党建述职查摆的3个问题全面整改到位。积极开展以重温入党誓词、向广元昭化籍抗美援朝战士李化武同志先进事迹学习等主题党日活动12次，观看《国史讲堂》《见证初心和使命的“十一书”》等红色微视频10余次。结合“双报到”和“卫生城市创建”复检工作，组织党员志愿者开展志愿服务70余人次，切实发挥党员先锋模范作用。二是着力抓好党风廉政，制定《2021年落实全面从严治党主体责任工作要点》，印发全面从严治党主体责任清单、岗位廉政风险防控清单、监督责任清单三张清单，纵深推进“4321”精准监督得到有效落实。强化纪律作风整顿，对标作风纪律整顿12个方面，查出领导班子成员问题27个、干部问题135个，目前已全部整改销号并进行公示。观看《嗜赌之鉴》等警示教育片，扎实开展付健、姜荣鑫、罗鸣案等以案促改工作，撰写心得体会31篇，先后开展谈心谈话40余人次，及时警示、纠正局干部职工存在的苗头性、倾向性问题。三是着力抓强作风效能。对上下班纪律、请销假、去向告知、服务态度、参会纪律等事项进行再要求，完善《局领导班子成员工作分工》和《股室（中心）工作人员岗位职责》，常态化实行干部岗位职责管理，有效促进干部机关作风大转变，工作效率大提升。四是着力抓牢意识形态。认真落实意识形态工作“一岗双责”，坚决执行《昭化区意识形态工作定期提示制度》，建立健全研判机制，在理论武装、舆论引导、弘扬社会文明等方面，牢牢掌握意识形态领导主动权，全力打好意识形态工作主动战。</w:t>
      </w:r>
    </w:p>
    <w:p w14:paraId="233596E2">
      <w:pPr>
        <w:spacing w:line="500" w:lineRule="exact"/>
        <w:ind w:firstLine="640" w:firstLineChars="200"/>
        <w:rPr>
          <w:rFonts w:ascii="宋体" w:hAnsi="宋体" w:cs="宋体"/>
          <w:sz w:val="24"/>
        </w:rPr>
      </w:pPr>
      <w:r>
        <w:rPr>
          <w:rFonts w:hint="eastAsia" w:ascii="仿宋" w:hAnsi="仿宋" w:eastAsia="仿宋" w:cs="仿宋"/>
          <w:sz w:val="32"/>
          <w:szCs w:val="32"/>
        </w:rPr>
        <w:t>（七）持续抓好生态平安建设。切实增强责任意识，做实做细信访维稳。全年调查核实、处理群众来访信件8件，接待来访群众30余人次、电话访20余人次，信访件及时签收率、及时办结率和回访信访群众满意率均达100%。通过完善班子成员分工和干部岗位职责，进一步明确安全生产“一岗双责”。持续推进扫黑除恶专项斗争。有计划、有步骤组织召开学法、普法专题学习会，全年局党组理论学习中心组（扩大）会议8次。</w:t>
      </w:r>
    </w:p>
    <w:p w14:paraId="37DAD085">
      <w:pPr>
        <w:pStyle w:val="3"/>
        <w:spacing w:line="500" w:lineRule="exact"/>
        <w:ind w:right="440"/>
        <w:jc w:val="center"/>
        <w:rPr>
          <w:rStyle w:val="27"/>
          <w:rFonts w:ascii="仿宋" w:hAnsi="仿宋" w:eastAsia="仿宋" w:cs="仿宋"/>
          <w:b/>
          <w:bCs/>
          <w:sz w:val="32"/>
          <w:szCs w:val="32"/>
        </w:rPr>
      </w:pPr>
      <w:bookmarkStart w:id="16" w:name="_Toc15377204"/>
      <w:bookmarkStart w:id="17" w:name="_Toc15396602"/>
      <w:r>
        <w:rPr>
          <w:rFonts w:hint="eastAsia" w:ascii="仿宋" w:hAnsi="仿宋" w:eastAsia="仿宋" w:cs="仿宋"/>
          <w:sz w:val="32"/>
          <w:szCs w:val="32"/>
        </w:rPr>
        <w:t>第二部分 2021年度</w:t>
      </w:r>
      <w:r>
        <w:rPr>
          <w:rStyle w:val="27"/>
          <w:rFonts w:hint="eastAsia" w:ascii="仿宋" w:hAnsi="仿宋" w:eastAsia="仿宋" w:cs="仿宋"/>
          <w:b/>
          <w:bCs/>
          <w:sz w:val="32"/>
          <w:szCs w:val="32"/>
        </w:rPr>
        <w:t>单位决算情况说明</w:t>
      </w:r>
      <w:bookmarkEnd w:id="16"/>
      <w:bookmarkEnd w:id="17"/>
    </w:p>
    <w:p w14:paraId="1A02E781">
      <w:pPr>
        <w:pStyle w:val="18"/>
        <w:spacing w:line="500" w:lineRule="exact"/>
        <w:ind w:firstLine="643"/>
        <w:outlineLvl w:val="1"/>
        <w:rPr>
          <w:rStyle w:val="28"/>
          <w:rFonts w:ascii="仿宋" w:hAnsi="仿宋" w:eastAsia="仿宋" w:cs="仿宋"/>
        </w:rPr>
      </w:pPr>
      <w:bookmarkStart w:id="18" w:name="_Toc15377205"/>
      <w:bookmarkStart w:id="19" w:name="_Toc15396603"/>
      <w:r>
        <w:rPr>
          <w:rFonts w:hint="eastAsia" w:ascii="仿宋" w:hAnsi="仿宋" w:eastAsia="仿宋" w:cs="仿宋"/>
          <w:b/>
          <w:bCs/>
          <w:sz w:val="32"/>
          <w:szCs w:val="32"/>
        </w:rPr>
        <w:t>一、收</w:t>
      </w:r>
      <w:r>
        <w:rPr>
          <w:rStyle w:val="28"/>
          <w:rFonts w:hint="eastAsia" w:ascii="仿宋" w:hAnsi="仿宋" w:eastAsia="仿宋" w:cs="仿宋"/>
        </w:rPr>
        <w:t>入支出决算总体情况说明</w:t>
      </w:r>
      <w:bookmarkEnd w:id="18"/>
      <w:bookmarkEnd w:id="19"/>
    </w:p>
    <w:p w14:paraId="3DE4C83E">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2021年度收、支总计9068.43万元、10846.29万元。与2020年相比，收、支总计各增加4211.71万元、7047.21万元，增长86.72%、185.50%。主要变动原因一是新增加了财政衔接推进乡村振兴补助资金指标；二是大中型水库移民后期扶持资金历年结余结转。</w:t>
      </w:r>
    </w:p>
    <w:p w14:paraId="04E075BA">
      <w:pPr>
        <w:spacing w:line="56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F8F7F57">
      <w:pPr>
        <w:pStyle w:val="2"/>
        <w:spacing w:before="93"/>
        <w:jc w:val="center"/>
        <w:rPr>
          <w:rFonts w:hint="eastAsia"/>
          <w:highlight w:val="green"/>
        </w:rPr>
      </w:pPr>
      <w:r>
        <w:rPr>
          <w:rFonts w:ascii="仿宋_GB2312" w:hAnsi="Times New Roman" w:eastAsia="仿宋_GB2312" w:cs="Times New Roman"/>
          <w:kern w:val="0"/>
          <w:sz w:val="30"/>
          <w:szCs w:val="24"/>
          <w:lang w:val="en-US" w:eastAsia="zh-CN" w:bidi="ar-SA"/>
        </w:rPr>
        <w:object>
          <v:shape id="_x0000_i1025" o:spt="75" type="#_x0000_t75" style="height:245.45pt;width:324.3pt;" o:ole="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o:OLEObject Type="Embed" ProgID="MSGraph.Chart.8" ShapeID="_x0000_i1025" DrawAspect="Content" ObjectID="_1468075725" r:id="rId8">
            <o:LockedField>false</o:LockedField>
          </o:OLEObject>
        </w:object>
      </w:r>
    </w:p>
    <w:p w14:paraId="5AFC05D8">
      <w:pPr>
        <w:pStyle w:val="18"/>
        <w:spacing w:line="440" w:lineRule="exact"/>
        <w:ind w:firstLine="643"/>
        <w:outlineLvl w:val="1"/>
        <w:rPr>
          <w:rStyle w:val="28"/>
          <w:rFonts w:ascii="仿宋" w:hAnsi="仿宋" w:eastAsia="仿宋" w:cs="仿宋"/>
        </w:rPr>
      </w:pPr>
      <w:bookmarkStart w:id="20" w:name="_Toc15396604"/>
      <w:bookmarkStart w:id="21" w:name="_Toc15377206"/>
      <w:r>
        <w:rPr>
          <w:rFonts w:hint="eastAsia" w:ascii="仿宋" w:hAnsi="仿宋" w:eastAsia="仿宋" w:cs="仿宋"/>
          <w:b/>
          <w:bCs/>
          <w:sz w:val="32"/>
          <w:szCs w:val="32"/>
        </w:rPr>
        <w:t>二、收</w:t>
      </w:r>
      <w:r>
        <w:rPr>
          <w:rStyle w:val="28"/>
          <w:rFonts w:hint="eastAsia" w:ascii="仿宋" w:hAnsi="仿宋" w:eastAsia="仿宋" w:cs="仿宋"/>
        </w:rPr>
        <w:t>入决算情况说明</w:t>
      </w:r>
      <w:bookmarkEnd w:id="20"/>
      <w:bookmarkEnd w:id="21"/>
    </w:p>
    <w:p w14:paraId="2167860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本年收入合计9068.43万元，其中：一般公共预算财政拨款收入6194.63万元，占68.31%；政府性基金预算财政拨款收入2873.8万元，占31.69%；国有资本经营预算财政拨款收入0万元，占0%；上级补助收入0万元，占0%；事业收入0万元，占0%；经营收入0万元，占0%；附属单位上缴收入0万元，占0%；其他收入0万元，占0%。</w:t>
      </w:r>
    </w:p>
    <w:p w14:paraId="3013518C">
      <w:pPr>
        <w:spacing w:line="600" w:lineRule="exact"/>
        <w:jc w:val="center"/>
        <w:rPr>
          <w:rFonts w:ascii="仿宋" w:hAnsi="仿宋" w:eastAsia="仿宋"/>
          <w:sz w:val="32"/>
          <w:szCs w:val="32"/>
        </w:rPr>
      </w:pPr>
      <w:r>
        <w:rPr>
          <w:rFonts w:hint="eastAsia" w:ascii="仿宋" w:hAnsi="仿宋" w:eastAsia="仿宋"/>
          <w:sz w:val="32"/>
          <w:szCs w:val="32"/>
        </w:rPr>
        <w:t>（图2：收入决算结构图）（饼状图）</w:t>
      </w:r>
    </w:p>
    <w:p w14:paraId="639C1178">
      <w:pPr>
        <w:pStyle w:val="2"/>
        <w:spacing w:before="93"/>
        <w:jc w:val="center"/>
        <w:rPr>
          <w:rFonts w:hint="eastAsia"/>
          <w:highlight w:val="green"/>
        </w:rPr>
      </w:pPr>
      <w:r>
        <w:rPr>
          <w:rFonts w:ascii="仿宋_GB2312" w:hAnsi="Times New Roman" w:eastAsia="仿宋_GB2312" w:cs="Times New Roman"/>
          <w:kern w:val="0"/>
          <w:sz w:val="30"/>
          <w:szCs w:val="24"/>
          <w:lang w:val="en-US" w:eastAsia="zh-CN" w:bidi="ar-SA"/>
        </w:rPr>
        <w:object>
          <v:shape id="_x0000_i1026" o:spt="75" type="#_x0000_t75" style="height:144pt;width:378.15pt;"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o:OLEObject Type="Embed" ProgID="MSGraph.Chart.8" ShapeID="_x0000_i1026" DrawAspect="Content" ObjectID="_1468075726" r:id="rId10">
            <o:LockedField>false</o:LockedField>
          </o:OLEObject>
        </w:object>
      </w:r>
    </w:p>
    <w:p w14:paraId="515B2B59">
      <w:pPr>
        <w:pStyle w:val="18"/>
        <w:spacing w:line="440" w:lineRule="exact"/>
        <w:ind w:firstLine="643"/>
        <w:outlineLvl w:val="1"/>
        <w:rPr>
          <w:rStyle w:val="28"/>
          <w:rFonts w:ascii="仿宋" w:hAnsi="仿宋" w:eastAsia="仿宋" w:cs="仿宋"/>
        </w:rPr>
      </w:pPr>
      <w:bookmarkStart w:id="22" w:name="_Toc15396605"/>
      <w:bookmarkStart w:id="23" w:name="_Toc15377207"/>
      <w:r>
        <w:rPr>
          <w:rFonts w:hint="eastAsia" w:ascii="仿宋" w:hAnsi="仿宋" w:eastAsia="仿宋" w:cs="仿宋"/>
          <w:b/>
          <w:bCs/>
          <w:sz w:val="32"/>
          <w:szCs w:val="32"/>
        </w:rPr>
        <w:t>三、支</w:t>
      </w:r>
      <w:r>
        <w:rPr>
          <w:rStyle w:val="28"/>
          <w:rFonts w:hint="eastAsia" w:ascii="仿宋" w:hAnsi="仿宋" w:eastAsia="仿宋" w:cs="仿宋"/>
        </w:rPr>
        <w:t>出决算情况说明</w:t>
      </w:r>
      <w:bookmarkEnd w:id="22"/>
      <w:bookmarkEnd w:id="23"/>
    </w:p>
    <w:p w14:paraId="7807E86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2021年本年支出合计10846.29万元，其中：基本支出455.13万元，占4.20%；项目支出10391.15万元，占95.8%；上缴上级支出0万元，占0%；经营支出0万元，占0%；对附属单位补助支出0万元，占0%。</w:t>
      </w:r>
    </w:p>
    <w:p w14:paraId="62D94D73">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14:paraId="3F8F5E56">
      <w:pPr>
        <w:pStyle w:val="2"/>
        <w:spacing w:before="93"/>
        <w:jc w:val="center"/>
        <w:rPr>
          <w:rFonts w:hint="eastAsia"/>
          <w:highlight w:val="green"/>
        </w:rPr>
      </w:pPr>
      <w:r>
        <w:rPr>
          <w:rFonts w:ascii="仿宋_GB2312" w:hAnsi="Times New Roman" w:eastAsia="仿宋_GB2312" w:cs="Times New Roman"/>
          <w:kern w:val="0"/>
          <w:sz w:val="30"/>
          <w:szCs w:val="24"/>
          <w:lang w:val="en-US" w:eastAsia="zh-CN" w:bidi="ar-SA"/>
        </w:rPr>
        <w:object>
          <v:shape id="_x0000_i1027" o:spt="75" type="#_x0000_t75" style="height:144pt;width:336.85pt;"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o:OLEObject Type="Embed" ProgID="MSGraph.Chart.8" ShapeID="_x0000_i1027" DrawAspect="Content" ObjectID="_1468075727" r:id="rId12">
            <o:LockedField>false</o:LockedField>
          </o:OLEObject>
        </w:object>
      </w:r>
    </w:p>
    <w:p w14:paraId="0885BA95">
      <w:pPr>
        <w:spacing w:line="440" w:lineRule="exact"/>
        <w:ind w:firstLine="643" w:firstLineChars="200"/>
        <w:outlineLvl w:val="1"/>
        <w:rPr>
          <w:rStyle w:val="28"/>
          <w:rFonts w:ascii="仿宋" w:hAnsi="仿宋" w:eastAsia="仿宋" w:cs="仿宋"/>
        </w:rPr>
      </w:pPr>
      <w:bookmarkStart w:id="24" w:name="_Toc15377208"/>
      <w:bookmarkStart w:id="25" w:name="_Toc15396606"/>
      <w:r>
        <w:rPr>
          <w:rFonts w:hint="eastAsia" w:ascii="仿宋" w:hAnsi="仿宋" w:eastAsia="仿宋" w:cs="仿宋"/>
          <w:b/>
          <w:bCs/>
          <w:sz w:val="32"/>
          <w:szCs w:val="32"/>
        </w:rPr>
        <w:t>四、财</w:t>
      </w:r>
      <w:r>
        <w:rPr>
          <w:rStyle w:val="28"/>
          <w:rFonts w:hint="eastAsia" w:ascii="仿宋" w:hAnsi="仿宋" w:eastAsia="仿宋" w:cs="仿宋"/>
        </w:rPr>
        <w:t>政拨款收入支出决算总体情况说明</w:t>
      </w:r>
      <w:bookmarkEnd w:id="24"/>
      <w:bookmarkEnd w:id="25"/>
    </w:p>
    <w:p w14:paraId="38E7209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度收、支总计9068.43万元、10846.29万元。与2020年相比，收、支总计各增加4211.71万元、7047.21万元，增长86.72%、185.50%。主要变动原因一是新增加了财政衔接推进乡村振兴补助资金指标二是大中型水库移民后期扶持资金历年结余结转支付。</w:t>
      </w:r>
    </w:p>
    <w:p w14:paraId="5F989BF1">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（图4：财政拨款收、支决算总计变动情况）（柱状图）</w:t>
      </w:r>
    </w:p>
    <w:p w14:paraId="2C25E16D">
      <w:pPr>
        <w:pStyle w:val="2"/>
        <w:spacing w:before="93"/>
        <w:jc w:val="center"/>
        <w:rPr>
          <w:rFonts w:hint="eastAsia"/>
          <w:highlight w:val="green"/>
        </w:rPr>
      </w:pPr>
      <w:r>
        <w:rPr>
          <w:rFonts w:ascii="仿宋_GB2312" w:hAnsi="Times New Roman" w:eastAsia="仿宋_GB2312" w:cs="Times New Roman"/>
          <w:kern w:val="0"/>
          <w:sz w:val="30"/>
          <w:szCs w:val="24"/>
          <w:lang w:val="en-US" w:eastAsia="zh-CN" w:bidi="ar-SA"/>
        </w:rPr>
        <w:object>
          <v:shape id="_x0000_i1028" o:spt="75" type="#_x0000_t75" style="height:245.45pt;width:324.3pt;" o:ole="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o:OLEObject Type="Embed" ProgID="MSGraph.Chart.8" ShapeID="_x0000_i1028" DrawAspect="Content" ObjectID="_1468075728" r:id="rId14">
            <o:LockedField>false</o:LockedField>
          </o:OLEObject>
        </w:object>
      </w:r>
    </w:p>
    <w:p w14:paraId="7CBEDCD3">
      <w:pPr>
        <w:spacing w:line="440" w:lineRule="exact"/>
        <w:ind w:firstLine="643" w:firstLineChars="200"/>
        <w:outlineLvl w:val="1"/>
        <w:rPr>
          <w:rStyle w:val="28"/>
          <w:rFonts w:ascii="仿宋" w:hAnsi="仿宋" w:eastAsia="仿宋" w:cs="仿宋"/>
        </w:rPr>
      </w:pPr>
      <w:bookmarkStart w:id="26" w:name="_Toc15377209"/>
      <w:bookmarkStart w:id="27" w:name="_Toc15396607"/>
      <w:r>
        <w:rPr>
          <w:rFonts w:hint="eastAsia" w:ascii="仿宋" w:hAnsi="仿宋" w:eastAsia="仿宋" w:cs="仿宋"/>
          <w:b/>
          <w:bCs/>
          <w:sz w:val="32"/>
          <w:szCs w:val="32"/>
        </w:rPr>
        <w:t>五、一</w:t>
      </w:r>
      <w:r>
        <w:rPr>
          <w:rStyle w:val="28"/>
          <w:rFonts w:hint="eastAsia" w:ascii="仿宋" w:hAnsi="仿宋" w:eastAsia="仿宋" w:cs="仿宋"/>
        </w:rPr>
        <w:t>般公共预算财政拨款支出决算情况说明</w:t>
      </w:r>
      <w:bookmarkEnd w:id="26"/>
      <w:bookmarkEnd w:id="27"/>
    </w:p>
    <w:p w14:paraId="2C5659A5">
      <w:pPr>
        <w:spacing w:line="440" w:lineRule="exact"/>
        <w:ind w:firstLine="643" w:firstLineChars="200"/>
        <w:rPr>
          <w:rFonts w:ascii="仿宋" w:hAnsi="仿宋" w:eastAsia="仿宋" w:cs="仿宋"/>
          <w:b/>
          <w:bCs/>
          <w:sz w:val="32"/>
          <w:szCs w:val="32"/>
        </w:rPr>
      </w:pPr>
      <w:bookmarkStart w:id="28" w:name="_Toc15377210"/>
      <w:r>
        <w:rPr>
          <w:rFonts w:hint="eastAsia" w:ascii="仿宋" w:hAnsi="仿宋" w:eastAsia="仿宋" w:cs="仿宋"/>
          <w:b/>
          <w:bCs/>
          <w:sz w:val="32"/>
          <w:szCs w:val="32"/>
        </w:rPr>
        <w:t>（一）一般公共预算财政拨款支出决算总体情况</w:t>
      </w:r>
      <w:bookmarkEnd w:id="28"/>
    </w:p>
    <w:p w14:paraId="0ABFE63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一般公共预算财政拨款支出6380.62万元，占本年支出合计的58.83%。与2020年相比，一般公共预算财政拨款支出增加5385.17万元，增长540.98%。主要变动原因主要变动原因一是新增加了财政衔接推进乡村振兴补助资金指标；二是大中型水库移民后期扶持资金历年结余结转支付。</w:t>
      </w:r>
    </w:p>
    <w:p w14:paraId="1BF8DD50">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52084609">
      <w:pPr>
        <w:pStyle w:val="2"/>
        <w:spacing w:before="93"/>
        <w:jc w:val="center"/>
        <w:rPr>
          <w:rFonts w:hint="eastAsia"/>
          <w:highlight w:val="green"/>
        </w:rPr>
      </w:pPr>
      <w:r>
        <w:rPr>
          <w:rFonts w:ascii="仿宋_GB2312" w:hAnsi="Times New Roman" w:eastAsia="仿宋_GB2312" w:cs="Times New Roman"/>
          <w:kern w:val="0"/>
          <w:sz w:val="30"/>
          <w:szCs w:val="24"/>
          <w:lang w:val="en-US" w:eastAsia="zh-CN" w:bidi="ar-SA"/>
        </w:rPr>
        <w:object>
          <v:shape id="_x0000_i1029" o:spt="75" type="#_x0000_t75" style="height:245.45pt;width:324.3pt;"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o:OLEObject Type="Embed" ProgID="MSGraph.Chart.8" ShapeID="_x0000_i1029" DrawAspect="Content" ObjectID="_1468075729" r:id="rId15">
            <o:LockedField>false</o:LockedField>
          </o:OLEObject>
        </w:object>
      </w:r>
    </w:p>
    <w:p w14:paraId="31B23DAC">
      <w:pPr>
        <w:spacing w:line="440" w:lineRule="exact"/>
        <w:rPr>
          <w:rFonts w:ascii="仿宋" w:hAnsi="仿宋" w:eastAsia="仿宋" w:cs="仿宋"/>
          <w:b/>
          <w:bCs/>
          <w:sz w:val="32"/>
          <w:szCs w:val="32"/>
        </w:rPr>
      </w:pPr>
      <w:bookmarkStart w:id="29" w:name="_Toc15377211"/>
      <w:r>
        <w:rPr>
          <w:rFonts w:hint="eastAsia" w:ascii="仿宋" w:hAnsi="仿宋" w:eastAsia="仿宋" w:cs="仿宋"/>
          <w:b/>
          <w:bCs/>
          <w:sz w:val="32"/>
          <w:szCs w:val="32"/>
        </w:rPr>
        <w:t>（二）一般公共预算财政拨款支出决算结构情况</w:t>
      </w:r>
      <w:bookmarkEnd w:id="29"/>
    </w:p>
    <w:p w14:paraId="713A829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2021年一般公共预算财政拨款支出6380.62万元，主要用于以下方面:社会保障和就业（类）支出33.54万元，占0.53%；卫生健康支出17.84万元，占0.28%；住房保障支出35.92万元，占0.56%；农林水支出6293.32，占96.63%。</w:t>
      </w:r>
    </w:p>
    <w:p w14:paraId="3A7E1E60">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1FA6288">
      <w:pPr>
        <w:pStyle w:val="2"/>
        <w:spacing w:before="93"/>
        <w:rPr>
          <w:rFonts w:hint="eastAsia"/>
          <w:highlight w:val="green"/>
        </w:rPr>
      </w:pPr>
      <w:r>
        <w:rPr>
          <w:rFonts w:ascii="仿宋_GB2312" w:hAnsi="Times New Roman" w:eastAsia="仿宋_GB2312" w:cs="Times New Roman"/>
          <w:kern w:val="0"/>
          <w:sz w:val="30"/>
          <w:szCs w:val="24"/>
          <w:lang w:val="en-US" w:eastAsia="zh-CN" w:bidi="ar-SA"/>
        </w:rPr>
        <w:object>
          <v:shape id="_x0000_i1030" o:spt="75" type="#_x0000_t75" style="height:144pt;width:419.5pt;" o:ole="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none"/>
            <w10:anchorlock/>
          </v:shape>
          <o:OLEObject Type="Embed" ProgID="MSGraph.Chart.8" ShapeID="_x0000_i1030" DrawAspect="Content" ObjectID="_1468075730" r:id="rId17">
            <o:LockedField>false</o:LockedField>
          </o:OLEObject>
        </w:object>
      </w:r>
    </w:p>
    <w:p w14:paraId="5D9C0EF1">
      <w:pPr>
        <w:spacing w:line="440" w:lineRule="exact"/>
        <w:ind w:firstLine="643" w:firstLineChars="200"/>
        <w:rPr>
          <w:rFonts w:ascii="仿宋" w:hAnsi="仿宋" w:eastAsia="仿宋" w:cs="仿宋"/>
          <w:b/>
          <w:bCs/>
          <w:sz w:val="32"/>
          <w:szCs w:val="32"/>
        </w:rPr>
      </w:pPr>
      <w:bookmarkStart w:id="30" w:name="_Toc15377212"/>
      <w:r>
        <w:rPr>
          <w:rFonts w:hint="eastAsia" w:ascii="仿宋" w:hAnsi="仿宋" w:eastAsia="仿宋" w:cs="仿宋"/>
          <w:b/>
          <w:bCs/>
          <w:sz w:val="32"/>
          <w:szCs w:val="32"/>
        </w:rPr>
        <w:t>（三）一般公共预算财政拨款支出决算具体情况</w:t>
      </w:r>
      <w:bookmarkEnd w:id="30"/>
    </w:p>
    <w:p w14:paraId="14FB1EB4">
      <w:pPr>
        <w:spacing w:line="440" w:lineRule="exact"/>
        <w:ind w:firstLine="640" w:firstLineChars="200"/>
        <w:rPr>
          <w:rFonts w:ascii="仿宋" w:hAnsi="仿宋" w:eastAsia="仿宋" w:cs="仿宋"/>
          <w:sz w:val="32"/>
          <w:szCs w:val="32"/>
        </w:rPr>
      </w:pPr>
      <w:bookmarkStart w:id="31" w:name="_Toc15377213"/>
      <w:bookmarkStart w:id="32" w:name="_Toc15377444"/>
      <w:bookmarkStart w:id="33" w:name="_Toc15378460"/>
      <w:r>
        <w:rPr>
          <w:rFonts w:hint="eastAsia" w:ascii="仿宋" w:hAnsi="仿宋" w:eastAsia="仿宋" w:cs="仿宋"/>
          <w:sz w:val="32"/>
          <w:szCs w:val="32"/>
        </w:rPr>
        <w:t>2021年一般公共预算支出决算数为6380.62，完成预算100%。其中：</w:t>
      </w:r>
      <w:bookmarkEnd w:id="31"/>
      <w:bookmarkEnd w:id="32"/>
      <w:bookmarkEnd w:id="33"/>
    </w:p>
    <w:p w14:paraId="4019FE2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1.社会保障和就业（类）</w:t>
      </w:r>
      <w:r>
        <w:rPr>
          <w:rFonts w:hint="eastAsia" w:ascii="仿宋" w:hAnsi="仿宋" w:eastAsia="仿宋" w:cs="仿宋"/>
          <w:sz w:val="32"/>
          <w:szCs w:val="32"/>
          <w:lang w:eastAsia="zh-CN"/>
        </w:rPr>
        <w:t>行政事业单位</w:t>
      </w:r>
      <w:r>
        <w:rPr>
          <w:rFonts w:hint="eastAsia" w:ascii="仿宋" w:hAnsi="仿宋" w:eastAsia="仿宋" w:cs="仿宋"/>
          <w:sz w:val="32"/>
          <w:szCs w:val="32"/>
        </w:rPr>
        <w:t>养老保险支出（款）机关失业单位基本眼里保险缴费支出（项）: 支出决算为33.54万元，</w:t>
      </w:r>
      <w:r>
        <w:rPr>
          <w:rFonts w:hint="eastAsia" w:ascii="仿宋" w:hAnsi="仿宋" w:eastAsia="仿宋" w:cs="仿宋"/>
          <w:sz w:val="32"/>
          <w:szCs w:val="32"/>
          <w:lang w:val="en-US" w:eastAsia="zh-CN"/>
        </w:rPr>
        <w:t>预算数为33.54万元，</w:t>
      </w:r>
      <w:r>
        <w:rPr>
          <w:rFonts w:hint="eastAsia" w:ascii="仿宋" w:hAnsi="仿宋" w:eastAsia="仿宋" w:cs="仿宋"/>
          <w:sz w:val="32"/>
          <w:szCs w:val="32"/>
        </w:rPr>
        <w:t>完成预算100%。</w:t>
      </w:r>
    </w:p>
    <w:p w14:paraId="47F4D76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2.卫生健康（类）行政事业单位医疗（款）行政单位医疗（项）:支出决算为17.84万元，</w:t>
      </w:r>
      <w:r>
        <w:rPr>
          <w:rFonts w:hint="eastAsia" w:ascii="仿宋" w:hAnsi="仿宋" w:eastAsia="仿宋" w:cs="仿宋"/>
          <w:sz w:val="32"/>
          <w:szCs w:val="32"/>
          <w:lang w:val="en-US" w:eastAsia="zh-CN"/>
        </w:rPr>
        <w:t>预算数为17.84万元，</w:t>
      </w:r>
      <w:r>
        <w:rPr>
          <w:rFonts w:hint="eastAsia" w:ascii="仿宋" w:hAnsi="仿宋" w:eastAsia="仿宋" w:cs="仿宋"/>
          <w:sz w:val="32"/>
          <w:szCs w:val="32"/>
        </w:rPr>
        <w:t>完成预算100%。</w:t>
      </w:r>
    </w:p>
    <w:p w14:paraId="373120E1">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3.农林水支出（类）扶贫（款）行政运行367.83万元，完成预算100%。其他扶贫支出及其他农林水支出5925.49万元，</w:t>
      </w:r>
      <w:r>
        <w:rPr>
          <w:rFonts w:hint="eastAsia" w:ascii="仿宋" w:hAnsi="仿宋" w:eastAsia="仿宋" w:cs="仿宋"/>
          <w:sz w:val="32"/>
          <w:szCs w:val="32"/>
          <w:lang w:val="en-US" w:eastAsia="zh-CN"/>
        </w:rPr>
        <w:t>上年结转及预算数为7648.5万元，</w:t>
      </w:r>
      <w:r>
        <w:rPr>
          <w:rFonts w:hint="eastAsia" w:ascii="仿宋" w:hAnsi="仿宋" w:eastAsia="仿宋" w:cs="仿宋"/>
          <w:sz w:val="32"/>
          <w:szCs w:val="32"/>
        </w:rPr>
        <w:t>完成</w:t>
      </w:r>
      <w:r>
        <w:rPr>
          <w:rFonts w:hint="eastAsia" w:ascii="仿宋" w:hAnsi="仿宋" w:eastAsia="仿宋" w:cs="仿宋"/>
          <w:sz w:val="32"/>
          <w:szCs w:val="32"/>
          <w:lang w:val="en-US" w:eastAsia="zh-CN"/>
        </w:rPr>
        <w:t>上年结转及</w:t>
      </w:r>
      <w:r>
        <w:rPr>
          <w:rFonts w:hint="eastAsia" w:ascii="仿宋" w:hAnsi="仿宋" w:eastAsia="仿宋" w:cs="仿宋"/>
          <w:sz w:val="32"/>
          <w:szCs w:val="32"/>
        </w:rPr>
        <w:t>预算</w:t>
      </w:r>
      <w:r>
        <w:rPr>
          <w:rFonts w:hint="eastAsia" w:ascii="仿宋" w:hAnsi="仿宋" w:eastAsia="仿宋" w:cs="仿宋"/>
          <w:sz w:val="32"/>
          <w:szCs w:val="32"/>
          <w:lang w:val="en-US" w:eastAsia="zh-CN"/>
        </w:rPr>
        <w:t>77.47</w:t>
      </w:r>
      <w:r>
        <w:rPr>
          <w:rFonts w:hint="eastAsia" w:ascii="仿宋" w:hAnsi="仿宋" w:eastAsia="仿宋" w:cs="仿宋"/>
          <w:sz w:val="32"/>
          <w:szCs w:val="32"/>
        </w:rPr>
        <w:t>%，主要原因一是历年的大中型水库移民后期扶持资金结转资金大；二是财政衔接推进乡村振兴补助部分资金下达计划比较晚。</w:t>
      </w:r>
    </w:p>
    <w:p w14:paraId="71D76DC7">
      <w:pPr>
        <w:pStyle w:val="2"/>
        <w:rPr>
          <w:rFonts w:hint="default" w:eastAsia="仿宋"/>
          <w:lang w:val="en-US" w:eastAsia="zh-CN"/>
        </w:rPr>
      </w:pPr>
      <w:r>
        <w:rPr>
          <w:rFonts w:hint="eastAsia" w:ascii="仿宋" w:hAnsi="仿宋" w:eastAsia="仿宋" w:cs="仿宋"/>
          <w:sz w:val="32"/>
          <w:szCs w:val="32"/>
          <w:lang w:val="en-US" w:eastAsia="zh-CN"/>
        </w:rPr>
        <w:t xml:space="preserve">   4.住房保障支出（类）住房改革支出（款）住房公积金支出35.92万元，预算数为35.92万元，完成预算100%。</w:t>
      </w:r>
    </w:p>
    <w:p w14:paraId="419263C7">
      <w:pPr>
        <w:tabs>
          <w:tab w:val="right" w:pos="8306"/>
        </w:tabs>
        <w:spacing w:line="440" w:lineRule="exact"/>
        <w:ind w:firstLine="643" w:firstLineChars="200"/>
        <w:outlineLvl w:val="1"/>
        <w:rPr>
          <w:rStyle w:val="28"/>
          <w:rFonts w:ascii="仿宋" w:hAnsi="仿宋" w:eastAsia="仿宋" w:cs="仿宋"/>
          <w:b w:val="0"/>
          <w:bCs w:val="0"/>
        </w:rPr>
      </w:pPr>
      <w:bookmarkStart w:id="34" w:name="_Toc15377214"/>
      <w:bookmarkStart w:id="35" w:name="_Toc15396608"/>
      <w:r>
        <w:rPr>
          <w:rFonts w:hint="eastAsia" w:ascii="仿宋" w:hAnsi="仿宋" w:eastAsia="仿宋" w:cs="仿宋"/>
          <w:b/>
          <w:bCs/>
          <w:sz w:val="32"/>
          <w:szCs w:val="32"/>
        </w:rPr>
        <w:t>六、一</w:t>
      </w:r>
      <w:r>
        <w:rPr>
          <w:rStyle w:val="28"/>
          <w:rFonts w:hint="eastAsia" w:ascii="仿宋" w:hAnsi="仿宋" w:eastAsia="仿宋" w:cs="仿宋"/>
        </w:rPr>
        <w:t>般公共预算财政拨款基本支出决算情况说明</w:t>
      </w:r>
      <w:bookmarkEnd w:id="34"/>
      <w:bookmarkEnd w:id="35"/>
      <w:r>
        <w:rPr>
          <w:rStyle w:val="28"/>
          <w:rFonts w:hint="eastAsia" w:ascii="仿宋" w:hAnsi="仿宋" w:eastAsia="仿宋" w:cs="仿宋"/>
          <w:b w:val="0"/>
          <w:bCs w:val="0"/>
        </w:rPr>
        <w:tab/>
      </w:r>
    </w:p>
    <w:p w14:paraId="625CA9C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2021年一般公共预算财政拨款基本支出455.13万元，其中：</w:t>
      </w:r>
    </w:p>
    <w:p w14:paraId="2B56FC4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人员经费367.13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7D8C23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公用经费88万元，主要包括：办公费、印刷费、咨询费、手续费、水费、电费、邮电费、物业管理费、差旅费、因公出国（境）费用、维修（护）费、租赁费、会议费、培训费、公务接待费、劳务费、委托业务费、工会经费、福利费、公务用车运行维护费、其他交通费、其他商品和服务支出等。</w:t>
      </w:r>
    </w:p>
    <w:p w14:paraId="2C9A32E5">
      <w:pPr>
        <w:spacing w:line="440" w:lineRule="exact"/>
        <w:ind w:firstLine="643" w:firstLineChars="200"/>
        <w:outlineLvl w:val="1"/>
        <w:rPr>
          <w:rStyle w:val="28"/>
          <w:rFonts w:ascii="仿宋" w:hAnsi="仿宋" w:eastAsia="仿宋" w:cs="仿宋"/>
        </w:rPr>
      </w:pPr>
      <w:bookmarkStart w:id="36" w:name="_Toc15377215"/>
      <w:bookmarkStart w:id="37" w:name="_Toc15396609"/>
      <w:r>
        <w:rPr>
          <w:rFonts w:hint="eastAsia" w:ascii="仿宋" w:hAnsi="仿宋" w:eastAsia="仿宋" w:cs="仿宋"/>
          <w:b/>
          <w:bCs/>
          <w:sz w:val="32"/>
          <w:szCs w:val="32"/>
        </w:rPr>
        <w:t>七、</w:t>
      </w:r>
      <w:r>
        <w:rPr>
          <w:rStyle w:val="28"/>
          <w:rFonts w:hint="eastAsia" w:ascii="仿宋" w:hAnsi="仿宋" w:eastAsia="仿宋" w:cs="仿宋"/>
        </w:rPr>
        <w:t>“三公”经费财政拨款支出决算情况说明</w:t>
      </w:r>
      <w:bookmarkEnd w:id="36"/>
      <w:bookmarkEnd w:id="37"/>
    </w:p>
    <w:p w14:paraId="177D111C">
      <w:pPr>
        <w:spacing w:line="440" w:lineRule="exact"/>
        <w:ind w:firstLine="640" w:firstLineChars="200"/>
        <w:rPr>
          <w:rFonts w:ascii="仿宋" w:hAnsi="仿宋" w:eastAsia="仿宋" w:cs="仿宋"/>
          <w:sz w:val="32"/>
          <w:szCs w:val="32"/>
        </w:rPr>
      </w:pPr>
      <w:bookmarkStart w:id="38" w:name="_Toc15377216"/>
      <w:r>
        <w:rPr>
          <w:rFonts w:hint="eastAsia" w:ascii="仿宋" w:hAnsi="仿宋" w:eastAsia="仿宋" w:cs="仿宋"/>
          <w:sz w:val="32"/>
          <w:szCs w:val="32"/>
        </w:rPr>
        <w:t>（一）“三公”经费财政拨款支出决算总体情况说明</w:t>
      </w:r>
      <w:bookmarkEnd w:id="38"/>
    </w:p>
    <w:p w14:paraId="0C6FDA9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2021年“三公”经费财政拨款支出决算为3.1万元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预算数3.2万元，</w:t>
      </w:r>
      <w:r>
        <w:rPr>
          <w:rFonts w:hint="eastAsia" w:ascii="仿宋" w:hAnsi="仿宋" w:eastAsia="仿宋" w:cs="仿宋"/>
          <w:sz w:val="32"/>
          <w:szCs w:val="32"/>
        </w:rPr>
        <w:t>完成预算96.88%，决算数小于预算数的主要原因是严格执行接待制度，厉行节约。</w:t>
      </w:r>
    </w:p>
    <w:p w14:paraId="3745EB8F">
      <w:pPr>
        <w:spacing w:line="440" w:lineRule="exact"/>
        <w:ind w:firstLine="643" w:firstLineChars="200"/>
        <w:rPr>
          <w:rFonts w:ascii="仿宋" w:hAnsi="仿宋" w:eastAsia="仿宋" w:cs="仿宋"/>
          <w:b/>
          <w:bCs/>
          <w:sz w:val="32"/>
          <w:szCs w:val="32"/>
        </w:rPr>
      </w:pPr>
      <w:bookmarkStart w:id="39" w:name="_Toc15377217"/>
      <w:r>
        <w:rPr>
          <w:rFonts w:hint="eastAsia" w:ascii="仿宋" w:hAnsi="仿宋" w:eastAsia="仿宋" w:cs="仿宋"/>
          <w:b/>
          <w:bCs/>
          <w:sz w:val="32"/>
          <w:szCs w:val="32"/>
        </w:rPr>
        <w:t>（二）“三公”经费财政拨款支出决算具体情况说明</w:t>
      </w:r>
      <w:bookmarkEnd w:id="39"/>
    </w:p>
    <w:p w14:paraId="06724C2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2021年“三公”经费财政拨款支出决算中，因公出国（境）费支出决算0万元，占0%；公务用车购置及运行维护费支出决算0万元，占0%；公务接待费支出决算3.1万元，占100%。具体情况如下：</w:t>
      </w:r>
    </w:p>
    <w:p w14:paraId="35B3F107">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503D1CA2">
      <w:pPr>
        <w:pStyle w:val="2"/>
        <w:spacing w:before="93"/>
        <w:rPr>
          <w:rFonts w:hint="eastAsia"/>
        </w:rPr>
      </w:pPr>
      <w:r>
        <w:rPr>
          <w:rFonts w:ascii="仿宋_GB2312" w:hAnsi="Times New Roman" w:eastAsia="仿宋_GB2312" w:cs="Times New Roman"/>
          <w:kern w:val="0"/>
          <w:sz w:val="30"/>
          <w:szCs w:val="24"/>
          <w:lang w:val="en-US" w:eastAsia="zh-CN" w:bidi="ar-SA"/>
        </w:rPr>
        <w:object>
          <v:shape id="_x0000_i1031" o:spt="75" type="#_x0000_t75" style="height:144pt;width:285.5pt;" o:ole="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none"/>
            <w10:anchorlock/>
          </v:shape>
          <o:OLEObject Type="Embed" ProgID="MSGraph.Chart.8" ShapeID="_x0000_i1031" DrawAspect="Content" ObjectID="_1468075731" r:id="rId19">
            <o:LockedField>false</o:LockedField>
          </o:OLEObject>
        </w:object>
      </w:r>
    </w:p>
    <w:p w14:paraId="4400D1FE">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lang w:eastAsia="zh-CN"/>
        </w:rPr>
        <w:t>。</w:t>
      </w:r>
    </w:p>
    <w:p w14:paraId="74AF92F6">
      <w:pPr>
        <w:spacing w:line="600" w:lineRule="exact"/>
        <w:ind w:firstLine="640"/>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p>
    <w:p w14:paraId="2CA2F003">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A4DC0A5">
      <w:pPr>
        <w:spacing w:line="600" w:lineRule="exact"/>
        <w:ind w:firstLine="640"/>
        <w:rPr>
          <w:rFonts w:hint="eastAsia" w:ascii="仿宋" w:hAnsi="仿宋" w:eastAsia="仿宋" w:cs="仿宋"/>
          <w:sz w:val="32"/>
          <w:szCs w:val="32"/>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33A4C23">
      <w:pPr>
        <w:numPr>
          <w:ilvl w:val="0"/>
          <w:numId w:val="0"/>
        </w:numPr>
        <w:spacing w:line="440" w:lineRule="exact"/>
        <w:rPr>
          <w:rFonts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.公务接待费支出3.1万元，</w:t>
      </w:r>
      <w:r>
        <w:rPr>
          <w:rFonts w:hint="eastAsia" w:ascii="仿宋" w:hAnsi="仿宋" w:eastAsia="仿宋" w:cs="仿宋"/>
          <w:sz w:val="32"/>
          <w:szCs w:val="32"/>
          <w:lang w:eastAsia="zh-CN"/>
        </w:rPr>
        <w:t>预算数为</w:t>
      </w:r>
      <w:r>
        <w:rPr>
          <w:rFonts w:hint="eastAsia" w:ascii="仿宋" w:hAnsi="仿宋" w:eastAsia="仿宋" w:cs="仿宋"/>
          <w:sz w:val="32"/>
          <w:szCs w:val="32"/>
          <w:lang w:val="en-US" w:eastAsia="zh-CN"/>
        </w:rPr>
        <w:t>3.2万元，</w:t>
      </w:r>
      <w:r>
        <w:rPr>
          <w:rFonts w:hint="eastAsia" w:ascii="仿宋" w:hAnsi="仿宋" w:eastAsia="仿宋" w:cs="仿宋"/>
          <w:sz w:val="32"/>
          <w:szCs w:val="32"/>
        </w:rPr>
        <w:t>完成预算96.88%。公务接待费支出决算比2020年减少0.08万元，下降2.52%。主要原因是严格执行接待制度，厉行节约。</w:t>
      </w:r>
    </w:p>
    <w:p w14:paraId="70C2798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其中：</w:t>
      </w:r>
    </w:p>
    <w:p w14:paraId="3AD713D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国内公务接待支出3.1万元，主要用于乡村振兴检查督查等业务活动的餐费等。国内公务接待215批次，1552人次，共计支出3.1万元，具体内容包括：主要是餐费。</w:t>
      </w:r>
    </w:p>
    <w:p w14:paraId="3E0A390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外事接待支出0万元，外事接待0批次，0人，共计支出0万元。</w:t>
      </w:r>
    </w:p>
    <w:p w14:paraId="6E808A9F">
      <w:pPr>
        <w:spacing w:line="440" w:lineRule="exact"/>
        <w:ind w:firstLine="640" w:firstLineChars="200"/>
        <w:outlineLvl w:val="1"/>
        <w:rPr>
          <w:rStyle w:val="28"/>
          <w:rFonts w:ascii="仿宋" w:hAnsi="仿宋" w:eastAsia="仿宋" w:cs="仿宋"/>
          <w:b w:val="0"/>
          <w:bCs w:val="0"/>
        </w:rPr>
      </w:pPr>
      <w:bookmarkStart w:id="40" w:name="_Toc15377218"/>
      <w:bookmarkStart w:id="41" w:name="_Toc15396610"/>
      <w:r>
        <w:rPr>
          <w:rFonts w:hint="eastAsia" w:ascii="仿宋" w:hAnsi="仿宋" w:eastAsia="仿宋" w:cs="仿宋"/>
          <w:sz w:val="32"/>
          <w:szCs w:val="32"/>
        </w:rPr>
        <w:t>八、</w:t>
      </w:r>
      <w:r>
        <w:rPr>
          <w:rStyle w:val="28"/>
          <w:rFonts w:hint="eastAsia" w:ascii="仿宋" w:hAnsi="仿宋" w:eastAsia="仿宋" w:cs="仿宋"/>
          <w:b w:val="0"/>
          <w:bCs w:val="0"/>
        </w:rPr>
        <w:t>政府性基金预算支出决算情况说明</w:t>
      </w:r>
      <w:bookmarkEnd w:id="40"/>
      <w:bookmarkEnd w:id="41"/>
    </w:p>
    <w:p w14:paraId="05C1351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2021年政府性基金预算财政拨款支出4465.66万元。</w:t>
      </w:r>
    </w:p>
    <w:p w14:paraId="2AF2C4FD">
      <w:pPr>
        <w:spacing w:line="440" w:lineRule="exact"/>
        <w:ind w:firstLine="640" w:firstLineChars="200"/>
        <w:outlineLvl w:val="1"/>
        <w:rPr>
          <w:rStyle w:val="28"/>
          <w:rFonts w:ascii="仿宋" w:hAnsi="仿宋" w:eastAsia="仿宋" w:cs="仿宋"/>
          <w:b w:val="0"/>
          <w:bCs w:val="0"/>
        </w:rPr>
      </w:pPr>
      <w:bookmarkStart w:id="42" w:name="_Toc15377219"/>
      <w:bookmarkStart w:id="43" w:name="_Toc15396611"/>
      <w:r>
        <w:rPr>
          <w:rStyle w:val="28"/>
          <w:rFonts w:hint="eastAsia" w:ascii="仿宋" w:hAnsi="仿宋" w:eastAsia="仿宋" w:cs="仿宋"/>
          <w:b w:val="0"/>
          <w:bCs w:val="0"/>
        </w:rPr>
        <w:t>九、国有资本经营预算支出决算情况说明</w:t>
      </w:r>
      <w:bookmarkEnd w:id="42"/>
      <w:bookmarkEnd w:id="43"/>
    </w:p>
    <w:p w14:paraId="5DC9EC7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2021年国有资本经营预算财政拨款支出0万元。</w:t>
      </w:r>
    </w:p>
    <w:p w14:paraId="424F1453">
      <w:pPr>
        <w:spacing w:line="440" w:lineRule="exact"/>
        <w:ind w:firstLine="643" w:firstLineChars="200"/>
        <w:outlineLvl w:val="1"/>
        <w:rPr>
          <w:rStyle w:val="28"/>
          <w:rFonts w:ascii="仿宋" w:hAnsi="仿宋" w:eastAsia="仿宋" w:cs="仿宋"/>
        </w:rPr>
      </w:pPr>
      <w:bookmarkStart w:id="44" w:name="_Toc15377221"/>
      <w:bookmarkStart w:id="45" w:name="_Toc15396612"/>
      <w:r>
        <w:rPr>
          <w:rStyle w:val="28"/>
          <w:rFonts w:hint="eastAsia" w:ascii="仿宋" w:hAnsi="仿宋" w:eastAsia="仿宋" w:cs="仿宋"/>
        </w:rPr>
        <w:t>十、预算绩效管理情况</w:t>
      </w:r>
    </w:p>
    <w:p w14:paraId="5C4DECB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根据预算绩效管理要求，本单位在2021年度预算编制阶段，组织对2021年财政衔接推进乡村振兴补助资金项目等3个项目开展了预算事前绩效评估，对1个项目编制了绩效目标，预算执行过程中，选取1个项目开展绩效监控，年终执行完毕后，对1个项目开展了绩效自评，2021年部门预算项目绩效目标自评表见附件（第四部分）。</w:t>
      </w:r>
    </w:p>
    <w:p w14:paraId="347AD76F">
      <w:pPr>
        <w:spacing w:line="440" w:lineRule="exact"/>
        <w:ind w:firstLine="643" w:firstLineChars="200"/>
        <w:outlineLvl w:val="1"/>
        <w:rPr>
          <w:rStyle w:val="28"/>
          <w:rFonts w:ascii="仿宋" w:hAnsi="仿宋" w:eastAsia="仿宋" w:cs="仿宋"/>
        </w:rPr>
      </w:pPr>
      <w:r>
        <w:rPr>
          <w:rStyle w:val="28"/>
          <w:rFonts w:hint="eastAsia" w:ascii="仿宋" w:hAnsi="仿宋" w:eastAsia="仿宋" w:cs="仿宋"/>
        </w:rPr>
        <w:t>十一、其他重要事项的情况说明</w:t>
      </w:r>
      <w:bookmarkEnd w:id="44"/>
      <w:bookmarkEnd w:id="45"/>
    </w:p>
    <w:p w14:paraId="266FAC5A">
      <w:pPr>
        <w:spacing w:line="440" w:lineRule="exact"/>
        <w:ind w:firstLine="643" w:firstLineChars="200"/>
        <w:rPr>
          <w:rFonts w:ascii="仿宋" w:hAnsi="仿宋" w:eastAsia="仿宋" w:cs="仿宋"/>
          <w:b/>
          <w:bCs/>
          <w:sz w:val="32"/>
          <w:szCs w:val="32"/>
        </w:rPr>
      </w:pPr>
      <w:bookmarkStart w:id="46" w:name="_Toc15377222"/>
      <w:r>
        <w:rPr>
          <w:rFonts w:hint="eastAsia" w:ascii="仿宋" w:hAnsi="仿宋" w:eastAsia="仿宋" w:cs="仿宋"/>
          <w:b/>
          <w:bCs/>
          <w:sz w:val="32"/>
          <w:szCs w:val="32"/>
        </w:rPr>
        <w:t>（一）机关运行经费支出情况</w:t>
      </w:r>
      <w:bookmarkEnd w:id="46"/>
    </w:p>
    <w:p w14:paraId="5715D02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2021年，广元市昭化区乡村振兴局机关运行经费支出88万元，比2020年减少76.03万元，下降70.58%。主要原因是预算指标减少（驻广移民工作站工作经费50万元，定点帮扶工作经费10万元，秦巴山区连片工作经费10万元）。</w:t>
      </w:r>
    </w:p>
    <w:p w14:paraId="56E7638A">
      <w:pPr>
        <w:spacing w:line="440" w:lineRule="exact"/>
        <w:ind w:firstLine="643" w:firstLineChars="200"/>
        <w:rPr>
          <w:rFonts w:ascii="仿宋" w:hAnsi="仿宋" w:eastAsia="仿宋" w:cs="仿宋"/>
          <w:b/>
          <w:bCs/>
          <w:sz w:val="32"/>
          <w:szCs w:val="32"/>
        </w:rPr>
      </w:pPr>
      <w:bookmarkStart w:id="47" w:name="_Toc15377223"/>
      <w:r>
        <w:rPr>
          <w:rFonts w:hint="eastAsia" w:ascii="仿宋" w:hAnsi="仿宋" w:eastAsia="仿宋" w:cs="仿宋"/>
          <w:b/>
          <w:bCs/>
          <w:sz w:val="32"/>
          <w:szCs w:val="32"/>
        </w:rPr>
        <w:t>（二）政府采购支出情况</w:t>
      </w:r>
      <w:bookmarkEnd w:id="47"/>
    </w:p>
    <w:p w14:paraId="66DFE514">
      <w:pPr>
        <w:spacing w:line="4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2021年，广元市昭化区乡村振兴局政府采购支出总额0万元，其中：政府采购货物支出0万元、政府采购工程支出0万元、政府采购服务支出0万元。授予中小企业合同金额0万元，占政府采购支出总额的0%</w:t>
      </w:r>
      <w:bookmarkStart w:id="48" w:name="_Toc15377224"/>
      <w:r>
        <w:rPr>
          <w:rFonts w:hint="eastAsia" w:ascii="仿宋" w:hAnsi="仿宋" w:eastAsia="仿宋" w:cs="仿宋"/>
          <w:sz w:val="32"/>
          <w:szCs w:val="32"/>
          <w:lang w:val="en-US" w:eastAsia="zh-CN"/>
        </w:rPr>
        <w:t>。</w:t>
      </w:r>
    </w:p>
    <w:p w14:paraId="4C3C2B8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（三）国有资产占有使用情况</w:t>
      </w:r>
      <w:bookmarkEnd w:id="48"/>
    </w:p>
    <w:p w14:paraId="0130488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截至2021年12月31日，广元市昭化区乡村振兴局共有车辆0辆</w:t>
      </w:r>
      <w:r>
        <w:rPr>
          <w:rFonts w:hint="eastAsia" w:ascii="仿宋" w:hAnsi="仿宋" w:eastAsia="仿宋" w:cs="仿宋"/>
          <w:sz w:val="32"/>
          <w:szCs w:val="32"/>
          <w:lang w:eastAsia="zh-CN"/>
        </w:rPr>
        <w:t>。</w:t>
      </w:r>
      <w:r>
        <w:rPr>
          <w:rFonts w:hint="eastAsia" w:ascii="仿宋" w:hAnsi="仿宋" w:eastAsia="仿宋" w:cs="仿宋"/>
          <w:sz w:val="32"/>
          <w:szCs w:val="32"/>
        </w:rPr>
        <w:t>单价50万元以上通用设备0台（套），单价100万元以上专用设备0台（套）。</w:t>
      </w:r>
    </w:p>
    <w:p w14:paraId="3A90A351">
      <w:pPr>
        <w:pStyle w:val="2"/>
        <w:spacing w:before="93"/>
        <w:rPr>
          <w:rFonts w:ascii="仿宋" w:hAnsi="仿宋" w:eastAsia="仿宋" w:cs="仿宋"/>
          <w:sz w:val="32"/>
          <w:szCs w:val="32"/>
          <w:highlight w:val="yellow"/>
        </w:rPr>
      </w:pPr>
    </w:p>
    <w:p w14:paraId="7F03F29A">
      <w:pPr>
        <w:widowControl/>
        <w:spacing w:line="440" w:lineRule="exact"/>
        <w:jc w:val="center"/>
        <w:rPr>
          <w:rStyle w:val="27"/>
          <w:rFonts w:ascii="仿宋" w:hAnsi="仿宋" w:eastAsia="仿宋" w:cs="仿宋"/>
          <w:b w:val="0"/>
          <w:sz w:val="32"/>
          <w:szCs w:val="32"/>
        </w:rPr>
      </w:pPr>
      <w:r>
        <w:rPr>
          <w:rFonts w:ascii="仿宋_GB2312" w:eastAsia="仿宋_GB2312"/>
          <w:b/>
          <w:sz w:val="32"/>
          <w:szCs w:val="32"/>
        </w:rPr>
        <w:br w:type="page"/>
      </w:r>
      <w:bookmarkStart w:id="49" w:name="_Toc15377225"/>
      <w:bookmarkStart w:id="50" w:name="_Toc15396613"/>
      <w:r>
        <w:rPr>
          <w:rFonts w:hint="eastAsia" w:ascii="仿宋" w:hAnsi="仿宋" w:eastAsia="仿宋" w:cs="仿宋"/>
          <w:b/>
          <w:bCs/>
          <w:sz w:val="32"/>
          <w:szCs w:val="32"/>
        </w:rPr>
        <w:t>第三部分  名</w:t>
      </w:r>
      <w:r>
        <w:rPr>
          <w:rStyle w:val="27"/>
          <w:rFonts w:hint="eastAsia" w:ascii="仿宋" w:hAnsi="仿宋" w:eastAsia="仿宋" w:cs="仿宋"/>
          <w:sz w:val="32"/>
          <w:szCs w:val="32"/>
        </w:rPr>
        <w:t>词解释</w:t>
      </w:r>
      <w:bookmarkEnd w:id="49"/>
      <w:bookmarkEnd w:id="50"/>
    </w:p>
    <w:p w14:paraId="241F9C5F">
      <w:pPr>
        <w:spacing w:line="440" w:lineRule="exact"/>
        <w:jc w:val="left"/>
        <w:rPr>
          <w:rFonts w:ascii="仿宋" w:hAnsi="仿宋" w:eastAsia="仿宋" w:cs="仿宋"/>
          <w:b/>
          <w:sz w:val="32"/>
          <w:szCs w:val="32"/>
        </w:rPr>
      </w:pPr>
    </w:p>
    <w:p w14:paraId="0988AE99">
      <w:pPr>
        <w:pStyle w:val="17"/>
        <w:spacing w:line="440" w:lineRule="exact"/>
        <w:ind w:firstLine="640" w:firstLineChars="200"/>
        <w:rPr>
          <w:rFonts w:hAnsi="仿宋"/>
          <w:color w:val="auto"/>
          <w:sz w:val="32"/>
          <w:szCs w:val="32"/>
        </w:rPr>
      </w:pPr>
      <w:r>
        <w:rPr>
          <w:rFonts w:hint="eastAsia" w:hAnsi="仿宋"/>
          <w:color w:val="auto"/>
          <w:sz w:val="32"/>
          <w:szCs w:val="32"/>
        </w:rPr>
        <w:t>1.财政拨款收入：指单位从同级财政部门取得的财政预算资金。</w:t>
      </w:r>
    </w:p>
    <w:p w14:paraId="07476FB8">
      <w:pPr>
        <w:pStyle w:val="17"/>
        <w:spacing w:line="440" w:lineRule="exact"/>
        <w:ind w:firstLine="640" w:firstLineChars="200"/>
        <w:rPr>
          <w:rFonts w:hAnsi="仿宋"/>
          <w:color w:val="auto"/>
          <w:sz w:val="32"/>
          <w:szCs w:val="32"/>
        </w:rPr>
      </w:pPr>
      <w:r>
        <w:rPr>
          <w:rFonts w:hint="eastAsia" w:hAnsi="仿宋"/>
          <w:color w:val="auto"/>
          <w:sz w:val="32"/>
          <w:szCs w:val="32"/>
        </w:rPr>
        <w:t>2.事业收入：指事业单位开展专业业务活动及辅助活动取得的收入。</w:t>
      </w:r>
    </w:p>
    <w:p w14:paraId="576777B6">
      <w:pPr>
        <w:pStyle w:val="17"/>
        <w:spacing w:line="440" w:lineRule="exact"/>
        <w:ind w:firstLine="640" w:firstLineChars="200"/>
        <w:rPr>
          <w:rFonts w:hAnsi="仿宋"/>
          <w:color w:val="auto"/>
          <w:sz w:val="32"/>
          <w:szCs w:val="32"/>
        </w:rPr>
      </w:pPr>
      <w:r>
        <w:rPr>
          <w:rFonts w:hint="eastAsia" w:hAnsi="仿宋"/>
          <w:color w:val="auto"/>
          <w:sz w:val="32"/>
          <w:szCs w:val="32"/>
        </w:rPr>
        <w:t>3.经营收入：指事业单位在专业业务活动及其辅助活动之外开展非独立核算经营活动取得的收入。</w:t>
      </w:r>
    </w:p>
    <w:p w14:paraId="2ADE7A5E">
      <w:pPr>
        <w:pStyle w:val="17"/>
        <w:spacing w:line="440" w:lineRule="exact"/>
        <w:ind w:firstLine="640" w:firstLineChars="200"/>
        <w:rPr>
          <w:rFonts w:hAnsi="仿宋"/>
          <w:color w:val="auto"/>
          <w:sz w:val="32"/>
          <w:szCs w:val="32"/>
        </w:rPr>
      </w:pPr>
      <w:r>
        <w:rPr>
          <w:rFonts w:hint="eastAsia" w:hAnsi="仿宋"/>
          <w:color w:val="auto"/>
          <w:sz w:val="32"/>
          <w:szCs w:val="32"/>
        </w:rPr>
        <w:t xml:space="preserve">4.其他收入：指单位取得的除上述收入以外的各项收入。 </w:t>
      </w:r>
    </w:p>
    <w:p w14:paraId="2B91117C">
      <w:pPr>
        <w:pStyle w:val="17"/>
        <w:spacing w:line="440" w:lineRule="exact"/>
        <w:ind w:firstLine="640" w:firstLineChars="200"/>
        <w:rPr>
          <w:rFonts w:hAnsi="仿宋"/>
          <w:color w:val="auto"/>
          <w:sz w:val="32"/>
          <w:szCs w:val="32"/>
        </w:rPr>
      </w:pPr>
      <w:r>
        <w:rPr>
          <w:rFonts w:hint="eastAsia" w:hAnsi="仿宋"/>
          <w:color w:val="auto"/>
          <w:sz w:val="32"/>
          <w:szCs w:val="32"/>
        </w:rPr>
        <w:t xml:space="preserve">5.使用非财政拨款结余：指事业单位使用以前年度积累的非财政拨款结余弥补当年收支差额的金额。 </w:t>
      </w:r>
    </w:p>
    <w:p w14:paraId="71F46789">
      <w:pPr>
        <w:pStyle w:val="17"/>
        <w:spacing w:line="440" w:lineRule="exact"/>
        <w:ind w:firstLine="640" w:firstLineChars="200"/>
        <w:rPr>
          <w:rFonts w:hAnsi="仿宋"/>
          <w:color w:val="auto"/>
          <w:sz w:val="32"/>
          <w:szCs w:val="32"/>
        </w:rPr>
      </w:pPr>
      <w:r>
        <w:rPr>
          <w:rFonts w:hint="eastAsia" w:hAnsi="仿宋"/>
          <w:color w:val="auto"/>
          <w:sz w:val="32"/>
          <w:szCs w:val="32"/>
        </w:rPr>
        <w:t xml:space="preserve">6.年初结转和结余：指以前年度尚未完成、结转到本年按有关规定继续使用的资金。 </w:t>
      </w:r>
    </w:p>
    <w:p w14:paraId="304AF1C6">
      <w:pPr>
        <w:pStyle w:val="17"/>
        <w:spacing w:line="440" w:lineRule="exact"/>
        <w:ind w:firstLine="640" w:firstLineChars="200"/>
        <w:rPr>
          <w:rFonts w:hAnsi="仿宋"/>
          <w:color w:val="auto"/>
          <w:sz w:val="32"/>
          <w:szCs w:val="32"/>
        </w:rPr>
      </w:pPr>
      <w:r>
        <w:rPr>
          <w:rFonts w:hint="eastAsia" w:hAnsi="仿宋"/>
          <w:color w:val="auto"/>
          <w:sz w:val="32"/>
          <w:szCs w:val="32"/>
        </w:rPr>
        <w:t>7.结余分配：指事业单位按照会计制度规定缴纳的所得税、提取的专用结余以及转入非财政拨款结余的金额等。</w:t>
      </w:r>
    </w:p>
    <w:p w14:paraId="4D47E52A">
      <w:pPr>
        <w:pStyle w:val="17"/>
        <w:spacing w:line="440" w:lineRule="exact"/>
        <w:ind w:firstLine="640" w:firstLineChars="200"/>
        <w:rPr>
          <w:rFonts w:hAnsi="仿宋"/>
          <w:color w:val="auto"/>
          <w:sz w:val="32"/>
          <w:szCs w:val="32"/>
        </w:rPr>
      </w:pPr>
      <w:r>
        <w:rPr>
          <w:rFonts w:hint="eastAsia" w:hAnsi="仿宋"/>
          <w:color w:val="auto"/>
          <w:sz w:val="32"/>
          <w:szCs w:val="32"/>
        </w:rPr>
        <w:t>8、年末结转和结余：指单位按有关规定结转到下年或以后年度继续使用的资金。</w:t>
      </w:r>
    </w:p>
    <w:p w14:paraId="20B4920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9.</w:t>
      </w:r>
      <w:r>
        <w:rPr>
          <w:rStyle w:val="15"/>
          <w:rFonts w:hint="eastAsia" w:ascii="仿宋" w:hAnsi="仿宋" w:eastAsia="仿宋" w:cs="仿宋"/>
          <w:b w:val="0"/>
          <w:sz w:val="32"/>
          <w:szCs w:val="32"/>
        </w:rPr>
        <w:t>社会保障和就业（类）</w:t>
      </w:r>
      <w:r>
        <w:rPr>
          <w:rStyle w:val="15"/>
          <w:rFonts w:hint="eastAsia" w:ascii="仿宋" w:hAnsi="仿宋" w:eastAsia="仿宋" w:cs="仿宋"/>
          <w:b w:val="0"/>
          <w:sz w:val="32"/>
          <w:szCs w:val="32"/>
          <w:lang w:eastAsia="zh-CN"/>
        </w:rPr>
        <w:t>行政事业单位</w:t>
      </w:r>
      <w:r>
        <w:rPr>
          <w:rStyle w:val="15"/>
          <w:rFonts w:hint="eastAsia" w:ascii="仿宋" w:hAnsi="仿宋" w:eastAsia="仿宋" w:cs="仿宋"/>
          <w:b w:val="0"/>
          <w:sz w:val="32"/>
          <w:szCs w:val="32"/>
        </w:rPr>
        <w:t>养老保险支出（款）机关失业单位基本眼里保险缴费支出（项）</w:t>
      </w:r>
      <w:r>
        <w:rPr>
          <w:rFonts w:hint="eastAsia" w:ascii="仿宋" w:hAnsi="仿宋" w:eastAsia="仿宋" w:cs="仿宋"/>
          <w:sz w:val="32"/>
          <w:szCs w:val="32"/>
        </w:rPr>
        <w:t>：指机关失业单位基本养老保险费用支出。</w:t>
      </w:r>
    </w:p>
    <w:p w14:paraId="335037A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10.医疗卫生与计划生育（类）行政事业单位医疗（款）行政单位医疗（项）：指行政单位医疗保险支出。</w:t>
      </w:r>
    </w:p>
    <w:p w14:paraId="3A890D3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11.农林水（类）扶贫（款）农林水支出（项）：指行政支出、其他扶贫支出、其他大中型水库库区基金支出。</w:t>
      </w:r>
    </w:p>
    <w:p w14:paraId="4908358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12.住房保障（类）住房保障支出（款）住房公积金（项）：指住房公积金支出。</w:t>
      </w:r>
    </w:p>
    <w:p w14:paraId="73E23BA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13.基本支出：指为保障机构正常运转、完成日常工作任务而发生的人员支出和公用支出。</w:t>
      </w:r>
    </w:p>
    <w:p w14:paraId="33FAD43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14.项目支出：指在基本支出之外为完成特定行政任务和事业发展目标所发生的支出。 </w:t>
      </w:r>
    </w:p>
    <w:p w14:paraId="0DAAAAB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15.经营支出：指事业单位在专业业务活动及其辅助活动之外开展非独立核算经营活动发生的支出。</w:t>
      </w:r>
    </w:p>
    <w:p w14:paraId="072678F5">
      <w:pPr>
        <w:pStyle w:val="17"/>
        <w:spacing w:line="440" w:lineRule="exact"/>
        <w:ind w:firstLine="640" w:firstLineChars="200"/>
        <w:rPr>
          <w:rFonts w:hAnsi="仿宋"/>
          <w:color w:val="auto"/>
          <w:sz w:val="32"/>
          <w:szCs w:val="32"/>
        </w:rPr>
      </w:pPr>
      <w:r>
        <w:rPr>
          <w:rFonts w:hint="eastAsia" w:hAnsi="仿宋"/>
          <w:color w:val="auto"/>
          <w:sz w:val="32"/>
          <w:szCs w:val="32"/>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C4335E">
      <w:pPr>
        <w:pStyle w:val="17"/>
        <w:spacing w:line="440" w:lineRule="exact"/>
        <w:ind w:firstLine="640" w:firstLineChars="200"/>
        <w:rPr>
          <w:rFonts w:hAnsi="仿宋"/>
          <w:color w:val="auto"/>
          <w:sz w:val="32"/>
          <w:szCs w:val="32"/>
        </w:rPr>
      </w:pPr>
      <w:r>
        <w:rPr>
          <w:rFonts w:hint="eastAsia" w:hAnsi="仿宋"/>
          <w:color w:val="auto"/>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7F6EC9">
      <w:pPr>
        <w:pStyle w:val="17"/>
        <w:spacing w:line="560" w:lineRule="exact"/>
        <w:ind w:firstLine="640" w:firstLineChars="200"/>
        <w:rPr>
          <w:rFonts w:hAnsi="仿宋"/>
          <w:color w:val="auto"/>
          <w:sz w:val="32"/>
          <w:szCs w:val="32"/>
        </w:rPr>
      </w:pPr>
    </w:p>
    <w:p w14:paraId="08EC37BE">
      <w:pPr>
        <w:spacing w:line="600" w:lineRule="exact"/>
        <w:jc w:val="center"/>
        <w:outlineLvl w:val="0"/>
        <w:rPr>
          <w:rStyle w:val="27"/>
          <w:rFonts w:ascii="黑体" w:hAnsi="黑体" w:eastAsia="黑体"/>
          <w:b w:val="0"/>
          <w:sz w:val="32"/>
          <w:szCs w:val="32"/>
        </w:rPr>
      </w:pPr>
      <w:bookmarkStart w:id="51" w:name="_Toc15377226"/>
      <w:r>
        <w:rPr>
          <w:rFonts w:ascii="宋体"/>
          <w:b/>
          <w:sz w:val="44"/>
          <w:szCs w:val="44"/>
        </w:rPr>
        <w:br w:type="page"/>
      </w:r>
      <w:bookmarkStart w:id="52" w:name="_Toc15396614"/>
      <w:r>
        <w:rPr>
          <w:rFonts w:hint="eastAsia" w:ascii="黑体" w:hAnsi="黑体" w:eastAsia="黑体"/>
          <w:sz w:val="32"/>
          <w:szCs w:val="32"/>
        </w:rPr>
        <w:t>第</w:t>
      </w:r>
      <w:r>
        <w:rPr>
          <w:rStyle w:val="27"/>
          <w:rFonts w:hint="eastAsia" w:ascii="黑体" w:hAnsi="黑体" w:eastAsia="黑体"/>
          <w:b w:val="0"/>
          <w:sz w:val="32"/>
          <w:szCs w:val="32"/>
        </w:rPr>
        <w:t>四部分 附件</w:t>
      </w:r>
      <w:bookmarkEnd w:id="52"/>
    </w:p>
    <w:tbl>
      <w:tblPr>
        <w:tblStyle w:val="13"/>
        <w:tblpPr w:leftFromText="180" w:rightFromText="180" w:vertAnchor="text" w:horzAnchor="page" w:tblpXSpec="center" w:tblpY="660"/>
        <w:tblOverlap w:val="never"/>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1142"/>
        <w:gridCol w:w="1635"/>
        <w:gridCol w:w="1307"/>
        <w:gridCol w:w="1455"/>
        <w:gridCol w:w="2576"/>
      </w:tblGrid>
      <w:tr w14:paraId="691A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281" w:type="dxa"/>
            <w:gridSpan w:val="6"/>
            <w:tcBorders>
              <w:top w:val="nil"/>
              <w:left w:val="nil"/>
              <w:bottom w:val="single" w:color="auto" w:sz="4" w:space="0"/>
              <w:right w:val="nil"/>
            </w:tcBorders>
            <w:vAlign w:val="center"/>
          </w:tcPr>
          <w:p w14:paraId="29820040">
            <w:pPr>
              <w:spacing w:line="600" w:lineRule="exact"/>
              <w:jc w:val="center"/>
              <w:outlineLvl w:val="0"/>
              <w:rPr>
                <w:rFonts w:ascii="仿宋_GB2312" w:hAnsi="仿宋_GB2312" w:eastAsia="仿宋_GB2312" w:cs="仿宋_GB2312"/>
                <w:w w:val="95"/>
                <w:sz w:val="32"/>
                <w:szCs w:val="32"/>
              </w:rPr>
            </w:pPr>
            <w:bookmarkStart w:id="53" w:name="_Toc15396618"/>
            <w:r>
              <w:rPr>
                <w:rFonts w:hint="eastAsia" w:ascii="宋体" w:hAnsi="宋体" w:cs="宋体"/>
                <w:b/>
                <w:w w:val="95"/>
                <w:sz w:val="28"/>
                <w:szCs w:val="28"/>
              </w:rPr>
              <w:t>2021年部门预算财政衔接推进乡村振兴补助资金项目绩效目标自评表</w:t>
            </w:r>
          </w:p>
          <w:p w14:paraId="617050E9">
            <w:pPr>
              <w:spacing w:line="0" w:lineRule="atLeast"/>
              <w:jc w:val="center"/>
              <w:textAlignment w:val="center"/>
              <w:rPr>
                <w:rFonts w:ascii="宋体" w:hAnsi="宋体" w:cs="宋体"/>
                <w:szCs w:val="21"/>
              </w:rPr>
            </w:pPr>
          </w:p>
        </w:tc>
      </w:tr>
      <w:tr w14:paraId="0654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2308" w:type="dxa"/>
            <w:gridSpan w:val="2"/>
            <w:tcBorders>
              <w:top w:val="single" w:color="auto" w:sz="4" w:space="0"/>
              <w:left w:val="single" w:color="auto" w:sz="4" w:space="0"/>
              <w:bottom w:val="single" w:color="auto" w:sz="4" w:space="0"/>
              <w:right w:val="single" w:color="auto" w:sz="4" w:space="0"/>
            </w:tcBorders>
            <w:vAlign w:val="center"/>
          </w:tcPr>
          <w:p w14:paraId="7410E346">
            <w:pPr>
              <w:spacing w:line="0" w:lineRule="atLeast"/>
              <w:jc w:val="center"/>
              <w:textAlignment w:val="center"/>
              <w:rPr>
                <w:rFonts w:ascii="宋体" w:hAnsi="宋体" w:cs="宋体"/>
                <w:szCs w:val="21"/>
              </w:rPr>
            </w:pPr>
            <w:r>
              <w:rPr>
                <w:rFonts w:hint="eastAsia" w:ascii="宋体" w:hAnsi="宋体" w:cs="宋体"/>
                <w:kern w:val="0"/>
                <w:szCs w:val="21"/>
              </w:rPr>
              <w:t>主管部门及代码</w:t>
            </w:r>
          </w:p>
        </w:tc>
        <w:tc>
          <w:tcPr>
            <w:tcW w:w="2942" w:type="dxa"/>
            <w:gridSpan w:val="2"/>
            <w:tcBorders>
              <w:top w:val="single" w:color="auto" w:sz="4" w:space="0"/>
              <w:left w:val="single" w:color="auto" w:sz="4" w:space="0"/>
              <w:bottom w:val="single" w:color="auto" w:sz="4" w:space="0"/>
              <w:right w:val="single" w:color="auto" w:sz="4" w:space="0"/>
            </w:tcBorders>
            <w:vAlign w:val="center"/>
          </w:tcPr>
          <w:p w14:paraId="02158AC6">
            <w:pPr>
              <w:spacing w:line="0" w:lineRule="atLeast"/>
              <w:textAlignment w:val="center"/>
              <w:rPr>
                <w:rFonts w:ascii="宋体" w:hAnsi="宋体" w:cs="宋体"/>
                <w:szCs w:val="21"/>
              </w:rPr>
            </w:pPr>
            <w:r>
              <w:rPr>
                <w:rFonts w:hint="eastAsia" w:ascii="宋体" w:hAnsi="宋体" w:cs="宋体"/>
                <w:szCs w:val="21"/>
              </w:rPr>
              <w:t>广元市昭化区乡村振兴局328</w:t>
            </w:r>
          </w:p>
        </w:tc>
        <w:tc>
          <w:tcPr>
            <w:tcW w:w="1455" w:type="dxa"/>
            <w:tcBorders>
              <w:top w:val="single" w:color="auto" w:sz="4" w:space="0"/>
              <w:left w:val="single" w:color="auto" w:sz="4" w:space="0"/>
              <w:bottom w:val="single" w:color="auto" w:sz="4" w:space="0"/>
              <w:right w:val="single" w:color="auto" w:sz="4" w:space="0"/>
            </w:tcBorders>
            <w:vAlign w:val="center"/>
          </w:tcPr>
          <w:p w14:paraId="09DF492C">
            <w:pPr>
              <w:spacing w:line="0" w:lineRule="atLeast"/>
              <w:jc w:val="center"/>
              <w:textAlignment w:val="center"/>
              <w:rPr>
                <w:rFonts w:ascii="宋体" w:hAnsi="宋体" w:cs="宋体"/>
                <w:szCs w:val="21"/>
              </w:rPr>
            </w:pPr>
            <w:r>
              <w:rPr>
                <w:rFonts w:hint="eastAsia" w:ascii="宋体" w:hAnsi="宋体" w:cs="宋体"/>
                <w:kern w:val="0"/>
                <w:szCs w:val="21"/>
              </w:rPr>
              <w:t>实施单位</w:t>
            </w:r>
          </w:p>
        </w:tc>
        <w:tc>
          <w:tcPr>
            <w:tcW w:w="2576" w:type="dxa"/>
            <w:tcBorders>
              <w:top w:val="single" w:color="auto" w:sz="4" w:space="0"/>
              <w:left w:val="single" w:color="auto" w:sz="4" w:space="0"/>
              <w:bottom w:val="single" w:color="auto" w:sz="4" w:space="0"/>
              <w:right w:val="single" w:color="auto" w:sz="4" w:space="0"/>
            </w:tcBorders>
            <w:vAlign w:val="center"/>
          </w:tcPr>
          <w:p w14:paraId="0EA1A17A">
            <w:pPr>
              <w:spacing w:line="0" w:lineRule="atLeast"/>
              <w:jc w:val="center"/>
              <w:textAlignment w:val="center"/>
              <w:rPr>
                <w:rFonts w:ascii="宋体" w:hAnsi="宋体" w:cs="宋体"/>
                <w:szCs w:val="21"/>
              </w:rPr>
            </w:pPr>
            <w:r>
              <w:rPr>
                <w:rFonts w:hint="eastAsia" w:ascii="宋体" w:hAnsi="宋体" w:cs="宋体"/>
                <w:szCs w:val="21"/>
              </w:rPr>
              <w:t>广元市昭化区乡村振兴局</w:t>
            </w:r>
          </w:p>
        </w:tc>
      </w:tr>
      <w:tr w14:paraId="0872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308" w:type="dxa"/>
            <w:gridSpan w:val="2"/>
            <w:vMerge w:val="restart"/>
            <w:tcBorders>
              <w:top w:val="single" w:color="auto" w:sz="4" w:space="0"/>
              <w:left w:val="single" w:color="auto" w:sz="4" w:space="0"/>
              <w:bottom w:val="single" w:color="auto" w:sz="4" w:space="0"/>
              <w:right w:val="single" w:color="auto" w:sz="4" w:space="0"/>
            </w:tcBorders>
            <w:vAlign w:val="center"/>
          </w:tcPr>
          <w:p w14:paraId="15813591">
            <w:pPr>
              <w:spacing w:line="320" w:lineRule="exact"/>
              <w:jc w:val="center"/>
              <w:textAlignment w:val="center"/>
              <w:rPr>
                <w:rFonts w:ascii="宋体" w:hAnsi="宋体" w:cs="宋体"/>
                <w:kern w:val="0"/>
                <w:szCs w:val="21"/>
              </w:rPr>
            </w:pPr>
            <w:r>
              <w:rPr>
                <w:rFonts w:hint="eastAsia" w:ascii="宋体" w:hAnsi="宋体" w:cs="宋体"/>
                <w:kern w:val="0"/>
                <w:szCs w:val="21"/>
              </w:rPr>
              <w:t>项目预算</w:t>
            </w:r>
          </w:p>
          <w:p w14:paraId="016A5999">
            <w:pPr>
              <w:spacing w:line="320" w:lineRule="exact"/>
              <w:jc w:val="center"/>
              <w:textAlignment w:val="center"/>
              <w:rPr>
                <w:rFonts w:ascii="宋体" w:hAnsi="宋体" w:cs="宋体"/>
                <w:kern w:val="0"/>
                <w:szCs w:val="21"/>
              </w:rPr>
            </w:pPr>
            <w:r>
              <w:rPr>
                <w:rFonts w:hint="eastAsia" w:ascii="宋体" w:hAnsi="宋体" w:cs="宋体"/>
                <w:kern w:val="0"/>
                <w:szCs w:val="21"/>
              </w:rPr>
              <w:t>执行情况</w:t>
            </w:r>
          </w:p>
          <w:p w14:paraId="35696312">
            <w:pPr>
              <w:spacing w:line="320" w:lineRule="exact"/>
              <w:jc w:val="center"/>
              <w:textAlignment w:val="center"/>
              <w:rPr>
                <w:rFonts w:ascii="宋体" w:hAnsi="宋体" w:cs="宋体"/>
                <w:szCs w:val="21"/>
              </w:rPr>
            </w:pPr>
            <w:r>
              <w:rPr>
                <w:rFonts w:hint="eastAsia" w:ascii="宋体" w:hAnsi="宋体" w:cs="宋体"/>
                <w:kern w:val="0"/>
                <w:szCs w:val="21"/>
              </w:rPr>
              <w:t>（万元）</w:t>
            </w:r>
          </w:p>
        </w:tc>
        <w:tc>
          <w:tcPr>
            <w:tcW w:w="1635" w:type="dxa"/>
            <w:tcBorders>
              <w:top w:val="single" w:color="auto" w:sz="4" w:space="0"/>
              <w:left w:val="single" w:color="auto" w:sz="4" w:space="0"/>
              <w:bottom w:val="single" w:color="auto" w:sz="4" w:space="0"/>
              <w:right w:val="single" w:color="auto" w:sz="4" w:space="0"/>
            </w:tcBorders>
            <w:vAlign w:val="center"/>
          </w:tcPr>
          <w:p w14:paraId="42AD6A60">
            <w:pPr>
              <w:spacing w:line="320" w:lineRule="exact"/>
              <w:jc w:val="left"/>
              <w:textAlignment w:val="center"/>
              <w:rPr>
                <w:rFonts w:ascii="宋体" w:hAnsi="宋体" w:cs="宋体"/>
                <w:szCs w:val="21"/>
              </w:rPr>
            </w:pPr>
            <w:r>
              <w:rPr>
                <w:rFonts w:hint="eastAsia" w:ascii="宋体" w:hAnsi="宋体" w:cs="宋体"/>
                <w:kern w:val="0"/>
                <w:szCs w:val="21"/>
              </w:rPr>
              <w:t>预算数：</w:t>
            </w:r>
          </w:p>
        </w:tc>
        <w:tc>
          <w:tcPr>
            <w:tcW w:w="1307" w:type="dxa"/>
            <w:tcBorders>
              <w:top w:val="single" w:color="auto" w:sz="4" w:space="0"/>
              <w:left w:val="single" w:color="auto" w:sz="4" w:space="0"/>
              <w:bottom w:val="single" w:color="auto" w:sz="4" w:space="0"/>
              <w:right w:val="single" w:color="auto" w:sz="4" w:space="0"/>
            </w:tcBorders>
            <w:vAlign w:val="center"/>
          </w:tcPr>
          <w:p w14:paraId="0D733A51">
            <w:pPr>
              <w:spacing w:line="320" w:lineRule="exact"/>
              <w:jc w:val="right"/>
              <w:textAlignment w:val="center"/>
              <w:rPr>
                <w:rFonts w:ascii="宋体" w:hAnsi="宋体" w:cs="宋体"/>
                <w:szCs w:val="21"/>
              </w:rPr>
            </w:pPr>
            <w:r>
              <w:rPr>
                <w:rFonts w:hint="eastAsia" w:ascii="宋体" w:hAnsi="宋体" w:cs="宋体"/>
                <w:szCs w:val="21"/>
              </w:rPr>
              <w:t>5605</w:t>
            </w:r>
          </w:p>
        </w:tc>
        <w:tc>
          <w:tcPr>
            <w:tcW w:w="1455" w:type="dxa"/>
            <w:tcBorders>
              <w:top w:val="single" w:color="auto" w:sz="4" w:space="0"/>
              <w:left w:val="single" w:color="auto" w:sz="4" w:space="0"/>
              <w:bottom w:val="single" w:color="auto" w:sz="4" w:space="0"/>
              <w:right w:val="single" w:color="auto" w:sz="4" w:space="0"/>
            </w:tcBorders>
            <w:vAlign w:val="center"/>
          </w:tcPr>
          <w:p w14:paraId="6C1C411A">
            <w:pPr>
              <w:spacing w:line="320" w:lineRule="exact"/>
              <w:jc w:val="center"/>
              <w:textAlignment w:val="center"/>
              <w:rPr>
                <w:rFonts w:ascii="宋体" w:hAnsi="宋体" w:cs="宋体"/>
                <w:szCs w:val="21"/>
              </w:rPr>
            </w:pPr>
            <w:r>
              <w:rPr>
                <w:rFonts w:hint="eastAsia" w:ascii="宋体" w:hAnsi="宋体" w:cs="宋体"/>
                <w:kern w:val="0"/>
                <w:szCs w:val="21"/>
              </w:rPr>
              <w:t>执行数：</w:t>
            </w:r>
          </w:p>
        </w:tc>
        <w:tc>
          <w:tcPr>
            <w:tcW w:w="2576" w:type="dxa"/>
            <w:tcBorders>
              <w:top w:val="single" w:color="auto" w:sz="4" w:space="0"/>
              <w:left w:val="single" w:color="auto" w:sz="4" w:space="0"/>
              <w:bottom w:val="single" w:color="auto" w:sz="4" w:space="0"/>
              <w:right w:val="single" w:color="auto" w:sz="4" w:space="0"/>
            </w:tcBorders>
            <w:vAlign w:val="center"/>
          </w:tcPr>
          <w:p w14:paraId="5FEA9DA4">
            <w:pPr>
              <w:spacing w:line="320" w:lineRule="exact"/>
              <w:jc w:val="right"/>
              <w:textAlignment w:val="center"/>
              <w:rPr>
                <w:rFonts w:ascii="宋体" w:hAnsi="宋体" w:cs="宋体"/>
                <w:szCs w:val="21"/>
              </w:rPr>
            </w:pPr>
            <w:r>
              <w:rPr>
                <w:rFonts w:hint="eastAsia" w:ascii="宋体" w:hAnsi="宋体" w:cs="宋体"/>
                <w:szCs w:val="21"/>
              </w:rPr>
              <w:t>5605</w:t>
            </w:r>
          </w:p>
        </w:tc>
      </w:tr>
      <w:tr w14:paraId="1B2C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14:paraId="0D1B208E">
            <w:pPr>
              <w:spacing w:line="320" w:lineRule="exact"/>
              <w:jc w:val="center"/>
              <w:rPr>
                <w:rFonts w:ascii="宋体" w:hAnsi="宋体" w:cs="宋体"/>
                <w:szCs w:val="21"/>
              </w:rPr>
            </w:pPr>
          </w:p>
        </w:tc>
        <w:tc>
          <w:tcPr>
            <w:tcW w:w="1635" w:type="dxa"/>
            <w:tcBorders>
              <w:top w:val="single" w:color="auto" w:sz="4" w:space="0"/>
              <w:left w:val="single" w:color="auto" w:sz="4" w:space="0"/>
              <w:bottom w:val="single" w:color="auto" w:sz="4" w:space="0"/>
              <w:right w:val="single" w:color="auto" w:sz="4" w:space="0"/>
            </w:tcBorders>
            <w:vAlign w:val="center"/>
          </w:tcPr>
          <w:p w14:paraId="03C8D2FC">
            <w:pPr>
              <w:widowControl/>
              <w:spacing w:line="320" w:lineRule="exact"/>
              <w:jc w:val="left"/>
              <w:textAlignment w:val="center"/>
              <w:rPr>
                <w:rFonts w:ascii="宋体" w:hAnsi="宋体" w:cs="宋体"/>
                <w:kern w:val="0"/>
                <w:szCs w:val="21"/>
              </w:rPr>
            </w:pPr>
            <w:r>
              <w:rPr>
                <w:rFonts w:hint="eastAsia" w:ascii="宋体" w:hAnsi="宋体" w:cs="宋体"/>
                <w:kern w:val="0"/>
                <w:szCs w:val="21"/>
              </w:rPr>
              <w:t>其中：</w:t>
            </w:r>
          </w:p>
          <w:p w14:paraId="6D93CBAC">
            <w:pPr>
              <w:widowControl/>
              <w:spacing w:line="320" w:lineRule="exact"/>
              <w:jc w:val="left"/>
              <w:textAlignment w:val="center"/>
              <w:rPr>
                <w:rFonts w:ascii="宋体" w:hAnsi="宋体" w:cs="宋体"/>
                <w:szCs w:val="21"/>
              </w:rPr>
            </w:pPr>
            <w:r>
              <w:rPr>
                <w:rFonts w:hint="eastAsia" w:ascii="宋体" w:hAnsi="宋体" w:cs="宋体"/>
                <w:kern w:val="0"/>
                <w:szCs w:val="21"/>
              </w:rPr>
              <w:t>财政拨款</w:t>
            </w:r>
          </w:p>
        </w:tc>
        <w:tc>
          <w:tcPr>
            <w:tcW w:w="1307" w:type="dxa"/>
            <w:tcBorders>
              <w:top w:val="single" w:color="auto" w:sz="4" w:space="0"/>
              <w:left w:val="single" w:color="auto" w:sz="4" w:space="0"/>
              <w:bottom w:val="single" w:color="auto" w:sz="4" w:space="0"/>
              <w:right w:val="single" w:color="auto" w:sz="4" w:space="0"/>
            </w:tcBorders>
            <w:vAlign w:val="center"/>
          </w:tcPr>
          <w:p w14:paraId="566B45B3">
            <w:pPr>
              <w:widowControl/>
              <w:spacing w:line="320" w:lineRule="exact"/>
              <w:jc w:val="right"/>
              <w:textAlignment w:val="center"/>
              <w:rPr>
                <w:rFonts w:ascii="宋体" w:hAnsi="宋体" w:cs="宋体"/>
                <w:szCs w:val="21"/>
              </w:rPr>
            </w:pPr>
            <w:r>
              <w:rPr>
                <w:rFonts w:hint="eastAsia" w:ascii="宋体" w:hAnsi="宋体" w:cs="宋体"/>
                <w:szCs w:val="21"/>
              </w:rPr>
              <w:t>5605</w:t>
            </w:r>
          </w:p>
        </w:tc>
        <w:tc>
          <w:tcPr>
            <w:tcW w:w="1455" w:type="dxa"/>
            <w:tcBorders>
              <w:top w:val="single" w:color="auto" w:sz="4" w:space="0"/>
              <w:left w:val="single" w:color="auto" w:sz="4" w:space="0"/>
              <w:bottom w:val="single" w:color="auto" w:sz="4" w:space="0"/>
              <w:right w:val="single" w:color="auto" w:sz="4" w:space="0"/>
            </w:tcBorders>
            <w:vAlign w:val="center"/>
          </w:tcPr>
          <w:p w14:paraId="18BA2108">
            <w:pPr>
              <w:widowControl/>
              <w:spacing w:line="320" w:lineRule="exact"/>
              <w:jc w:val="center"/>
              <w:textAlignment w:val="center"/>
              <w:rPr>
                <w:rFonts w:ascii="宋体" w:hAnsi="宋体" w:cs="宋体"/>
                <w:kern w:val="0"/>
                <w:szCs w:val="21"/>
              </w:rPr>
            </w:pPr>
            <w:r>
              <w:rPr>
                <w:rFonts w:hint="eastAsia" w:ascii="宋体" w:hAnsi="宋体" w:cs="宋体"/>
                <w:kern w:val="0"/>
                <w:szCs w:val="21"/>
              </w:rPr>
              <w:t>其中：</w:t>
            </w:r>
          </w:p>
          <w:p w14:paraId="176A286A">
            <w:pPr>
              <w:widowControl/>
              <w:spacing w:line="320" w:lineRule="exact"/>
              <w:jc w:val="center"/>
              <w:textAlignment w:val="center"/>
              <w:rPr>
                <w:rFonts w:ascii="宋体" w:hAnsi="宋体" w:cs="宋体"/>
                <w:szCs w:val="21"/>
              </w:rPr>
            </w:pPr>
            <w:r>
              <w:rPr>
                <w:rFonts w:hint="eastAsia" w:ascii="宋体" w:hAnsi="宋体" w:cs="宋体"/>
                <w:kern w:val="0"/>
                <w:szCs w:val="21"/>
              </w:rPr>
              <w:t>财政拨款</w:t>
            </w:r>
          </w:p>
        </w:tc>
        <w:tc>
          <w:tcPr>
            <w:tcW w:w="2576" w:type="dxa"/>
            <w:tcBorders>
              <w:top w:val="single" w:color="auto" w:sz="4" w:space="0"/>
              <w:left w:val="single" w:color="auto" w:sz="4" w:space="0"/>
              <w:bottom w:val="single" w:color="auto" w:sz="4" w:space="0"/>
              <w:right w:val="single" w:color="auto" w:sz="4" w:space="0"/>
            </w:tcBorders>
            <w:vAlign w:val="center"/>
          </w:tcPr>
          <w:p w14:paraId="4D92D016">
            <w:pPr>
              <w:widowControl/>
              <w:spacing w:line="320" w:lineRule="exact"/>
              <w:jc w:val="right"/>
              <w:textAlignment w:val="center"/>
              <w:rPr>
                <w:rFonts w:ascii="宋体" w:hAnsi="宋体" w:cs="宋体"/>
                <w:szCs w:val="21"/>
              </w:rPr>
            </w:pPr>
            <w:r>
              <w:rPr>
                <w:rFonts w:hint="eastAsia" w:ascii="宋体" w:hAnsi="宋体" w:cs="宋体"/>
                <w:szCs w:val="21"/>
              </w:rPr>
              <w:t>5605</w:t>
            </w:r>
          </w:p>
        </w:tc>
      </w:tr>
      <w:tr w14:paraId="29DA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308" w:type="dxa"/>
            <w:gridSpan w:val="2"/>
            <w:vMerge w:val="continue"/>
            <w:tcBorders>
              <w:top w:val="single" w:color="auto" w:sz="4" w:space="0"/>
              <w:left w:val="single" w:color="auto" w:sz="4" w:space="0"/>
              <w:bottom w:val="single" w:color="000000" w:sz="4" w:space="0"/>
              <w:right w:val="single" w:color="000000" w:sz="4" w:space="0"/>
            </w:tcBorders>
            <w:vAlign w:val="center"/>
          </w:tcPr>
          <w:p w14:paraId="013B98BD">
            <w:pPr>
              <w:spacing w:line="320" w:lineRule="exact"/>
              <w:jc w:val="center"/>
              <w:rPr>
                <w:rFonts w:ascii="宋体" w:hAnsi="宋体" w:cs="宋体"/>
                <w:szCs w:val="21"/>
              </w:rPr>
            </w:pPr>
          </w:p>
        </w:tc>
        <w:tc>
          <w:tcPr>
            <w:tcW w:w="1635" w:type="dxa"/>
            <w:tcBorders>
              <w:top w:val="single" w:color="auto" w:sz="4" w:space="0"/>
              <w:left w:val="single" w:color="000000" w:sz="4" w:space="0"/>
              <w:bottom w:val="single" w:color="000000" w:sz="4" w:space="0"/>
              <w:right w:val="single" w:color="000000" w:sz="4" w:space="0"/>
            </w:tcBorders>
            <w:vAlign w:val="center"/>
          </w:tcPr>
          <w:p w14:paraId="6DF33C66">
            <w:pPr>
              <w:widowControl/>
              <w:spacing w:line="320" w:lineRule="exact"/>
              <w:jc w:val="left"/>
              <w:textAlignment w:val="center"/>
              <w:rPr>
                <w:rFonts w:ascii="宋体" w:hAnsi="宋体" w:cs="宋体"/>
                <w:szCs w:val="21"/>
              </w:rPr>
            </w:pPr>
            <w:r>
              <w:rPr>
                <w:rFonts w:hint="eastAsia" w:ascii="宋体" w:hAnsi="宋体" w:cs="宋体"/>
                <w:kern w:val="0"/>
                <w:szCs w:val="21"/>
              </w:rPr>
              <w:t>其他资金</w:t>
            </w:r>
          </w:p>
        </w:tc>
        <w:tc>
          <w:tcPr>
            <w:tcW w:w="1307" w:type="dxa"/>
            <w:tcBorders>
              <w:top w:val="single" w:color="auto" w:sz="4" w:space="0"/>
              <w:left w:val="single" w:color="000000" w:sz="4" w:space="0"/>
              <w:bottom w:val="single" w:color="000000" w:sz="4" w:space="0"/>
              <w:right w:val="single" w:color="000000" w:sz="4" w:space="0"/>
            </w:tcBorders>
            <w:vAlign w:val="center"/>
          </w:tcPr>
          <w:p w14:paraId="74D3462D">
            <w:pPr>
              <w:widowControl/>
              <w:spacing w:line="320" w:lineRule="exact"/>
              <w:jc w:val="right"/>
              <w:textAlignment w:val="center"/>
              <w:rPr>
                <w:rFonts w:ascii="宋体" w:hAnsi="宋体" w:cs="宋体"/>
                <w:szCs w:val="21"/>
              </w:rPr>
            </w:pPr>
            <w:r>
              <w:rPr>
                <w:rFonts w:hint="eastAsia" w:ascii="宋体" w:hAnsi="宋体" w:cs="宋体"/>
                <w:szCs w:val="21"/>
              </w:rPr>
              <w:t>0</w:t>
            </w:r>
          </w:p>
        </w:tc>
        <w:tc>
          <w:tcPr>
            <w:tcW w:w="1455" w:type="dxa"/>
            <w:tcBorders>
              <w:top w:val="single" w:color="auto" w:sz="4" w:space="0"/>
              <w:left w:val="single" w:color="000000" w:sz="4" w:space="0"/>
              <w:bottom w:val="single" w:color="000000" w:sz="4" w:space="0"/>
              <w:right w:val="single" w:color="000000" w:sz="4" w:space="0"/>
            </w:tcBorders>
            <w:vAlign w:val="center"/>
          </w:tcPr>
          <w:p w14:paraId="794ABF36">
            <w:pPr>
              <w:widowControl/>
              <w:spacing w:line="320" w:lineRule="exact"/>
              <w:jc w:val="left"/>
              <w:textAlignment w:val="center"/>
              <w:rPr>
                <w:rFonts w:ascii="宋体" w:hAnsi="宋体" w:cs="宋体"/>
                <w:szCs w:val="21"/>
              </w:rPr>
            </w:pPr>
            <w:r>
              <w:rPr>
                <w:rFonts w:hint="eastAsia" w:ascii="宋体" w:hAnsi="宋体" w:cs="宋体"/>
                <w:kern w:val="0"/>
                <w:szCs w:val="21"/>
              </w:rPr>
              <w:t>其他资金</w:t>
            </w:r>
          </w:p>
        </w:tc>
        <w:tc>
          <w:tcPr>
            <w:tcW w:w="2576" w:type="dxa"/>
            <w:tcBorders>
              <w:top w:val="single" w:color="auto" w:sz="4" w:space="0"/>
              <w:left w:val="single" w:color="000000" w:sz="4" w:space="0"/>
              <w:bottom w:val="single" w:color="000000" w:sz="4" w:space="0"/>
              <w:right w:val="single" w:color="000000" w:sz="4" w:space="0"/>
            </w:tcBorders>
            <w:vAlign w:val="center"/>
          </w:tcPr>
          <w:p w14:paraId="3F4A751C">
            <w:pPr>
              <w:widowControl/>
              <w:spacing w:line="320" w:lineRule="exact"/>
              <w:jc w:val="right"/>
              <w:textAlignment w:val="center"/>
              <w:rPr>
                <w:rFonts w:ascii="宋体" w:hAnsi="宋体" w:cs="宋体"/>
                <w:szCs w:val="21"/>
              </w:rPr>
            </w:pPr>
            <w:r>
              <w:rPr>
                <w:rFonts w:hint="eastAsia" w:ascii="宋体" w:hAnsi="宋体" w:cs="宋体"/>
                <w:szCs w:val="21"/>
              </w:rPr>
              <w:t>0</w:t>
            </w:r>
          </w:p>
        </w:tc>
      </w:tr>
      <w:tr w14:paraId="63B2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vAlign w:val="center"/>
          </w:tcPr>
          <w:p w14:paraId="6DF3CD8D">
            <w:pPr>
              <w:widowControl/>
              <w:spacing w:line="320" w:lineRule="exact"/>
              <w:jc w:val="center"/>
              <w:textAlignment w:val="center"/>
              <w:rPr>
                <w:rFonts w:ascii="宋体" w:hAnsi="宋体" w:cs="宋体"/>
                <w:kern w:val="0"/>
                <w:szCs w:val="21"/>
              </w:rPr>
            </w:pPr>
            <w:r>
              <w:rPr>
                <w:rFonts w:hint="eastAsia" w:ascii="宋体" w:hAnsi="宋体" w:cs="宋体"/>
                <w:kern w:val="0"/>
                <w:szCs w:val="21"/>
              </w:rPr>
              <w:t>年度总体</w:t>
            </w:r>
          </w:p>
          <w:p w14:paraId="287DBDA3">
            <w:pPr>
              <w:widowControl/>
              <w:spacing w:line="320" w:lineRule="exact"/>
              <w:jc w:val="center"/>
              <w:textAlignment w:val="center"/>
              <w:rPr>
                <w:rFonts w:ascii="宋体" w:hAnsi="宋体" w:cs="宋体"/>
                <w:kern w:val="0"/>
                <w:szCs w:val="21"/>
              </w:rPr>
            </w:pPr>
            <w:r>
              <w:rPr>
                <w:rFonts w:hint="eastAsia" w:ascii="宋体" w:hAnsi="宋体" w:cs="宋体"/>
                <w:kern w:val="0"/>
                <w:szCs w:val="21"/>
              </w:rPr>
              <w:t>目标完成</w:t>
            </w:r>
          </w:p>
          <w:p w14:paraId="24C4558C">
            <w:pPr>
              <w:widowControl/>
              <w:spacing w:line="320" w:lineRule="exact"/>
              <w:jc w:val="center"/>
              <w:textAlignment w:val="center"/>
              <w:rPr>
                <w:rFonts w:ascii="宋体" w:hAnsi="宋体" w:cs="宋体"/>
                <w:szCs w:val="21"/>
              </w:rPr>
            </w:pPr>
            <w:r>
              <w:rPr>
                <w:rFonts w:hint="eastAsia" w:ascii="宋体" w:hAnsi="宋体" w:cs="宋体"/>
                <w:kern w:val="0"/>
                <w:szCs w:val="21"/>
              </w:rPr>
              <w:t>情    况</w:t>
            </w:r>
          </w:p>
        </w:tc>
        <w:tc>
          <w:tcPr>
            <w:tcW w:w="4084" w:type="dxa"/>
            <w:gridSpan w:val="3"/>
            <w:tcBorders>
              <w:top w:val="single" w:color="000000" w:sz="4" w:space="0"/>
              <w:left w:val="single" w:color="000000" w:sz="4" w:space="0"/>
              <w:bottom w:val="single" w:color="000000" w:sz="4" w:space="0"/>
              <w:right w:val="single" w:color="000000" w:sz="4" w:space="0"/>
            </w:tcBorders>
            <w:vAlign w:val="center"/>
          </w:tcPr>
          <w:p w14:paraId="3D37360A">
            <w:pPr>
              <w:widowControl/>
              <w:spacing w:line="320" w:lineRule="exact"/>
              <w:jc w:val="center"/>
              <w:textAlignment w:val="center"/>
              <w:rPr>
                <w:rFonts w:ascii="宋体" w:hAnsi="宋体" w:cs="宋体"/>
                <w:szCs w:val="21"/>
              </w:rPr>
            </w:pPr>
            <w:r>
              <w:rPr>
                <w:rFonts w:hint="eastAsia" w:ascii="宋体" w:hAnsi="宋体" w:cs="宋体"/>
                <w:kern w:val="0"/>
                <w:szCs w:val="21"/>
              </w:rPr>
              <w:t>预期目标</w:t>
            </w:r>
          </w:p>
        </w:tc>
        <w:tc>
          <w:tcPr>
            <w:tcW w:w="4031" w:type="dxa"/>
            <w:gridSpan w:val="2"/>
            <w:tcBorders>
              <w:top w:val="single" w:color="000000" w:sz="4" w:space="0"/>
              <w:left w:val="single" w:color="000000" w:sz="4" w:space="0"/>
              <w:bottom w:val="single" w:color="000000" w:sz="4" w:space="0"/>
              <w:right w:val="single" w:color="000000" w:sz="4" w:space="0"/>
            </w:tcBorders>
            <w:vAlign w:val="center"/>
          </w:tcPr>
          <w:p w14:paraId="0E9B4878">
            <w:pPr>
              <w:widowControl/>
              <w:spacing w:line="320" w:lineRule="exact"/>
              <w:jc w:val="center"/>
              <w:textAlignment w:val="center"/>
              <w:rPr>
                <w:rFonts w:ascii="宋体" w:hAnsi="宋体" w:cs="宋体"/>
                <w:szCs w:val="21"/>
              </w:rPr>
            </w:pPr>
            <w:r>
              <w:rPr>
                <w:rFonts w:hint="eastAsia" w:ascii="宋体" w:hAnsi="宋体" w:cs="宋体"/>
                <w:kern w:val="0"/>
                <w:szCs w:val="21"/>
              </w:rPr>
              <w:t>目标实际完成情况</w:t>
            </w:r>
          </w:p>
        </w:tc>
      </w:tr>
      <w:tr w14:paraId="5D55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166" w:type="dxa"/>
            <w:vMerge w:val="continue"/>
            <w:tcBorders>
              <w:top w:val="single" w:color="000000" w:sz="4" w:space="0"/>
              <w:left w:val="single" w:color="000000" w:sz="4" w:space="0"/>
              <w:bottom w:val="single" w:color="auto" w:sz="4" w:space="0"/>
              <w:right w:val="single" w:color="000000" w:sz="4" w:space="0"/>
            </w:tcBorders>
            <w:vAlign w:val="center"/>
          </w:tcPr>
          <w:p w14:paraId="599546B1">
            <w:pPr>
              <w:spacing w:line="320" w:lineRule="exact"/>
              <w:jc w:val="center"/>
              <w:rPr>
                <w:rFonts w:ascii="宋体" w:hAnsi="宋体" w:cs="宋体"/>
                <w:szCs w:val="21"/>
              </w:rPr>
            </w:pPr>
          </w:p>
        </w:tc>
        <w:tc>
          <w:tcPr>
            <w:tcW w:w="4084" w:type="dxa"/>
            <w:gridSpan w:val="3"/>
            <w:tcBorders>
              <w:top w:val="single" w:color="000000" w:sz="4" w:space="0"/>
              <w:left w:val="single" w:color="000000" w:sz="4" w:space="0"/>
              <w:bottom w:val="single" w:color="000000" w:sz="4" w:space="0"/>
              <w:right w:val="single" w:color="000000" w:sz="4" w:space="0"/>
            </w:tcBorders>
            <w:vAlign w:val="top"/>
          </w:tcPr>
          <w:p w14:paraId="2213D3B5">
            <w:pPr>
              <w:widowControl/>
              <w:spacing w:line="320" w:lineRule="exact"/>
              <w:jc w:val="left"/>
              <w:textAlignment w:val="top"/>
              <w:rPr>
                <w:rFonts w:ascii="宋体" w:hAnsi="宋体" w:cs="宋体"/>
                <w:szCs w:val="21"/>
              </w:rPr>
            </w:pPr>
            <w:r>
              <w:rPr>
                <w:rFonts w:hint="eastAsia" w:ascii="宋体" w:hAnsi="宋体" w:cs="宋体"/>
                <w:szCs w:val="21"/>
              </w:rPr>
              <w:t>新建猕猴桃大棚3200亩，整治山坪塘16口，人居环境治理208户，整治渠系15千米，新建产业路13千米，公益性岗位400个。</w:t>
            </w:r>
          </w:p>
        </w:tc>
        <w:tc>
          <w:tcPr>
            <w:tcW w:w="4031" w:type="dxa"/>
            <w:gridSpan w:val="2"/>
            <w:tcBorders>
              <w:top w:val="single" w:color="000000" w:sz="4" w:space="0"/>
              <w:left w:val="single" w:color="000000" w:sz="4" w:space="0"/>
              <w:bottom w:val="single" w:color="000000" w:sz="4" w:space="0"/>
              <w:right w:val="single" w:color="000000" w:sz="4" w:space="0"/>
            </w:tcBorders>
            <w:vAlign w:val="top"/>
          </w:tcPr>
          <w:p w14:paraId="645371F2">
            <w:pPr>
              <w:widowControl/>
              <w:spacing w:line="320" w:lineRule="exact"/>
              <w:jc w:val="left"/>
              <w:textAlignment w:val="top"/>
              <w:rPr>
                <w:rFonts w:ascii="宋体" w:hAnsi="宋体" w:cs="宋体"/>
                <w:szCs w:val="21"/>
              </w:rPr>
            </w:pPr>
            <w:r>
              <w:rPr>
                <w:rFonts w:hint="eastAsia" w:ascii="宋体" w:hAnsi="宋体" w:cs="宋体"/>
                <w:szCs w:val="21"/>
              </w:rPr>
              <w:t>新建猕猴桃大棚3200亩，整治山坪塘16口，人居环境治理208户，整治渠系15千米，新建产业路13公里，公益性岗位418个。</w:t>
            </w:r>
          </w:p>
        </w:tc>
      </w:tr>
      <w:tr w14:paraId="62DE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166" w:type="dxa"/>
            <w:vMerge w:val="restart"/>
            <w:tcBorders>
              <w:top w:val="single" w:color="auto" w:sz="4" w:space="0"/>
              <w:left w:val="single" w:color="auto" w:sz="4" w:space="0"/>
              <w:bottom w:val="single" w:color="auto" w:sz="4" w:space="0"/>
              <w:right w:val="single" w:color="auto" w:sz="4" w:space="0"/>
            </w:tcBorders>
            <w:vAlign w:val="center"/>
          </w:tcPr>
          <w:p w14:paraId="7E574FE3">
            <w:pPr>
              <w:widowControl/>
              <w:spacing w:line="320" w:lineRule="exact"/>
              <w:jc w:val="center"/>
              <w:textAlignment w:val="center"/>
              <w:rPr>
                <w:rFonts w:ascii="宋体" w:hAnsi="宋体" w:cs="宋体"/>
                <w:kern w:val="0"/>
                <w:szCs w:val="21"/>
              </w:rPr>
            </w:pPr>
            <w:r>
              <w:rPr>
                <w:rFonts w:hint="eastAsia" w:ascii="宋体" w:hAnsi="宋体" w:cs="宋体"/>
                <w:kern w:val="0"/>
                <w:szCs w:val="21"/>
              </w:rPr>
              <w:t>年度绩效</w:t>
            </w:r>
          </w:p>
          <w:p w14:paraId="3D7D5F1B">
            <w:pPr>
              <w:widowControl/>
              <w:spacing w:line="320" w:lineRule="exact"/>
              <w:jc w:val="center"/>
              <w:textAlignment w:val="center"/>
              <w:rPr>
                <w:rFonts w:ascii="宋体" w:hAnsi="宋体" w:cs="宋体"/>
                <w:kern w:val="0"/>
                <w:szCs w:val="21"/>
              </w:rPr>
            </w:pPr>
            <w:r>
              <w:rPr>
                <w:rFonts w:hint="eastAsia" w:ascii="宋体" w:hAnsi="宋体" w:cs="宋体"/>
                <w:kern w:val="0"/>
                <w:szCs w:val="21"/>
              </w:rPr>
              <w:t>指标完成</w:t>
            </w:r>
          </w:p>
          <w:p w14:paraId="09B581BC">
            <w:pPr>
              <w:widowControl/>
              <w:spacing w:line="320" w:lineRule="exact"/>
              <w:jc w:val="center"/>
              <w:textAlignment w:val="center"/>
              <w:rPr>
                <w:rFonts w:ascii="宋体" w:hAnsi="宋体" w:cs="宋体"/>
                <w:szCs w:val="21"/>
              </w:rPr>
            </w:pPr>
            <w:r>
              <w:rPr>
                <w:rFonts w:hint="eastAsia" w:ascii="宋体" w:hAnsi="宋体" w:cs="宋体"/>
                <w:kern w:val="0"/>
                <w:szCs w:val="21"/>
              </w:rPr>
              <w:t>情    况</w:t>
            </w:r>
          </w:p>
        </w:tc>
        <w:tc>
          <w:tcPr>
            <w:tcW w:w="1142" w:type="dxa"/>
            <w:tcBorders>
              <w:top w:val="single" w:color="000000" w:sz="4" w:space="0"/>
              <w:left w:val="single" w:color="auto" w:sz="4" w:space="0"/>
              <w:bottom w:val="single" w:color="000000" w:sz="4" w:space="0"/>
              <w:right w:val="single" w:color="000000" w:sz="4" w:space="0"/>
            </w:tcBorders>
            <w:vAlign w:val="center"/>
          </w:tcPr>
          <w:p w14:paraId="6F533139">
            <w:pPr>
              <w:widowControl/>
              <w:spacing w:line="320" w:lineRule="exact"/>
              <w:jc w:val="center"/>
              <w:textAlignment w:val="center"/>
              <w:rPr>
                <w:rFonts w:ascii="宋体" w:hAnsi="宋体" w:cs="宋体"/>
                <w:szCs w:val="21"/>
              </w:rPr>
            </w:pPr>
            <w:r>
              <w:rPr>
                <w:rFonts w:hint="eastAsia" w:ascii="宋体" w:hAnsi="宋体" w:cs="宋体"/>
                <w:kern w:val="0"/>
                <w:szCs w:val="21"/>
              </w:rPr>
              <w:t>一级指标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2F63CB1C">
            <w:pPr>
              <w:widowControl/>
              <w:spacing w:line="320" w:lineRule="exact"/>
              <w:jc w:val="center"/>
              <w:textAlignment w:val="center"/>
              <w:rPr>
                <w:rFonts w:ascii="宋体" w:hAnsi="宋体" w:cs="宋体"/>
                <w:szCs w:val="21"/>
              </w:rPr>
            </w:pPr>
            <w:r>
              <w:rPr>
                <w:rFonts w:hint="eastAsia" w:ascii="宋体" w:hAnsi="宋体" w:cs="宋体"/>
                <w:kern w:val="0"/>
                <w:szCs w:val="21"/>
              </w:rPr>
              <w:t>二级指标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1C3E66A3">
            <w:pPr>
              <w:widowControl/>
              <w:spacing w:line="320" w:lineRule="exact"/>
              <w:jc w:val="center"/>
              <w:textAlignment w:val="center"/>
              <w:rPr>
                <w:rFonts w:ascii="宋体" w:hAnsi="宋体" w:cs="宋体"/>
                <w:szCs w:val="21"/>
              </w:rPr>
            </w:pPr>
            <w:r>
              <w:rPr>
                <w:rFonts w:hint="eastAsia" w:ascii="宋体" w:hAnsi="宋体" w:cs="宋体"/>
                <w:kern w:val="0"/>
                <w:szCs w:val="21"/>
              </w:rPr>
              <w:t>三级指标</w:t>
            </w:r>
          </w:p>
        </w:tc>
        <w:tc>
          <w:tcPr>
            <w:tcW w:w="1455" w:type="dxa"/>
            <w:tcBorders>
              <w:top w:val="single" w:color="000000" w:sz="4" w:space="0"/>
              <w:left w:val="single" w:color="000000" w:sz="4" w:space="0"/>
              <w:bottom w:val="single" w:color="000000" w:sz="4" w:space="0"/>
              <w:right w:val="single" w:color="000000" w:sz="4" w:space="0"/>
            </w:tcBorders>
            <w:vAlign w:val="center"/>
          </w:tcPr>
          <w:p w14:paraId="1431B2A0">
            <w:pPr>
              <w:widowControl/>
              <w:spacing w:line="320" w:lineRule="exact"/>
              <w:jc w:val="center"/>
              <w:textAlignment w:val="center"/>
              <w:rPr>
                <w:rFonts w:ascii="宋体" w:hAnsi="宋体" w:cs="宋体"/>
                <w:szCs w:val="21"/>
              </w:rPr>
            </w:pPr>
            <w:r>
              <w:rPr>
                <w:rFonts w:hint="eastAsia" w:ascii="宋体" w:hAnsi="宋体" w:cs="宋体"/>
                <w:kern w:val="0"/>
                <w:szCs w:val="21"/>
              </w:rPr>
              <w:t>预期指标值</w:t>
            </w:r>
          </w:p>
        </w:tc>
        <w:tc>
          <w:tcPr>
            <w:tcW w:w="2576" w:type="dxa"/>
            <w:tcBorders>
              <w:top w:val="single" w:color="000000" w:sz="4" w:space="0"/>
              <w:left w:val="single" w:color="000000" w:sz="4" w:space="0"/>
              <w:bottom w:val="single" w:color="000000" w:sz="4" w:space="0"/>
              <w:right w:val="single" w:color="000000" w:sz="4" w:space="0"/>
            </w:tcBorders>
            <w:vAlign w:val="center"/>
          </w:tcPr>
          <w:p w14:paraId="6E3D4F44">
            <w:pPr>
              <w:widowControl/>
              <w:spacing w:line="320" w:lineRule="exact"/>
              <w:jc w:val="center"/>
              <w:textAlignment w:val="center"/>
              <w:rPr>
                <w:rFonts w:ascii="宋体" w:hAnsi="宋体" w:cs="宋体"/>
                <w:szCs w:val="21"/>
              </w:rPr>
            </w:pPr>
            <w:r>
              <w:rPr>
                <w:rFonts w:hint="eastAsia" w:ascii="宋体" w:hAnsi="宋体" w:cs="宋体"/>
                <w:kern w:val="0"/>
                <w:szCs w:val="21"/>
              </w:rPr>
              <w:t>实际完成指标值</w:t>
            </w:r>
          </w:p>
        </w:tc>
      </w:tr>
      <w:tr w14:paraId="7C43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0D46E4CE">
            <w:pPr>
              <w:spacing w:line="320" w:lineRule="exact"/>
              <w:jc w:val="center"/>
              <w:rPr>
                <w:rFonts w:ascii="宋体" w:hAnsi="宋体" w:cs="宋体"/>
                <w:szCs w:val="21"/>
              </w:rPr>
            </w:pPr>
          </w:p>
        </w:tc>
        <w:tc>
          <w:tcPr>
            <w:tcW w:w="1142" w:type="dxa"/>
            <w:vMerge w:val="restart"/>
            <w:tcBorders>
              <w:top w:val="single" w:color="000000" w:sz="4" w:space="0"/>
              <w:left w:val="single" w:color="auto" w:sz="4" w:space="0"/>
              <w:bottom w:val="single" w:color="000000" w:sz="4" w:space="0"/>
              <w:right w:val="single" w:color="000000" w:sz="4" w:space="0"/>
            </w:tcBorders>
            <w:vAlign w:val="center"/>
          </w:tcPr>
          <w:p w14:paraId="06DB4894">
            <w:pPr>
              <w:widowControl/>
              <w:spacing w:line="320" w:lineRule="exact"/>
              <w:jc w:val="center"/>
              <w:textAlignment w:val="bottom"/>
              <w:rPr>
                <w:rFonts w:ascii="宋体" w:hAnsi="宋体" w:cs="宋体"/>
                <w:kern w:val="0"/>
                <w:szCs w:val="21"/>
              </w:rPr>
            </w:pPr>
            <w:r>
              <w:rPr>
                <w:rFonts w:hint="eastAsia" w:ascii="宋体" w:hAnsi="宋体" w:cs="宋体"/>
                <w:kern w:val="0"/>
                <w:szCs w:val="21"/>
              </w:rPr>
              <w:t>完成</w:t>
            </w:r>
          </w:p>
          <w:p w14:paraId="75A49EC2">
            <w:pPr>
              <w:widowControl/>
              <w:spacing w:line="320" w:lineRule="exact"/>
              <w:jc w:val="center"/>
              <w:textAlignment w:val="bottom"/>
              <w:rPr>
                <w:rFonts w:ascii="宋体" w:hAnsi="宋体" w:cs="宋体"/>
                <w:szCs w:val="21"/>
              </w:rPr>
            </w:pPr>
            <w:r>
              <w:rPr>
                <w:rFonts w:hint="eastAsia" w:ascii="宋体" w:hAnsi="宋体" w:cs="宋体"/>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37B40B81">
            <w:pPr>
              <w:widowControl/>
              <w:spacing w:line="320" w:lineRule="exact"/>
              <w:jc w:val="center"/>
              <w:textAlignment w:val="bottom"/>
              <w:rPr>
                <w:rFonts w:ascii="宋体" w:hAnsi="宋体" w:cs="宋体"/>
                <w:szCs w:val="21"/>
              </w:rPr>
            </w:pPr>
            <w:r>
              <w:rPr>
                <w:rFonts w:hint="eastAsia" w:ascii="宋体" w:hAnsi="宋体" w:cs="宋体"/>
                <w:kern w:val="0"/>
                <w:szCs w:val="21"/>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2DA1CFB6">
            <w:pPr>
              <w:widowControl/>
              <w:spacing w:line="320" w:lineRule="exact"/>
              <w:jc w:val="center"/>
              <w:textAlignment w:val="bottom"/>
              <w:rPr>
                <w:rFonts w:ascii="宋体" w:hAnsi="宋体" w:cs="宋体"/>
                <w:szCs w:val="21"/>
              </w:rPr>
            </w:pPr>
            <w:r>
              <w:rPr>
                <w:rFonts w:hint="eastAsia" w:ascii="宋体" w:hAnsi="宋体" w:cs="宋体"/>
                <w:szCs w:val="21"/>
              </w:rPr>
              <w:t>新建猕猴桃大棚数量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6AF8CE4D">
            <w:pPr>
              <w:widowControl/>
              <w:spacing w:line="320" w:lineRule="exact"/>
              <w:jc w:val="center"/>
              <w:textAlignment w:val="bottom"/>
              <w:rPr>
                <w:rFonts w:ascii="宋体" w:hAnsi="宋体" w:cs="宋体"/>
                <w:szCs w:val="21"/>
              </w:rPr>
            </w:pPr>
            <w:r>
              <w:rPr>
                <w:rFonts w:hint="eastAsia" w:ascii="宋体" w:hAnsi="宋体" w:cs="宋体"/>
                <w:szCs w:val="21"/>
              </w:rPr>
              <w:t>≥3200亩</w:t>
            </w:r>
          </w:p>
        </w:tc>
        <w:tc>
          <w:tcPr>
            <w:tcW w:w="2576" w:type="dxa"/>
            <w:tcBorders>
              <w:top w:val="single" w:color="000000" w:sz="4" w:space="0"/>
              <w:left w:val="single" w:color="000000" w:sz="4" w:space="0"/>
              <w:bottom w:val="single" w:color="000000" w:sz="4" w:space="0"/>
              <w:right w:val="single" w:color="000000" w:sz="4" w:space="0"/>
            </w:tcBorders>
            <w:vAlign w:val="center"/>
          </w:tcPr>
          <w:p w14:paraId="73A8207D">
            <w:pPr>
              <w:widowControl/>
              <w:spacing w:line="320" w:lineRule="exact"/>
              <w:jc w:val="center"/>
              <w:textAlignment w:val="bottom"/>
              <w:rPr>
                <w:rFonts w:ascii="宋体" w:hAnsi="宋体" w:cs="宋体"/>
                <w:szCs w:val="21"/>
              </w:rPr>
            </w:pPr>
            <w:r>
              <w:rPr>
                <w:rFonts w:hint="eastAsia" w:ascii="宋体" w:hAnsi="宋体" w:cs="宋体"/>
                <w:szCs w:val="21"/>
              </w:rPr>
              <w:t>3200亩</w:t>
            </w:r>
          </w:p>
        </w:tc>
      </w:tr>
      <w:tr w14:paraId="34F9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1BF0A6F5">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5D2CC5CF">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5C8C86F8">
            <w:pPr>
              <w:widowControl/>
              <w:spacing w:line="320" w:lineRule="exact"/>
              <w:jc w:val="center"/>
              <w:textAlignment w:val="bottom"/>
              <w:rPr>
                <w:rFonts w:ascii="宋体" w:hAnsi="宋体" w:cs="宋体"/>
                <w:kern w:val="0"/>
                <w:szCs w:val="21"/>
              </w:rPr>
            </w:pPr>
            <w:r>
              <w:rPr>
                <w:rFonts w:hint="eastAsia" w:ascii="宋体" w:hAnsi="宋体" w:cs="宋体"/>
                <w:kern w:val="0"/>
                <w:szCs w:val="21"/>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0137351F">
            <w:pPr>
              <w:widowControl/>
              <w:spacing w:line="320" w:lineRule="exact"/>
              <w:jc w:val="center"/>
              <w:textAlignment w:val="bottom"/>
              <w:rPr>
                <w:rFonts w:ascii="宋体" w:hAnsi="宋体" w:cs="宋体"/>
                <w:szCs w:val="21"/>
              </w:rPr>
            </w:pPr>
            <w:r>
              <w:rPr>
                <w:rFonts w:hint="eastAsia" w:ascii="宋体" w:hAnsi="宋体" w:cs="宋体"/>
                <w:szCs w:val="21"/>
              </w:rPr>
              <w:t>整治山坪塘数量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3EA964C1">
            <w:pPr>
              <w:widowControl/>
              <w:spacing w:line="320" w:lineRule="exact"/>
              <w:jc w:val="center"/>
              <w:textAlignment w:val="bottom"/>
              <w:rPr>
                <w:rFonts w:ascii="宋体" w:hAnsi="宋体" w:cs="宋体"/>
                <w:szCs w:val="21"/>
              </w:rPr>
            </w:pPr>
            <w:r>
              <w:rPr>
                <w:rFonts w:hint="eastAsia" w:ascii="宋体" w:hAnsi="宋体" w:cs="宋体"/>
                <w:szCs w:val="21"/>
              </w:rPr>
              <w:t>≥16口</w:t>
            </w:r>
          </w:p>
        </w:tc>
        <w:tc>
          <w:tcPr>
            <w:tcW w:w="2576" w:type="dxa"/>
            <w:tcBorders>
              <w:top w:val="single" w:color="000000" w:sz="4" w:space="0"/>
              <w:left w:val="single" w:color="000000" w:sz="4" w:space="0"/>
              <w:bottom w:val="single" w:color="000000" w:sz="4" w:space="0"/>
              <w:right w:val="single" w:color="000000" w:sz="4" w:space="0"/>
            </w:tcBorders>
            <w:vAlign w:val="center"/>
          </w:tcPr>
          <w:p w14:paraId="3BFA930D">
            <w:pPr>
              <w:widowControl/>
              <w:spacing w:line="320" w:lineRule="exact"/>
              <w:jc w:val="center"/>
              <w:textAlignment w:val="bottom"/>
              <w:rPr>
                <w:rFonts w:ascii="宋体" w:hAnsi="宋体" w:cs="宋体"/>
                <w:szCs w:val="21"/>
              </w:rPr>
            </w:pPr>
            <w:r>
              <w:rPr>
                <w:rFonts w:hint="eastAsia" w:ascii="宋体" w:hAnsi="宋体" w:cs="宋体"/>
                <w:szCs w:val="21"/>
              </w:rPr>
              <w:t>16口</w:t>
            </w:r>
          </w:p>
        </w:tc>
      </w:tr>
      <w:tr w14:paraId="1B9B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04ABE640">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0FAB79C7">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730F0ED">
            <w:pPr>
              <w:widowControl/>
              <w:spacing w:line="320" w:lineRule="exact"/>
              <w:jc w:val="center"/>
              <w:textAlignment w:val="bottom"/>
              <w:rPr>
                <w:rFonts w:ascii="宋体" w:hAnsi="宋体" w:cs="宋体"/>
                <w:kern w:val="0"/>
                <w:szCs w:val="21"/>
              </w:rPr>
            </w:pPr>
            <w:r>
              <w:rPr>
                <w:rFonts w:hint="eastAsia" w:ascii="宋体" w:hAnsi="宋体" w:cs="宋体"/>
                <w:kern w:val="0"/>
                <w:szCs w:val="21"/>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72E0D7A2">
            <w:pPr>
              <w:widowControl/>
              <w:spacing w:line="320" w:lineRule="exact"/>
              <w:jc w:val="center"/>
              <w:textAlignment w:val="bottom"/>
              <w:rPr>
                <w:rFonts w:ascii="宋体" w:hAnsi="宋体" w:cs="宋体"/>
                <w:szCs w:val="21"/>
              </w:rPr>
            </w:pPr>
            <w:r>
              <w:rPr>
                <w:rFonts w:hint="eastAsia" w:ascii="宋体" w:hAnsi="宋体" w:cs="宋体"/>
                <w:szCs w:val="21"/>
              </w:rPr>
              <w:t>人居环境治理数量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61B967ED">
            <w:pPr>
              <w:widowControl/>
              <w:spacing w:line="320" w:lineRule="exact"/>
              <w:jc w:val="center"/>
              <w:textAlignment w:val="bottom"/>
              <w:rPr>
                <w:rFonts w:ascii="宋体" w:hAnsi="宋体" w:cs="宋体"/>
                <w:szCs w:val="21"/>
              </w:rPr>
            </w:pPr>
            <w:r>
              <w:rPr>
                <w:rFonts w:hint="eastAsia" w:ascii="宋体" w:hAnsi="宋体" w:cs="宋体"/>
                <w:szCs w:val="21"/>
              </w:rPr>
              <w:t>≥208户</w:t>
            </w:r>
          </w:p>
        </w:tc>
        <w:tc>
          <w:tcPr>
            <w:tcW w:w="2576" w:type="dxa"/>
            <w:tcBorders>
              <w:top w:val="single" w:color="000000" w:sz="4" w:space="0"/>
              <w:left w:val="single" w:color="000000" w:sz="4" w:space="0"/>
              <w:bottom w:val="single" w:color="000000" w:sz="4" w:space="0"/>
              <w:right w:val="single" w:color="000000" w:sz="4" w:space="0"/>
            </w:tcBorders>
            <w:vAlign w:val="center"/>
          </w:tcPr>
          <w:p w14:paraId="6FF4B818">
            <w:pPr>
              <w:widowControl/>
              <w:spacing w:line="320" w:lineRule="exact"/>
              <w:jc w:val="center"/>
              <w:textAlignment w:val="bottom"/>
              <w:rPr>
                <w:rFonts w:ascii="宋体" w:hAnsi="宋体" w:cs="宋体"/>
                <w:szCs w:val="21"/>
              </w:rPr>
            </w:pPr>
            <w:r>
              <w:rPr>
                <w:rFonts w:hint="eastAsia" w:ascii="宋体" w:hAnsi="宋体" w:cs="宋体"/>
                <w:szCs w:val="21"/>
              </w:rPr>
              <w:t>208户</w:t>
            </w:r>
          </w:p>
        </w:tc>
      </w:tr>
      <w:tr w14:paraId="4C07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68E81A57">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2B91B45A">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1449D7B">
            <w:pPr>
              <w:widowControl/>
              <w:spacing w:line="320" w:lineRule="exact"/>
              <w:jc w:val="center"/>
              <w:textAlignment w:val="bottom"/>
              <w:rPr>
                <w:rFonts w:ascii="宋体" w:hAnsi="宋体" w:cs="宋体"/>
                <w:kern w:val="0"/>
                <w:szCs w:val="21"/>
              </w:rPr>
            </w:pPr>
            <w:r>
              <w:rPr>
                <w:rFonts w:hint="eastAsia" w:ascii="宋体" w:hAnsi="宋体" w:cs="宋体"/>
                <w:kern w:val="0"/>
                <w:szCs w:val="21"/>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4287C69A">
            <w:pPr>
              <w:widowControl/>
              <w:spacing w:line="320" w:lineRule="exact"/>
              <w:jc w:val="center"/>
              <w:textAlignment w:val="bottom"/>
              <w:rPr>
                <w:rFonts w:ascii="宋体" w:hAnsi="宋体" w:cs="宋体"/>
                <w:szCs w:val="21"/>
              </w:rPr>
            </w:pPr>
            <w:r>
              <w:rPr>
                <w:rFonts w:hint="eastAsia" w:ascii="宋体" w:hAnsi="宋体" w:cs="宋体"/>
                <w:szCs w:val="21"/>
              </w:rPr>
              <w:t>整治渠系</w:t>
            </w:r>
          </w:p>
          <w:p w14:paraId="5BA443A1">
            <w:pPr>
              <w:widowControl/>
              <w:spacing w:line="320" w:lineRule="exact"/>
              <w:jc w:val="center"/>
              <w:textAlignment w:val="bottom"/>
              <w:rPr>
                <w:rFonts w:ascii="宋体" w:hAnsi="宋体" w:cs="宋体"/>
                <w:szCs w:val="21"/>
              </w:rPr>
            </w:pPr>
            <w:r>
              <w:rPr>
                <w:rFonts w:hint="eastAsia" w:ascii="宋体" w:hAnsi="宋体" w:cs="宋体"/>
                <w:szCs w:val="21"/>
              </w:rPr>
              <w:t>数量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77603D82">
            <w:pPr>
              <w:widowControl/>
              <w:spacing w:line="320" w:lineRule="exact"/>
              <w:jc w:val="center"/>
              <w:textAlignment w:val="bottom"/>
              <w:rPr>
                <w:rFonts w:ascii="宋体" w:hAnsi="宋体" w:cs="宋体"/>
                <w:szCs w:val="21"/>
              </w:rPr>
            </w:pPr>
            <w:r>
              <w:rPr>
                <w:rFonts w:hint="eastAsia" w:ascii="宋体" w:hAnsi="宋体" w:cs="宋体"/>
                <w:szCs w:val="21"/>
              </w:rPr>
              <w:t>≥15千米</w:t>
            </w:r>
          </w:p>
        </w:tc>
        <w:tc>
          <w:tcPr>
            <w:tcW w:w="2576" w:type="dxa"/>
            <w:tcBorders>
              <w:top w:val="single" w:color="000000" w:sz="4" w:space="0"/>
              <w:left w:val="single" w:color="000000" w:sz="4" w:space="0"/>
              <w:bottom w:val="single" w:color="000000" w:sz="4" w:space="0"/>
              <w:right w:val="single" w:color="000000" w:sz="4" w:space="0"/>
            </w:tcBorders>
            <w:vAlign w:val="center"/>
          </w:tcPr>
          <w:p w14:paraId="4E388D8D">
            <w:pPr>
              <w:widowControl/>
              <w:spacing w:line="320" w:lineRule="exact"/>
              <w:jc w:val="center"/>
              <w:textAlignment w:val="bottom"/>
              <w:rPr>
                <w:rFonts w:ascii="宋体" w:hAnsi="宋体" w:cs="宋体"/>
                <w:szCs w:val="21"/>
              </w:rPr>
            </w:pPr>
            <w:r>
              <w:rPr>
                <w:rFonts w:hint="eastAsia" w:ascii="宋体" w:hAnsi="宋体" w:cs="宋体"/>
                <w:szCs w:val="21"/>
              </w:rPr>
              <w:t>15千米</w:t>
            </w:r>
          </w:p>
        </w:tc>
      </w:tr>
      <w:tr w14:paraId="1E71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7F4C44C6">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44740692">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95083CE">
            <w:pPr>
              <w:widowControl/>
              <w:spacing w:line="320" w:lineRule="exact"/>
              <w:jc w:val="center"/>
              <w:textAlignment w:val="bottom"/>
              <w:rPr>
                <w:rFonts w:ascii="宋体" w:hAnsi="宋体" w:cs="宋体"/>
                <w:kern w:val="0"/>
                <w:szCs w:val="21"/>
              </w:rPr>
            </w:pPr>
            <w:r>
              <w:rPr>
                <w:rFonts w:hint="eastAsia" w:ascii="宋体" w:hAnsi="宋体" w:cs="宋体"/>
                <w:kern w:val="0"/>
                <w:szCs w:val="21"/>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4D320131">
            <w:pPr>
              <w:widowControl/>
              <w:spacing w:line="320" w:lineRule="exact"/>
              <w:jc w:val="center"/>
              <w:textAlignment w:val="bottom"/>
              <w:rPr>
                <w:rFonts w:ascii="宋体" w:hAnsi="宋体" w:cs="宋体"/>
                <w:szCs w:val="21"/>
              </w:rPr>
            </w:pPr>
            <w:r>
              <w:rPr>
                <w:rFonts w:hint="eastAsia" w:ascii="宋体" w:hAnsi="宋体" w:cs="宋体"/>
                <w:szCs w:val="21"/>
              </w:rPr>
              <w:t>新建产业路数量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49EF6075">
            <w:pPr>
              <w:widowControl/>
              <w:spacing w:line="320" w:lineRule="exact"/>
              <w:jc w:val="center"/>
              <w:textAlignment w:val="bottom"/>
              <w:rPr>
                <w:rFonts w:ascii="宋体" w:hAnsi="宋体" w:cs="宋体"/>
                <w:szCs w:val="21"/>
              </w:rPr>
            </w:pPr>
            <w:r>
              <w:rPr>
                <w:rFonts w:hint="eastAsia" w:ascii="宋体" w:hAnsi="宋体" w:cs="宋体"/>
                <w:szCs w:val="21"/>
              </w:rPr>
              <w:t>≥13千米</w:t>
            </w:r>
          </w:p>
        </w:tc>
        <w:tc>
          <w:tcPr>
            <w:tcW w:w="2576" w:type="dxa"/>
            <w:tcBorders>
              <w:top w:val="single" w:color="000000" w:sz="4" w:space="0"/>
              <w:left w:val="single" w:color="000000" w:sz="4" w:space="0"/>
              <w:bottom w:val="single" w:color="000000" w:sz="4" w:space="0"/>
              <w:right w:val="single" w:color="000000" w:sz="4" w:space="0"/>
            </w:tcBorders>
            <w:vAlign w:val="center"/>
          </w:tcPr>
          <w:p w14:paraId="314C0BAE">
            <w:pPr>
              <w:widowControl/>
              <w:spacing w:line="320" w:lineRule="exact"/>
              <w:jc w:val="center"/>
              <w:textAlignment w:val="bottom"/>
              <w:rPr>
                <w:rFonts w:ascii="宋体" w:hAnsi="宋体" w:cs="宋体"/>
                <w:szCs w:val="21"/>
              </w:rPr>
            </w:pPr>
            <w:r>
              <w:rPr>
                <w:rFonts w:hint="eastAsia" w:ascii="宋体" w:hAnsi="宋体" w:cs="宋体"/>
                <w:szCs w:val="21"/>
              </w:rPr>
              <w:t>13千米</w:t>
            </w:r>
          </w:p>
        </w:tc>
      </w:tr>
      <w:tr w14:paraId="604C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20A80F28">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0A4A2493">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426BD78">
            <w:pPr>
              <w:widowControl/>
              <w:spacing w:line="320" w:lineRule="exact"/>
              <w:jc w:val="center"/>
              <w:textAlignment w:val="bottom"/>
              <w:rPr>
                <w:rFonts w:ascii="宋体" w:hAnsi="宋体" w:cs="宋体"/>
                <w:kern w:val="0"/>
                <w:szCs w:val="21"/>
              </w:rPr>
            </w:pPr>
            <w:r>
              <w:rPr>
                <w:rFonts w:hint="eastAsia" w:ascii="宋体" w:hAnsi="宋体" w:cs="宋体"/>
                <w:kern w:val="0"/>
                <w:szCs w:val="21"/>
              </w:rPr>
              <w:t>数量指标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28191D0A">
            <w:pPr>
              <w:widowControl/>
              <w:spacing w:line="320" w:lineRule="exact"/>
              <w:jc w:val="center"/>
              <w:textAlignment w:val="bottom"/>
              <w:rPr>
                <w:rFonts w:ascii="宋体" w:hAnsi="宋体" w:cs="宋体"/>
                <w:szCs w:val="21"/>
              </w:rPr>
            </w:pPr>
            <w:r>
              <w:rPr>
                <w:rFonts w:hint="eastAsia" w:ascii="宋体" w:hAnsi="宋体" w:cs="宋体"/>
                <w:szCs w:val="21"/>
              </w:rPr>
              <w:t>新开发公益性岗位个数</w:t>
            </w:r>
          </w:p>
        </w:tc>
        <w:tc>
          <w:tcPr>
            <w:tcW w:w="1455" w:type="dxa"/>
            <w:tcBorders>
              <w:top w:val="single" w:color="000000" w:sz="4" w:space="0"/>
              <w:left w:val="single" w:color="000000" w:sz="4" w:space="0"/>
              <w:bottom w:val="single" w:color="000000" w:sz="4" w:space="0"/>
              <w:right w:val="single" w:color="000000" w:sz="4" w:space="0"/>
            </w:tcBorders>
            <w:vAlign w:val="center"/>
          </w:tcPr>
          <w:p w14:paraId="45E00D12">
            <w:pPr>
              <w:widowControl/>
              <w:spacing w:line="320" w:lineRule="exact"/>
              <w:jc w:val="center"/>
              <w:textAlignment w:val="bottom"/>
              <w:rPr>
                <w:rFonts w:ascii="宋体" w:hAnsi="宋体" w:cs="宋体"/>
                <w:szCs w:val="21"/>
              </w:rPr>
            </w:pPr>
            <w:r>
              <w:rPr>
                <w:rFonts w:hint="eastAsia" w:ascii="宋体" w:hAnsi="宋体" w:cs="宋体"/>
                <w:szCs w:val="21"/>
              </w:rPr>
              <w:t>≥400个</w:t>
            </w:r>
          </w:p>
        </w:tc>
        <w:tc>
          <w:tcPr>
            <w:tcW w:w="2576" w:type="dxa"/>
            <w:tcBorders>
              <w:top w:val="single" w:color="000000" w:sz="4" w:space="0"/>
              <w:left w:val="single" w:color="000000" w:sz="4" w:space="0"/>
              <w:bottom w:val="single" w:color="000000" w:sz="4" w:space="0"/>
              <w:right w:val="single" w:color="000000" w:sz="4" w:space="0"/>
            </w:tcBorders>
            <w:vAlign w:val="center"/>
          </w:tcPr>
          <w:p w14:paraId="7112C892">
            <w:pPr>
              <w:widowControl/>
              <w:spacing w:line="320" w:lineRule="exact"/>
              <w:jc w:val="center"/>
              <w:textAlignment w:val="bottom"/>
              <w:rPr>
                <w:rFonts w:ascii="宋体" w:hAnsi="宋体" w:cs="宋体"/>
                <w:szCs w:val="21"/>
              </w:rPr>
            </w:pPr>
            <w:r>
              <w:rPr>
                <w:rFonts w:hint="eastAsia" w:ascii="宋体" w:hAnsi="宋体" w:cs="宋体"/>
                <w:szCs w:val="21"/>
              </w:rPr>
              <w:t>418个</w:t>
            </w:r>
          </w:p>
        </w:tc>
      </w:tr>
      <w:tr w14:paraId="59FE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1D2A3F77">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75457A92">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439B8401">
            <w:pPr>
              <w:widowControl/>
              <w:spacing w:line="320" w:lineRule="exact"/>
              <w:jc w:val="center"/>
              <w:textAlignment w:val="bottom"/>
              <w:rPr>
                <w:rFonts w:ascii="宋体" w:hAnsi="宋体" w:cs="宋体"/>
                <w:kern w:val="0"/>
                <w:szCs w:val="21"/>
              </w:rPr>
            </w:pPr>
            <w:r>
              <w:rPr>
                <w:rFonts w:hint="eastAsia" w:ascii="宋体" w:hAnsi="宋体" w:cs="宋体"/>
                <w:kern w:val="0"/>
                <w:szCs w:val="21"/>
              </w:rPr>
              <w:t>质量指标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64C53017">
            <w:pPr>
              <w:widowControl/>
              <w:spacing w:line="320" w:lineRule="exact"/>
              <w:jc w:val="center"/>
              <w:textAlignment w:val="bottom"/>
              <w:rPr>
                <w:rFonts w:ascii="宋体" w:hAnsi="宋体" w:cs="宋体"/>
                <w:szCs w:val="21"/>
              </w:rPr>
            </w:pPr>
            <w:r>
              <w:rPr>
                <w:rFonts w:hint="eastAsia" w:ascii="宋体" w:hAnsi="宋体" w:cs="宋体"/>
                <w:szCs w:val="21"/>
              </w:rPr>
              <w:t>猕猴桃亩均增产</w:t>
            </w:r>
          </w:p>
        </w:tc>
        <w:tc>
          <w:tcPr>
            <w:tcW w:w="1455" w:type="dxa"/>
            <w:tcBorders>
              <w:top w:val="single" w:color="000000" w:sz="4" w:space="0"/>
              <w:left w:val="single" w:color="000000" w:sz="4" w:space="0"/>
              <w:bottom w:val="single" w:color="000000" w:sz="4" w:space="0"/>
              <w:right w:val="single" w:color="000000" w:sz="4" w:space="0"/>
            </w:tcBorders>
            <w:vAlign w:val="center"/>
          </w:tcPr>
          <w:p w14:paraId="740166FB">
            <w:pPr>
              <w:widowControl/>
              <w:spacing w:line="320" w:lineRule="exact"/>
              <w:jc w:val="center"/>
              <w:textAlignment w:val="bottom"/>
              <w:rPr>
                <w:rFonts w:ascii="宋体" w:hAnsi="宋体" w:cs="宋体"/>
                <w:szCs w:val="21"/>
              </w:rPr>
            </w:pPr>
            <w:r>
              <w:rPr>
                <w:rFonts w:hint="eastAsia" w:ascii="宋体" w:hAnsi="宋体" w:cs="宋体"/>
                <w:szCs w:val="21"/>
              </w:rPr>
              <w:t>≥200kg</w:t>
            </w:r>
          </w:p>
        </w:tc>
        <w:tc>
          <w:tcPr>
            <w:tcW w:w="2576" w:type="dxa"/>
            <w:tcBorders>
              <w:top w:val="single" w:color="000000" w:sz="4" w:space="0"/>
              <w:left w:val="single" w:color="000000" w:sz="4" w:space="0"/>
              <w:bottom w:val="single" w:color="000000" w:sz="4" w:space="0"/>
              <w:right w:val="single" w:color="000000" w:sz="4" w:space="0"/>
            </w:tcBorders>
            <w:vAlign w:val="center"/>
          </w:tcPr>
          <w:p w14:paraId="7F0CE9F5">
            <w:pPr>
              <w:widowControl/>
              <w:spacing w:line="320" w:lineRule="exact"/>
              <w:jc w:val="center"/>
              <w:textAlignment w:val="bottom"/>
              <w:rPr>
                <w:rFonts w:ascii="宋体" w:hAnsi="宋体" w:cs="宋体"/>
                <w:szCs w:val="21"/>
              </w:rPr>
            </w:pPr>
            <w:r>
              <w:rPr>
                <w:rFonts w:hint="eastAsia" w:ascii="宋体" w:hAnsi="宋体" w:cs="宋体"/>
                <w:szCs w:val="21"/>
              </w:rPr>
              <w:t>203kg</w:t>
            </w:r>
          </w:p>
        </w:tc>
      </w:tr>
      <w:tr w14:paraId="07BC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064F7AFC">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3592585C">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32F5B80">
            <w:pPr>
              <w:widowControl/>
              <w:spacing w:line="320" w:lineRule="exact"/>
              <w:jc w:val="center"/>
              <w:textAlignment w:val="bottom"/>
              <w:rPr>
                <w:rFonts w:ascii="宋体" w:hAnsi="宋体" w:cs="宋体"/>
                <w:kern w:val="0"/>
                <w:szCs w:val="21"/>
              </w:rPr>
            </w:pPr>
            <w:r>
              <w:rPr>
                <w:rFonts w:hint="eastAsia" w:ascii="宋体" w:hAnsi="宋体" w:cs="宋体"/>
                <w:kern w:val="0"/>
                <w:szCs w:val="21"/>
              </w:rPr>
              <w:t>时效指标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4C2E2689">
            <w:pPr>
              <w:widowControl/>
              <w:spacing w:line="320" w:lineRule="exact"/>
              <w:jc w:val="center"/>
              <w:textAlignment w:val="bottom"/>
              <w:rPr>
                <w:rFonts w:ascii="宋体" w:hAnsi="宋体" w:cs="宋体"/>
                <w:szCs w:val="21"/>
              </w:rPr>
            </w:pPr>
            <w:r>
              <w:rPr>
                <w:rFonts w:hint="eastAsia" w:ascii="宋体" w:hAnsi="宋体" w:cs="宋体"/>
                <w:szCs w:val="21"/>
              </w:rPr>
              <w:t>投入使用</w:t>
            </w:r>
          </w:p>
          <w:p w14:paraId="4DFDE272">
            <w:pPr>
              <w:widowControl/>
              <w:spacing w:line="320" w:lineRule="exact"/>
              <w:jc w:val="center"/>
              <w:textAlignment w:val="bottom"/>
              <w:rPr>
                <w:rFonts w:ascii="宋体" w:hAnsi="宋体" w:cs="宋体"/>
                <w:szCs w:val="21"/>
              </w:rPr>
            </w:pPr>
            <w:r>
              <w:rPr>
                <w:rFonts w:hint="eastAsia" w:ascii="宋体" w:hAnsi="宋体" w:cs="宋体"/>
                <w:szCs w:val="21"/>
              </w:rPr>
              <w:t>时间</w:t>
            </w:r>
          </w:p>
        </w:tc>
        <w:tc>
          <w:tcPr>
            <w:tcW w:w="1455" w:type="dxa"/>
            <w:tcBorders>
              <w:top w:val="single" w:color="000000" w:sz="4" w:space="0"/>
              <w:left w:val="single" w:color="000000" w:sz="4" w:space="0"/>
              <w:bottom w:val="single" w:color="000000" w:sz="4" w:space="0"/>
              <w:right w:val="single" w:color="000000" w:sz="4" w:space="0"/>
            </w:tcBorders>
            <w:vAlign w:val="center"/>
          </w:tcPr>
          <w:p w14:paraId="0E65C88F">
            <w:pPr>
              <w:widowControl/>
              <w:spacing w:line="320" w:lineRule="exact"/>
              <w:jc w:val="center"/>
              <w:textAlignment w:val="bottom"/>
              <w:rPr>
                <w:rFonts w:ascii="宋体" w:hAnsi="宋体" w:cs="宋体"/>
                <w:szCs w:val="21"/>
              </w:rPr>
            </w:pPr>
            <w:r>
              <w:rPr>
                <w:rFonts w:hint="eastAsia" w:ascii="宋体" w:hAnsi="宋体" w:cs="宋体"/>
                <w:szCs w:val="21"/>
              </w:rPr>
              <w:t>2021年12月</w:t>
            </w:r>
          </w:p>
        </w:tc>
        <w:tc>
          <w:tcPr>
            <w:tcW w:w="2576" w:type="dxa"/>
            <w:tcBorders>
              <w:top w:val="single" w:color="000000" w:sz="4" w:space="0"/>
              <w:left w:val="single" w:color="000000" w:sz="4" w:space="0"/>
              <w:bottom w:val="single" w:color="000000" w:sz="4" w:space="0"/>
              <w:right w:val="single" w:color="000000" w:sz="4" w:space="0"/>
            </w:tcBorders>
            <w:vAlign w:val="center"/>
          </w:tcPr>
          <w:p w14:paraId="1325780E">
            <w:pPr>
              <w:widowControl/>
              <w:spacing w:line="320" w:lineRule="exact"/>
              <w:jc w:val="center"/>
              <w:textAlignment w:val="bottom"/>
              <w:rPr>
                <w:rFonts w:ascii="宋体" w:hAnsi="宋体" w:cs="宋体"/>
                <w:szCs w:val="21"/>
              </w:rPr>
            </w:pPr>
            <w:r>
              <w:rPr>
                <w:rFonts w:hint="eastAsia" w:ascii="宋体" w:hAnsi="宋体" w:cs="宋体"/>
                <w:szCs w:val="21"/>
              </w:rPr>
              <w:t>2021年12月</w:t>
            </w:r>
          </w:p>
        </w:tc>
      </w:tr>
      <w:tr w14:paraId="2983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2A017890">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79B81D5B">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362EEEF">
            <w:pPr>
              <w:widowControl/>
              <w:spacing w:line="320" w:lineRule="exact"/>
              <w:jc w:val="center"/>
              <w:textAlignment w:val="bottom"/>
              <w:rPr>
                <w:rFonts w:ascii="宋体" w:hAnsi="宋体" w:cs="宋体"/>
                <w:kern w:val="0"/>
                <w:szCs w:val="21"/>
              </w:rPr>
            </w:pPr>
            <w:r>
              <w:rPr>
                <w:rFonts w:hint="eastAsia" w:ascii="宋体" w:hAnsi="宋体" w:cs="宋体"/>
                <w:kern w:val="0"/>
                <w:szCs w:val="21"/>
              </w:rPr>
              <w:t>成本指标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1FA83CC0">
            <w:pPr>
              <w:widowControl/>
              <w:spacing w:line="320" w:lineRule="exact"/>
              <w:jc w:val="center"/>
              <w:textAlignment w:val="bottom"/>
              <w:rPr>
                <w:rFonts w:ascii="宋体" w:hAnsi="宋体" w:cs="宋体"/>
                <w:szCs w:val="21"/>
              </w:rPr>
            </w:pPr>
            <w:r>
              <w:rPr>
                <w:rFonts w:hint="eastAsia" w:ascii="宋体" w:hAnsi="宋体" w:cs="宋体"/>
                <w:szCs w:val="21"/>
                <w:lang w:eastAsia="zh-CN"/>
              </w:rPr>
              <w:t>混凝土</w:t>
            </w:r>
            <w:r>
              <w:rPr>
                <w:rFonts w:hint="eastAsia" w:ascii="宋体" w:hAnsi="宋体" w:cs="宋体"/>
                <w:szCs w:val="21"/>
              </w:rPr>
              <w:t>补助标准</w:t>
            </w:r>
          </w:p>
        </w:tc>
        <w:tc>
          <w:tcPr>
            <w:tcW w:w="1455" w:type="dxa"/>
            <w:tcBorders>
              <w:top w:val="single" w:color="000000" w:sz="4" w:space="0"/>
              <w:left w:val="single" w:color="000000" w:sz="4" w:space="0"/>
              <w:bottom w:val="single" w:color="000000" w:sz="4" w:space="0"/>
              <w:right w:val="single" w:color="000000" w:sz="4" w:space="0"/>
            </w:tcBorders>
            <w:vAlign w:val="center"/>
          </w:tcPr>
          <w:p w14:paraId="1F6004E6">
            <w:pPr>
              <w:widowControl/>
              <w:spacing w:line="320" w:lineRule="exact"/>
              <w:jc w:val="center"/>
              <w:textAlignment w:val="bottom"/>
              <w:rPr>
                <w:rFonts w:ascii="宋体" w:hAnsi="宋体" w:cs="宋体"/>
                <w:szCs w:val="21"/>
              </w:rPr>
            </w:pPr>
            <w:r>
              <w:rPr>
                <w:rFonts w:hint="eastAsia" w:ascii="宋体" w:hAnsi="宋体" w:cs="宋体"/>
                <w:szCs w:val="21"/>
              </w:rPr>
              <w:t>0.07万元/立方米</w:t>
            </w:r>
          </w:p>
        </w:tc>
        <w:tc>
          <w:tcPr>
            <w:tcW w:w="2576" w:type="dxa"/>
            <w:tcBorders>
              <w:top w:val="single" w:color="000000" w:sz="4" w:space="0"/>
              <w:left w:val="single" w:color="000000" w:sz="4" w:space="0"/>
              <w:bottom w:val="single" w:color="000000" w:sz="4" w:space="0"/>
              <w:right w:val="single" w:color="000000" w:sz="4" w:space="0"/>
            </w:tcBorders>
            <w:vAlign w:val="center"/>
          </w:tcPr>
          <w:p w14:paraId="1F8FA8F7">
            <w:pPr>
              <w:widowControl/>
              <w:spacing w:line="320" w:lineRule="exact"/>
              <w:jc w:val="center"/>
              <w:textAlignment w:val="bottom"/>
              <w:rPr>
                <w:rFonts w:ascii="宋体" w:hAnsi="宋体" w:cs="宋体"/>
                <w:szCs w:val="21"/>
              </w:rPr>
            </w:pPr>
            <w:r>
              <w:rPr>
                <w:rFonts w:hint="eastAsia" w:ascii="宋体" w:hAnsi="宋体" w:cs="宋体"/>
                <w:szCs w:val="21"/>
              </w:rPr>
              <w:t>0.07万元/立方米</w:t>
            </w:r>
          </w:p>
        </w:tc>
      </w:tr>
      <w:tr w14:paraId="5C46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4823E8C0">
            <w:pPr>
              <w:spacing w:line="320" w:lineRule="exact"/>
              <w:jc w:val="center"/>
              <w:rPr>
                <w:rFonts w:ascii="宋体" w:hAnsi="宋体" w:cs="宋体"/>
                <w:szCs w:val="21"/>
              </w:rPr>
            </w:pPr>
          </w:p>
        </w:tc>
        <w:tc>
          <w:tcPr>
            <w:tcW w:w="1142" w:type="dxa"/>
            <w:vMerge w:val="continue"/>
            <w:tcBorders>
              <w:top w:val="single" w:color="000000" w:sz="4" w:space="0"/>
              <w:left w:val="single" w:color="auto" w:sz="4" w:space="0"/>
              <w:bottom w:val="single" w:color="000000" w:sz="4" w:space="0"/>
              <w:right w:val="single" w:color="000000" w:sz="4" w:space="0"/>
            </w:tcBorders>
            <w:vAlign w:val="bottom"/>
          </w:tcPr>
          <w:p w14:paraId="6FCF4B09">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AF7ED28">
            <w:pPr>
              <w:widowControl/>
              <w:spacing w:line="320" w:lineRule="exact"/>
              <w:jc w:val="center"/>
              <w:textAlignment w:val="bottom"/>
              <w:rPr>
                <w:rFonts w:ascii="宋体" w:hAnsi="宋体" w:cs="宋体"/>
                <w:szCs w:val="21"/>
              </w:rPr>
            </w:pPr>
            <w:r>
              <w:rPr>
                <w:rFonts w:hint="eastAsia" w:ascii="宋体" w:hAnsi="宋体" w:cs="宋体"/>
                <w:kern w:val="0"/>
                <w:szCs w:val="21"/>
              </w:rPr>
              <w:t>成本指标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5936B55F">
            <w:pPr>
              <w:widowControl/>
              <w:spacing w:line="320" w:lineRule="exact"/>
              <w:jc w:val="center"/>
              <w:textAlignment w:val="bottom"/>
              <w:rPr>
                <w:rFonts w:ascii="宋体" w:hAnsi="宋体" w:cs="宋体"/>
                <w:szCs w:val="21"/>
              </w:rPr>
            </w:pPr>
            <w:r>
              <w:rPr>
                <w:rFonts w:hint="eastAsia" w:ascii="宋体" w:hAnsi="宋体" w:cs="宋体"/>
                <w:szCs w:val="21"/>
              </w:rPr>
              <w:t>钢架结构猕猴桃避雨大棚及喷灌建设亩均总投入</w:t>
            </w:r>
          </w:p>
        </w:tc>
        <w:tc>
          <w:tcPr>
            <w:tcW w:w="1455" w:type="dxa"/>
            <w:tcBorders>
              <w:top w:val="single" w:color="000000" w:sz="4" w:space="0"/>
              <w:left w:val="single" w:color="000000" w:sz="4" w:space="0"/>
              <w:bottom w:val="single" w:color="000000" w:sz="4" w:space="0"/>
              <w:right w:val="single" w:color="000000" w:sz="4" w:space="0"/>
            </w:tcBorders>
            <w:vAlign w:val="center"/>
          </w:tcPr>
          <w:p w14:paraId="7797A5A2">
            <w:pPr>
              <w:widowControl/>
              <w:spacing w:line="320" w:lineRule="exact"/>
              <w:jc w:val="center"/>
              <w:textAlignment w:val="bottom"/>
              <w:rPr>
                <w:rFonts w:ascii="宋体" w:hAnsi="宋体" w:cs="宋体"/>
                <w:szCs w:val="21"/>
              </w:rPr>
            </w:pPr>
            <w:r>
              <w:rPr>
                <w:rFonts w:hint="eastAsia" w:ascii="宋体" w:hAnsi="宋体" w:cs="宋体"/>
                <w:szCs w:val="21"/>
              </w:rPr>
              <w:t>≤1.5万元</w:t>
            </w:r>
          </w:p>
        </w:tc>
        <w:tc>
          <w:tcPr>
            <w:tcW w:w="2576" w:type="dxa"/>
            <w:tcBorders>
              <w:top w:val="single" w:color="000000" w:sz="4" w:space="0"/>
              <w:left w:val="single" w:color="000000" w:sz="4" w:space="0"/>
              <w:bottom w:val="single" w:color="000000" w:sz="4" w:space="0"/>
              <w:right w:val="single" w:color="000000" w:sz="4" w:space="0"/>
            </w:tcBorders>
            <w:vAlign w:val="center"/>
          </w:tcPr>
          <w:p w14:paraId="66A2C5EF">
            <w:pPr>
              <w:widowControl/>
              <w:spacing w:line="320" w:lineRule="exact"/>
              <w:jc w:val="center"/>
              <w:textAlignment w:val="bottom"/>
              <w:rPr>
                <w:rFonts w:ascii="宋体" w:hAnsi="宋体" w:cs="宋体"/>
                <w:szCs w:val="21"/>
              </w:rPr>
            </w:pPr>
            <w:r>
              <w:rPr>
                <w:rFonts w:hint="eastAsia" w:ascii="宋体" w:hAnsi="宋体" w:cs="宋体"/>
                <w:szCs w:val="21"/>
              </w:rPr>
              <w:t>1.5万元</w:t>
            </w:r>
          </w:p>
        </w:tc>
      </w:tr>
      <w:tr w14:paraId="6E08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66" w:type="dxa"/>
            <w:vMerge w:val="restart"/>
            <w:tcBorders>
              <w:top w:val="single" w:color="auto" w:sz="4" w:space="0"/>
              <w:left w:val="single" w:color="000000" w:sz="4" w:space="0"/>
              <w:right w:val="single" w:color="000000" w:sz="4" w:space="0"/>
            </w:tcBorders>
            <w:vAlign w:val="center"/>
          </w:tcPr>
          <w:p w14:paraId="76F357E4">
            <w:pPr>
              <w:widowControl/>
              <w:spacing w:line="320" w:lineRule="exact"/>
              <w:jc w:val="center"/>
              <w:textAlignment w:val="center"/>
              <w:rPr>
                <w:rFonts w:ascii="宋体" w:hAnsi="宋体" w:cs="宋体"/>
                <w:kern w:val="0"/>
                <w:szCs w:val="21"/>
              </w:rPr>
            </w:pPr>
            <w:r>
              <w:rPr>
                <w:rFonts w:hint="eastAsia" w:ascii="宋体" w:hAnsi="宋体" w:cs="宋体"/>
                <w:kern w:val="0"/>
                <w:szCs w:val="21"/>
              </w:rPr>
              <w:t>年度绩效</w:t>
            </w:r>
          </w:p>
          <w:p w14:paraId="71A60E15">
            <w:pPr>
              <w:widowControl/>
              <w:spacing w:line="320" w:lineRule="exact"/>
              <w:jc w:val="center"/>
              <w:textAlignment w:val="center"/>
              <w:rPr>
                <w:rFonts w:ascii="宋体" w:hAnsi="宋体" w:cs="宋体"/>
                <w:kern w:val="0"/>
                <w:szCs w:val="21"/>
              </w:rPr>
            </w:pPr>
            <w:r>
              <w:rPr>
                <w:rFonts w:hint="eastAsia" w:ascii="宋体" w:hAnsi="宋体" w:cs="宋体"/>
                <w:kern w:val="0"/>
                <w:szCs w:val="21"/>
              </w:rPr>
              <w:t>指标完成</w:t>
            </w:r>
          </w:p>
          <w:p w14:paraId="50446681">
            <w:pPr>
              <w:spacing w:line="320" w:lineRule="exact"/>
              <w:jc w:val="center"/>
              <w:rPr>
                <w:rFonts w:ascii="宋体" w:hAnsi="宋体" w:cs="宋体"/>
                <w:szCs w:val="21"/>
              </w:rPr>
            </w:pPr>
            <w:r>
              <w:rPr>
                <w:rFonts w:hint="eastAsia" w:ascii="宋体" w:hAnsi="宋体" w:cs="宋体"/>
                <w:kern w:val="0"/>
                <w:szCs w:val="21"/>
              </w:rPr>
              <w:t>情    况</w:t>
            </w: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14:paraId="67F82216">
            <w:pPr>
              <w:widowControl/>
              <w:spacing w:line="320" w:lineRule="exact"/>
              <w:jc w:val="center"/>
              <w:textAlignment w:val="bottom"/>
              <w:rPr>
                <w:rFonts w:ascii="宋体" w:hAnsi="宋体" w:cs="宋体"/>
                <w:kern w:val="0"/>
                <w:szCs w:val="21"/>
              </w:rPr>
            </w:pPr>
            <w:r>
              <w:rPr>
                <w:rFonts w:hint="eastAsia" w:ascii="宋体" w:hAnsi="宋体" w:cs="宋体"/>
                <w:kern w:val="0"/>
                <w:szCs w:val="21"/>
              </w:rPr>
              <w:t>效益</w:t>
            </w:r>
          </w:p>
          <w:p w14:paraId="77FBA721">
            <w:pPr>
              <w:widowControl/>
              <w:spacing w:line="320" w:lineRule="exact"/>
              <w:jc w:val="center"/>
              <w:textAlignment w:val="bottom"/>
              <w:rPr>
                <w:rFonts w:ascii="宋体" w:hAnsi="宋体" w:cs="宋体"/>
                <w:szCs w:val="21"/>
              </w:rPr>
            </w:pPr>
            <w:r>
              <w:rPr>
                <w:rFonts w:hint="eastAsia" w:ascii="宋体" w:hAnsi="宋体" w:cs="宋体"/>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0E933858">
            <w:pPr>
              <w:widowControl/>
              <w:spacing w:line="320" w:lineRule="exact"/>
              <w:jc w:val="center"/>
              <w:textAlignment w:val="bottom"/>
              <w:rPr>
                <w:rFonts w:ascii="宋体" w:hAnsi="宋体" w:cs="宋体"/>
                <w:szCs w:val="21"/>
              </w:rPr>
            </w:pPr>
            <w:r>
              <w:rPr>
                <w:rFonts w:hint="eastAsia" w:ascii="宋体" w:hAnsi="宋体" w:cs="宋体"/>
                <w:kern w:val="0"/>
                <w:szCs w:val="21"/>
              </w:rPr>
              <w:t>经济效益指标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6323A654">
            <w:pPr>
              <w:widowControl/>
              <w:spacing w:line="320" w:lineRule="exact"/>
              <w:jc w:val="center"/>
              <w:textAlignment w:val="bottom"/>
              <w:rPr>
                <w:rFonts w:ascii="宋体" w:hAnsi="宋体" w:cs="宋体"/>
                <w:szCs w:val="21"/>
              </w:rPr>
            </w:pPr>
            <w:r>
              <w:rPr>
                <w:rFonts w:hint="eastAsia" w:ascii="宋体" w:hAnsi="宋体" w:cs="宋体"/>
                <w:szCs w:val="21"/>
              </w:rPr>
              <w:t>带动脱贫户（含监测户）增收</w:t>
            </w:r>
          </w:p>
        </w:tc>
        <w:tc>
          <w:tcPr>
            <w:tcW w:w="1455" w:type="dxa"/>
            <w:tcBorders>
              <w:top w:val="single" w:color="000000" w:sz="4" w:space="0"/>
              <w:left w:val="single" w:color="000000" w:sz="4" w:space="0"/>
              <w:bottom w:val="single" w:color="000000" w:sz="4" w:space="0"/>
              <w:right w:val="single" w:color="000000" w:sz="4" w:space="0"/>
            </w:tcBorders>
            <w:vAlign w:val="center"/>
          </w:tcPr>
          <w:p w14:paraId="28F1EC3D">
            <w:pPr>
              <w:widowControl/>
              <w:spacing w:line="320" w:lineRule="exact"/>
              <w:jc w:val="center"/>
              <w:textAlignment w:val="bottom"/>
              <w:rPr>
                <w:rFonts w:ascii="宋体" w:hAnsi="宋体" w:cs="宋体"/>
                <w:szCs w:val="21"/>
              </w:rPr>
            </w:pPr>
            <w:r>
              <w:rPr>
                <w:rFonts w:hint="eastAsia" w:ascii="宋体" w:hAnsi="宋体" w:cs="宋体"/>
                <w:szCs w:val="21"/>
              </w:rPr>
              <w:t>≥0.05万元</w:t>
            </w:r>
          </w:p>
        </w:tc>
        <w:tc>
          <w:tcPr>
            <w:tcW w:w="2576" w:type="dxa"/>
            <w:tcBorders>
              <w:top w:val="single" w:color="000000" w:sz="4" w:space="0"/>
              <w:left w:val="single" w:color="000000" w:sz="4" w:space="0"/>
              <w:bottom w:val="single" w:color="000000" w:sz="4" w:space="0"/>
              <w:right w:val="single" w:color="000000" w:sz="4" w:space="0"/>
            </w:tcBorders>
            <w:vAlign w:val="center"/>
          </w:tcPr>
          <w:p w14:paraId="6894D879">
            <w:pPr>
              <w:widowControl/>
              <w:spacing w:line="320" w:lineRule="exact"/>
              <w:jc w:val="center"/>
              <w:textAlignment w:val="bottom"/>
              <w:rPr>
                <w:rFonts w:ascii="宋体" w:hAnsi="宋体" w:cs="宋体"/>
                <w:szCs w:val="21"/>
              </w:rPr>
            </w:pPr>
            <w:r>
              <w:rPr>
                <w:rFonts w:hint="eastAsia" w:ascii="宋体" w:hAnsi="宋体" w:cs="宋体"/>
                <w:szCs w:val="21"/>
              </w:rPr>
              <w:t>0.06万元</w:t>
            </w:r>
          </w:p>
        </w:tc>
      </w:tr>
      <w:tr w14:paraId="455E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66" w:type="dxa"/>
            <w:vMerge w:val="continue"/>
            <w:tcBorders>
              <w:left w:val="single" w:color="000000" w:sz="4" w:space="0"/>
              <w:right w:val="single" w:color="000000" w:sz="4" w:space="0"/>
            </w:tcBorders>
            <w:vAlign w:val="center"/>
          </w:tcPr>
          <w:p w14:paraId="068A43B2">
            <w:pPr>
              <w:spacing w:line="320" w:lineRule="exact"/>
              <w:jc w:val="center"/>
              <w:rPr>
                <w:rFonts w:ascii="宋体" w:hAnsi="宋体" w:cs="宋体"/>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344CC7B5">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EDADDDB">
            <w:pPr>
              <w:widowControl/>
              <w:spacing w:line="320" w:lineRule="exact"/>
              <w:jc w:val="center"/>
              <w:textAlignment w:val="bottom"/>
              <w:rPr>
                <w:rFonts w:ascii="宋体" w:hAnsi="宋体" w:cs="宋体"/>
                <w:szCs w:val="21"/>
              </w:rPr>
            </w:pPr>
            <w:r>
              <w:rPr>
                <w:rFonts w:hint="eastAsia" w:ascii="宋体" w:hAnsi="宋体" w:cs="宋体"/>
                <w:kern w:val="0"/>
                <w:szCs w:val="21"/>
              </w:rPr>
              <w:t>社会效益指标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41CEBDA4">
            <w:pPr>
              <w:widowControl/>
              <w:spacing w:line="320" w:lineRule="exact"/>
              <w:jc w:val="center"/>
              <w:textAlignment w:val="bottom"/>
              <w:rPr>
                <w:rFonts w:ascii="宋体" w:hAnsi="宋体" w:cs="宋体"/>
                <w:szCs w:val="21"/>
              </w:rPr>
            </w:pPr>
            <w:r>
              <w:rPr>
                <w:rFonts w:hint="eastAsia" w:ascii="宋体" w:hAnsi="宋体" w:cs="宋体"/>
                <w:szCs w:val="21"/>
              </w:rPr>
              <w:t>带动脱贫困人口户数</w:t>
            </w:r>
          </w:p>
        </w:tc>
        <w:tc>
          <w:tcPr>
            <w:tcW w:w="1455" w:type="dxa"/>
            <w:tcBorders>
              <w:top w:val="single" w:color="000000" w:sz="4" w:space="0"/>
              <w:left w:val="single" w:color="000000" w:sz="4" w:space="0"/>
              <w:bottom w:val="single" w:color="000000" w:sz="4" w:space="0"/>
              <w:right w:val="single" w:color="000000" w:sz="4" w:space="0"/>
            </w:tcBorders>
            <w:vAlign w:val="center"/>
          </w:tcPr>
          <w:p w14:paraId="55105863">
            <w:pPr>
              <w:widowControl/>
              <w:spacing w:line="320" w:lineRule="exact"/>
              <w:jc w:val="center"/>
              <w:textAlignment w:val="bottom"/>
              <w:rPr>
                <w:rFonts w:ascii="宋体" w:hAnsi="宋体" w:cs="宋体"/>
                <w:szCs w:val="21"/>
              </w:rPr>
            </w:pPr>
            <w:r>
              <w:rPr>
                <w:rFonts w:hint="eastAsia" w:ascii="宋体" w:hAnsi="宋体" w:cs="宋体"/>
                <w:szCs w:val="21"/>
              </w:rPr>
              <w:t>≥854户</w:t>
            </w:r>
          </w:p>
        </w:tc>
        <w:tc>
          <w:tcPr>
            <w:tcW w:w="2576" w:type="dxa"/>
            <w:tcBorders>
              <w:top w:val="single" w:color="000000" w:sz="4" w:space="0"/>
              <w:left w:val="single" w:color="000000" w:sz="4" w:space="0"/>
              <w:bottom w:val="single" w:color="000000" w:sz="4" w:space="0"/>
              <w:right w:val="single" w:color="000000" w:sz="4" w:space="0"/>
            </w:tcBorders>
            <w:vAlign w:val="center"/>
          </w:tcPr>
          <w:p w14:paraId="4EB3F962">
            <w:pPr>
              <w:widowControl/>
              <w:spacing w:line="320" w:lineRule="exact"/>
              <w:jc w:val="center"/>
              <w:textAlignment w:val="bottom"/>
              <w:rPr>
                <w:rFonts w:ascii="宋体" w:hAnsi="宋体" w:cs="宋体"/>
                <w:szCs w:val="21"/>
              </w:rPr>
            </w:pPr>
            <w:r>
              <w:rPr>
                <w:rFonts w:hint="eastAsia" w:ascii="宋体" w:hAnsi="宋体" w:cs="宋体"/>
                <w:szCs w:val="21"/>
              </w:rPr>
              <w:t>854户</w:t>
            </w:r>
          </w:p>
        </w:tc>
      </w:tr>
      <w:tr w14:paraId="3AB0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166" w:type="dxa"/>
            <w:vMerge w:val="continue"/>
            <w:tcBorders>
              <w:left w:val="single" w:color="000000" w:sz="4" w:space="0"/>
              <w:right w:val="single" w:color="000000" w:sz="4" w:space="0"/>
            </w:tcBorders>
            <w:vAlign w:val="center"/>
          </w:tcPr>
          <w:p w14:paraId="5076734A">
            <w:pPr>
              <w:spacing w:line="320" w:lineRule="exact"/>
              <w:jc w:val="center"/>
              <w:rPr>
                <w:rFonts w:ascii="宋体" w:hAnsi="宋体" w:cs="宋体"/>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74746A25">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CD3F793">
            <w:pPr>
              <w:widowControl/>
              <w:spacing w:line="320" w:lineRule="exact"/>
              <w:ind w:left="210" w:hanging="210" w:hangingChars="100"/>
              <w:textAlignment w:val="bottom"/>
              <w:rPr>
                <w:rFonts w:ascii="宋体" w:hAnsi="宋体" w:cs="宋体"/>
                <w:szCs w:val="21"/>
              </w:rPr>
            </w:pPr>
            <w:r>
              <w:rPr>
                <w:rFonts w:hint="eastAsia" w:ascii="宋体" w:hAnsi="宋体" w:cs="宋体"/>
                <w:kern w:val="0"/>
                <w:szCs w:val="21"/>
              </w:rPr>
              <w:t>生态效益指标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42D49B73">
            <w:pPr>
              <w:widowControl/>
              <w:spacing w:line="320" w:lineRule="exact"/>
              <w:jc w:val="center"/>
              <w:textAlignment w:val="bottom"/>
              <w:rPr>
                <w:rFonts w:ascii="宋体" w:hAnsi="宋体" w:cs="宋体"/>
                <w:szCs w:val="21"/>
              </w:rPr>
            </w:pPr>
            <w:r>
              <w:rPr>
                <w:rFonts w:hint="eastAsia" w:ascii="宋体" w:hAnsi="宋体" w:cs="宋体"/>
                <w:szCs w:val="21"/>
              </w:rPr>
              <w:t>农药使用量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5C094151">
            <w:pPr>
              <w:widowControl/>
              <w:spacing w:line="320" w:lineRule="exact"/>
              <w:jc w:val="center"/>
              <w:textAlignment w:val="bottom"/>
              <w:rPr>
                <w:rFonts w:ascii="宋体" w:hAnsi="宋体" w:cs="宋体"/>
                <w:szCs w:val="21"/>
              </w:rPr>
            </w:pPr>
            <w:r>
              <w:rPr>
                <w:rFonts w:hint="eastAsia" w:ascii="宋体" w:hAnsi="宋体" w:cs="宋体"/>
                <w:szCs w:val="21"/>
              </w:rPr>
              <w:t>减少30%以上</w:t>
            </w:r>
          </w:p>
        </w:tc>
        <w:tc>
          <w:tcPr>
            <w:tcW w:w="2576" w:type="dxa"/>
            <w:tcBorders>
              <w:top w:val="single" w:color="000000" w:sz="4" w:space="0"/>
              <w:left w:val="single" w:color="000000" w:sz="4" w:space="0"/>
              <w:bottom w:val="single" w:color="000000" w:sz="4" w:space="0"/>
              <w:right w:val="single" w:color="000000" w:sz="4" w:space="0"/>
            </w:tcBorders>
            <w:vAlign w:val="center"/>
          </w:tcPr>
          <w:p w14:paraId="76C2001D">
            <w:pPr>
              <w:widowControl/>
              <w:spacing w:line="320" w:lineRule="exact"/>
              <w:jc w:val="center"/>
              <w:textAlignment w:val="bottom"/>
              <w:rPr>
                <w:rFonts w:ascii="宋体" w:hAnsi="宋体" w:cs="宋体"/>
                <w:szCs w:val="21"/>
              </w:rPr>
            </w:pPr>
            <w:r>
              <w:rPr>
                <w:rFonts w:hint="eastAsia" w:ascii="宋体" w:hAnsi="宋体" w:cs="宋体"/>
                <w:szCs w:val="21"/>
              </w:rPr>
              <w:t>30%</w:t>
            </w:r>
          </w:p>
        </w:tc>
      </w:tr>
      <w:tr w14:paraId="7CA0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66" w:type="dxa"/>
            <w:vMerge w:val="continue"/>
            <w:tcBorders>
              <w:left w:val="single" w:color="000000" w:sz="4" w:space="0"/>
              <w:right w:val="single" w:color="000000" w:sz="4" w:space="0"/>
            </w:tcBorders>
            <w:vAlign w:val="center"/>
          </w:tcPr>
          <w:p w14:paraId="3F234E2E">
            <w:pPr>
              <w:spacing w:line="320" w:lineRule="exact"/>
              <w:jc w:val="center"/>
              <w:rPr>
                <w:rFonts w:ascii="宋体" w:hAnsi="宋体" w:cs="宋体"/>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47E4CBA0">
            <w:pPr>
              <w:spacing w:line="320" w:lineRule="exact"/>
              <w:jc w:val="center"/>
              <w:rPr>
                <w:rFonts w:ascii="宋体" w:hAnsi="宋体" w:cs="宋体"/>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584C308">
            <w:pPr>
              <w:widowControl/>
              <w:spacing w:line="320" w:lineRule="exact"/>
              <w:jc w:val="center"/>
              <w:textAlignment w:val="bottom"/>
              <w:rPr>
                <w:rFonts w:ascii="宋体" w:hAnsi="宋体" w:cs="宋体"/>
                <w:kern w:val="0"/>
                <w:szCs w:val="21"/>
              </w:rPr>
            </w:pPr>
            <w:r>
              <w:rPr>
                <w:rFonts w:hint="eastAsia" w:ascii="宋体" w:hAnsi="宋体" w:cs="宋体"/>
                <w:kern w:val="0"/>
                <w:szCs w:val="21"/>
              </w:rPr>
              <w:t>可持续影响</w:t>
            </w:r>
          </w:p>
          <w:p w14:paraId="3B761462">
            <w:pPr>
              <w:widowControl/>
              <w:spacing w:line="320" w:lineRule="exact"/>
              <w:jc w:val="center"/>
              <w:textAlignment w:val="bottom"/>
              <w:rPr>
                <w:rFonts w:ascii="宋体" w:hAnsi="宋体" w:cs="宋体"/>
                <w:szCs w:val="21"/>
              </w:rPr>
            </w:pPr>
            <w:r>
              <w:rPr>
                <w:rFonts w:hint="eastAsia" w:ascii="宋体" w:hAnsi="宋体" w:cs="宋体"/>
                <w:kern w:val="0"/>
                <w:szCs w:val="21"/>
              </w:rPr>
              <w:t>指      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226E1DE3">
            <w:pPr>
              <w:widowControl/>
              <w:spacing w:line="320" w:lineRule="exact"/>
              <w:jc w:val="center"/>
              <w:textAlignment w:val="bottom"/>
              <w:rPr>
                <w:rFonts w:ascii="宋体" w:hAnsi="宋体" w:cs="宋体"/>
                <w:szCs w:val="21"/>
              </w:rPr>
            </w:pPr>
            <w:r>
              <w:rPr>
                <w:rFonts w:hint="eastAsia" w:ascii="宋体" w:hAnsi="宋体" w:cs="宋体"/>
                <w:szCs w:val="21"/>
              </w:rPr>
              <w:t>渠系使用年限</w:t>
            </w:r>
          </w:p>
        </w:tc>
        <w:tc>
          <w:tcPr>
            <w:tcW w:w="1455" w:type="dxa"/>
            <w:tcBorders>
              <w:top w:val="single" w:color="000000" w:sz="4" w:space="0"/>
              <w:left w:val="single" w:color="000000" w:sz="4" w:space="0"/>
              <w:bottom w:val="single" w:color="000000" w:sz="4" w:space="0"/>
              <w:right w:val="single" w:color="000000" w:sz="4" w:space="0"/>
            </w:tcBorders>
            <w:vAlign w:val="center"/>
          </w:tcPr>
          <w:p w14:paraId="491ABE71">
            <w:pPr>
              <w:widowControl/>
              <w:spacing w:line="320" w:lineRule="exact"/>
              <w:jc w:val="center"/>
              <w:textAlignment w:val="bottom"/>
              <w:rPr>
                <w:rFonts w:ascii="宋体" w:hAnsi="宋体" w:cs="宋体"/>
                <w:szCs w:val="21"/>
              </w:rPr>
            </w:pPr>
            <w:r>
              <w:rPr>
                <w:rFonts w:hint="eastAsia" w:ascii="宋体" w:hAnsi="宋体" w:cs="宋体"/>
                <w:szCs w:val="21"/>
              </w:rPr>
              <w:t>≥5年</w:t>
            </w:r>
          </w:p>
        </w:tc>
        <w:tc>
          <w:tcPr>
            <w:tcW w:w="2576" w:type="dxa"/>
            <w:tcBorders>
              <w:top w:val="single" w:color="000000" w:sz="4" w:space="0"/>
              <w:left w:val="single" w:color="000000" w:sz="4" w:space="0"/>
              <w:bottom w:val="single" w:color="000000" w:sz="4" w:space="0"/>
              <w:right w:val="single" w:color="000000" w:sz="4" w:space="0"/>
            </w:tcBorders>
            <w:vAlign w:val="center"/>
          </w:tcPr>
          <w:p w14:paraId="108EDC45">
            <w:pPr>
              <w:widowControl/>
              <w:spacing w:line="320" w:lineRule="exact"/>
              <w:jc w:val="center"/>
              <w:textAlignment w:val="bottom"/>
              <w:rPr>
                <w:rFonts w:ascii="宋体" w:hAnsi="宋体" w:cs="宋体"/>
                <w:szCs w:val="21"/>
              </w:rPr>
            </w:pPr>
            <w:r>
              <w:rPr>
                <w:rFonts w:hint="eastAsia" w:ascii="宋体" w:hAnsi="宋体" w:cs="宋体"/>
                <w:szCs w:val="21"/>
              </w:rPr>
              <w:t>5年</w:t>
            </w:r>
          </w:p>
        </w:tc>
      </w:tr>
      <w:tr w14:paraId="1965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66" w:type="dxa"/>
            <w:vMerge w:val="continue"/>
            <w:tcBorders>
              <w:left w:val="single" w:color="000000" w:sz="4" w:space="0"/>
              <w:right w:val="single" w:color="000000" w:sz="4" w:space="0"/>
            </w:tcBorders>
            <w:vAlign w:val="center"/>
          </w:tcPr>
          <w:p w14:paraId="3C12730B">
            <w:pPr>
              <w:spacing w:line="320" w:lineRule="exact"/>
              <w:jc w:val="center"/>
              <w:rPr>
                <w:rFonts w:ascii="宋体" w:hAnsi="宋体" w:cs="宋体"/>
                <w:szCs w:val="21"/>
              </w:rPr>
            </w:pPr>
          </w:p>
        </w:tc>
        <w:tc>
          <w:tcPr>
            <w:tcW w:w="1142" w:type="dxa"/>
            <w:vMerge w:val="restart"/>
            <w:tcBorders>
              <w:top w:val="single" w:color="000000" w:sz="4" w:space="0"/>
              <w:left w:val="single" w:color="000000" w:sz="4" w:space="0"/>
              <w:right w:val="single" w:color="000000" w:sz="4" w:space="0"/>
            </w:tcBorders>
            <w:vAlign w:val="bottom"/>
          </w:tcPr>
          <w:p w14:paraId="426B66D0">
            <w:pPr>
              <w:widowControl/>
              <w:spacing w:line="320" w:lineRule="exact"/>
              <w:jc w:val="center"/>
              <w:textAlignment w:val="bottom"/>
              <w:rPr>
                <w:rFonts w:ascii="宋体" w:hAnsi="宋体" w:cs="宋体"/>
                <w:kern w:val="0"/>
                <w:szCs w:val="21"/>
              </w:rPr>
            </w:pPr>
            <w:r>
              <w:rPr>
                <w:rFonts w:hint="eastAsia" w:ascii="宋体" w:hAnsi="宋体" w:cs="宋体"/>
                <w:kern w:val="0"/>
                <w:szCs w:val="21"/>
              </w:rPr>
              <w:t>满意度</w:t>
            </w:r>
          </w:p>
          <w:p w14:paraId="3D1CD776">
            <w:pPr>
              <w:widowControl/>
              <w:spacing w:line="320" w:lineRule="exact"/>
              <w:jc w:val="center"/>
              <w:textAlignment w:val="bottom"/>
              <w:rPr>
                <w:rFonts w:ascii="宋体" w:hAnsi="宋体" w:cs="宋体"/>
                <w:szCs w:val="21"/>
              </w:rPr>
            </w:pPr>
            <w:r>
              <w:rPr>
                <w:rFonts w:hint="eastAsia" w:ascii="宋体" w:hAnsi="宋体" w:cs="宋体"/>
                <w:kern w:val="0"/>
                <w:szCs w:val="21"/>
              </w:rPr>
              <w:t>指  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6CD02EF7">
            <w:pPr>
              <w:widowControl/>
              <w:spacing w:line="320" w:lineRule="exact"/>
              <w:jc w:val="center"/>
              <w:textAlignment w:val="bottom"/>
              <w:rPr>
                <w:rFonts w:ascii="宋体" w:hAnsi="宋体" w:cs="宋体"/>
                <w:szCs w:val="21"/>
              </w:rPr>
            </w:pPr>
            <w:r>
              <w:rPr>
                <w:rFonts w:hint="eastAsia" w:ascii="宋体" w:hAnsi="宋体" w:cs="宋体"/>
                <w:kern w:val="0"/>
                <w:szCs w:val="21"/>
              </w:rPr>
              <w:t>满意度指标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2415B9BB">
            <w:pPr>
              <w:widowControl/>
              <w:spacing w:line="320" w:lineRule="exact"/>
              <w:jc w:val="center"/>
              <w:textAlignment w:val="bottom"/>
              <w:rPr>
                <w:rFonts w:ascii="宋体" w:hAnsi="宋体" w:cs="宋体"/>
                <w:szCs w:val="21"/>
              </w:rPr>
            </w:pPr>
            <w:r>
              <w:rPr>
                <w:rFonts w:hint="eastAsia" w:ascii="宋体" w:hAnsi="宋体" w:cs="宋体"/>
                <w:szCs w:val="21"/>
              </w:rPr>
              <w:t>受益脱贫户满意度</w:t>
            </w:r>
          </w:p>
        </w:tc>
        <w:tc>
          <w:tcPr>
            <w:tcW w:w="1455" w:type="dxa"/>
            <w:tcBorders>
              <w:top w:val="single" w:color="000000" w:sz="4" w:space="0"/>
              <w:left w:val="single" w:color="000000" w:sz="4" w:space="0"/>
              <w:bottom w:val="single" w:color="000000" w:sz="4" w:space="0"/>
              <w:right w:val="single" w:color="000000" w:sz="4" w:space="0"/>
            </w:tcBorders>
            <w:vAlign w:val="center"/>
          </w:tcPr>
          <w:p w14:paraId="2495B691">
            <w:pPr>
              <w:widowControl/>
              <w:spacing w:line="320" w:lineRule="exact"/>
              <w:jc w:val="center"/>
              <w:textAlignment w:val="bottom"/>
              <w:rPr>
                <w:rFonts w:ascii="宋体" w:hAnsi="宋体" w:cs="宋体"/>
                <w:szCs w:val="21"/>
              </w:rPr>
            </w:pPr>
            <w:r>
              <w:rPr>
                <w:rFonts w:hint="eastAsia" w:ascii="宋体" w:hAnsi="宋体" w:cs="宋体"/>
                <w:szCs w:val="21"/>
              </w:rPr>
              <w:t>≥95%</w:t>
            </w:r>
          </w:p>
        </w:tc>
        <w:tc>
          <w:tcPr>
            <w:tcW w:w="2576" w:type="dxa"/>
            <w:tcBorders>
              <w:top w:val="single" w:color="000000" w:sz="4" w:space="0"/>
              <w:left w:val="single" w:color="000000" w:sz="4" w:space="0"/>
              <w:bottom w:val="single" w:color="000000" w:sz="4" w:space="0"/>
              <w:right w:val="single" w:color="000000" w:sz="4" w:space="0"/>
            </w:tcBorders>
            <w:vAlign w:val="center"/>
          </w:tcPr>
          <w:p w14:paraId="1E653B89">
            <w:pPr>
              <w:widowControl/>
              <w:spacing w:line="320" w:lineRule="exact"/>
              <w:jc w:val="center"/>
              <w:textAlignment w:val="bottom"/>
              <w:rPr>
                <w:rFonts w:ascii="宋体" w:hAnsi="宋体" w:cs="宋体"/>
                <w:szCs w:val="21"/>
              </w:rPr>
            </w:pPr>
            <w:r>
              <w:rPr>
                <w:rFonts w:hint="eastAsia" w:ascii="宋体" w:hAnsi="宋体" w:cs="宋体"/>
                <w:szCs w:val="21"/>
              </w:rPr>
              <w:t>95%</w:t>
            </w:r>
          </w:p>
        </w:tc>
      </w:tr>
      <w:tr w14:paraId="0C62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66" w:type="dxa"/>
            <w:vMerge w:val="continue"/>
            <w:tcBorders>
              <w:left w:val="single" w:color="000000" w:sz="4" w:space="0"/>
              <w:bottom w:val="single" w:color="000000" w:sz="4" w:space="0"/>
              <w:right w:val="single" w:color="000000" w:sz="4" w:space="0"/>
            </w:tcBorders>
            <w:vAlign w:val="center"/>
          </w:tcPr>
          <w:p w14:paraId="636E841B">
            <w:pPr>
              <w:spacing w:line="320" w:lineRule="exact"/>
              <w:jc w:val="center"/>
              <w:rPr>
                <w:rFonts w:ascii="宋体" w:hAnsi="宋体" w:cs="宋体"/>
                <w:szCs w:val="21"/>
              </w:rPr>
            </w:pPr>
          </w:p>
        </w:tc>
        <w:tc>
          <w:tcPr>
            <w:tcW w:w="1142" w:type="dxa"/>
            <w:vMerge w:val="continue"/>
            <w:tcBorders>
              <w:left w:val="single" w:color="000000" w:sz="4" w:space="0"/>
              <w:bottom w:val="single" w:color="000000" w:sz="4" w:space="0"/>
              <w:right w:val="single" w:color="000000" w:sz="4" w:space="0"/>
            </w:tcBorders>
            <w:vAlign w:val="bottom"/>
          </w:tcPr>
          <w:p w14:paraId="6FE0833D">
            <w:pPr>
              <w:widowControl/>
              <w:spacing w:line="320" w:lineRule="exact"/>
              <w:jc w:val="center"/>
              <w:textAlignment w:val="bottom"/>
              <w:rPr>
                <w:rFonts w:ascii="宋体" w:hAnsi="宋体" w:cs="宋体"/>
                <w:kern w:val="0"/>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29920217">
            <w:pPr>
              <w:widowControl/>
              <w:spacing w:line="320" w:lineRule="exact"/>
              <w:jc w:val="center"/>
              <w:textAlignment w:val="bottom"/>
              <w:rPr>
                <w:rFonts w:ascii="宋体" w:hAnsi="宋体" w:cs="宋体"/>
                <w:kern w:val="0"/>
                <w:szCs w:val="21"/>
              </w:rPr>
            </w:pPr>
            <w:r>
              <w:rPr>
                <w:rFonts w:hint="eastAsia" w:ascii="宋体" w:hAnsi="宋体" w:cs="宋体"/>
                <w:kern w:val="0"/>
                <w:szCs w:val="21"/>
              </w:rPr>
              <w:t>满意度指标</w:t>
            </w:r>
          </w:p>
        </w:tc>
        <w:tc>
          <w:tcPr>
            <w:tcW w:w="1307" w:type="dxa"/>
            <w:tcBorders>
              <w:top w:val="single" w:color="000000" w:sz="4" w:space="0"/>
              <w:left w:val="single" w:color="000000" w:sz="4" w:space="0"/>
              <w:bottom w:val="single" w:color="000000" w:sz="4" w:space="0"/>
              <w:right w:val="single" w:color="000000" w:sz="4" w:space="0"/>
            </w:tcBorders>
            <w:vAlign w:val="center"/>
          </w:tcPr>
          <w:p w14:paraId="2C6444C8">
            <w:pPr>
              <w:widowControl/>
              <w:spacing w:line="320" w:lineRule="exact"/>
              <w:jc w:val="center"/>
              <w:textAlignment w:val="bottom"/>
              <w:rPr>
                <w:rFonts w:ascii="宋体" w:hAnsi="宋体" w:cs="宋体"/>
                <w:szCs w:val="21"/>
              </w:rPr>
            </w:pPr>
            <w:r>
              <w:rPr>
                <w:rFonts w:hint="eastAsia" w:ascii="宋体" w:hAnsi="宋体" w:cs="宋体"/>
                <w:szCs w:val="21"/>
              </w:rPr>
              <w:t>项目区群众满意度</w:t>
            </w:r>
          </w:p>
        </w:tc>
        <w:tc>
          <w:tcPr>
            <w:tcW w:w="1455" w:type="dxa"/>
            <w:tcBorders>
              <w:top w:val="single" w:color="000000" w:sz="4" w:space="0"/>
              <w:left w:val="single" w:color="000000" w:sz="4" w:space="0"/>
              <w:bottom w:val="single" w:color="000000" w:sz="4" w:space="0"/>
              <w:right w:val="single" w:color="000000" w:sz="4" w:space="0"/>
            </w:tcBorders>
            <w:vAlign w:val="center"/>
          </w:tcPr>
          <w:p w14:paraId="0573DED7">
            <w:pPr>
              <w:widowControl/>
              <w:spacing w:line="320" w:lineRule="exact"/>
              <w:jc w:val="center"/>
              <w:textAlignment w:val="bottom"/>
              <w:rPr>
                <w:rFonts w:ascii="宋体" w:hAnsi="宋体" w:cs="宋体"/>
                <w:szCs w:val="21"/>
              </w:rPr>
            </w:pPr>
            <w:r>
              <w:rPr>
                <w:rFonts w:hint="eastAsia" w:ascii="宋体" w:hAnsi="宋体" w:cs="宋体"/>
                <w:szCs w:val="21"/>
              </w:rPr>
              <w:t>≥90%</w:t>
            </w:r>
          </w:p>
        </w:tc>
        <w:tc>
          <w:tcPr>
            <w:tcW w:w="2576" w:type="dxa"/>
            <w:tcBorders>
              <w:top w:val="single" w:color="000000" w:sz="4" w:space="0"/>
              <w:left w:val="single" w:color="000000" w:sz="4" w:space="0"/>
              <w:bottom w:val="single" w:color="000000" w:sz="4" w:space="0"/>
              <w:right w:val="single" w:color="000000" w:sz="4" w:space="0"/>
            </w:tcBorders>
            <w:vAlign w:val="center"/>
          </w:tcPr>
          <w:p w14:paraId="108156AD">
            <w:pPr>
              <w:widowControl/>
              <w:spacing w:line="320" w:lineRule="exact"/>
              <w:jc w:val="center"/>
              <w:textAlignment w:val="bottom"/>
              <w:rPr>
                <w:rFonts w:ascii="宋体" w:hAnsi="宋体" w:cs="宋体"/>
                <w:szCs w:val="21"/>
              </w:rPr>
            </w:pPr>
            <w:r>
              <w:rPr>
                <w:rFonts w:hint="eastAsia" w:ascii="宋体" w:hAnsi="宋体" w:cs="宋体"/>
                <w:szCs w:val="21"/>
              </w:rPr>
              <w:t>90%</w:t>
            </w:r>
          </w:p>
        </w:tc>
      </w:tr>
    </w:tbl>
    <w:p w14:paraId="37DB08AE">
      <w:pPr>
        <w:spacing w:line="600" w:lineRule="exact"/>
        <w:jc w:val="center"/>
        <w:outlineLvl w:val="0"/>
        <w:rPr>
          <w:rFonts w:ascii="黑体" w:hAnsi="黑体" w:eastAsia="黑体"/>
          <w:sz w:val="44"/>
          <w:szCs w:val="44"/>
        </w:rPr>
      </w:pPr>
    </w:p>
    <w:p w14:paraId="0791B1A5">
      <w:pPr>
        <w:spacing w:line="600" w:lineRule="exact"/>
        <w:jc w:val="center"/>
        <w:outlineLvl w:val="0"/>
        <w:rPr>
          <w:rFonts w:ascii="黑体" w:hAnsi="黑体" w:eastAsia="黑体"/>
          <w:sz w:val="44"/>
          <w:szCs w:val="44"/>
        </w:rPr>
      </w:pPr>
    </w:p>
    <w:p w14:paraId="5E0B3E1A">
      <w:pPr>
        <w:spacing w:line="600" w:lineRule="exact"/>
        <w:jc w:val="center"/>
        <w:outlineLvl w:val="0"/>
        <w:rPr>
          <w:rFonts w:ascii="黑体" w:hAnsi="黑体" w:eastAsia="黑体"/>
          <w:sz w:val="44"/>
          <w:szCs w:val="44"/>
        </w:rPr>
      </w:pPr>
    </w:p>
    <w:p w14:paraId="19EA580C">
      <w:pPr>
        <w:spacing w:line="600" w:lineRule="exact"/>
        <w:jc w:val="center"/>
        <w:outlineLvl w:val="0"/>
        <w:rPr>
          <w:rFonts w:ascii="黑体" w:hAnsi="黑体" w:eastAsia="黑体"/>
          <w:sz w:val="44"/>
          <w:szCs w:val="44"/>
        </w:rPr>
      </w:pPr>
    </w:p>
    <w:p w14:paraId="3DE40B5D">
      <w:pPr>
        <w:pStyle w:val="2"/>
        <w:spacing w:before="93"/>
        <w:rPr>
          <w:rFonts w:ascii="黑体" w:hAnsi="黑体" w:eastAsia="黑体"/>
          <w:sz w:val="44"/>
          <w:szCs w:val="44"/>
        </w:rPr>
      </w:pPr>
    </w:p>
    <w:p w14:paraId="635FBCDC">
      <w:pPr>
        <w:pStyle w:val="2"/>
        <w:spacing w:before="93"/>
        <w:rPr>
          <w:rFonts w:ascii="黑体" w:hAnsi="黑体" w:eastAsia="黑体"/>
          <w:sz w:val="44"/>
          <w:szCs w:val="44"/>
        </w:rPr>
      </w:pPr>
    </w:p>
    <w:p w14:paraId="51090AC2">
      <w:pPr>
        <w:pStyle w:val="2"/>
        <w:spacing w:before="93"/>
        <w:rPr>
          <w:rFonts w:ascii="黑体" w:hAnsi="黑体" w:eastAsia="黑体"/>
          <w:sz w:val="44"/>
          <w:szCs w:val="44"/>
        </w:rPr>
      </w:pPr>
    </w:p>
    <w:p w14:paraId="0721ABEC">
      <w:pPr>
        <w:pStyle w:val="2"/>
        <w:spacing w:before="93"/>
        <w:rPr>
          <w:rFonts w:ascii="黑体" w:hAnsi="黑体" w:eastAsia="黑体"/>
          <w:sz w:val="44"/>
          <w:szCs w:val="44"/>
        </w:rPr>
      </w:pPr>
    </w:p>
    <w:p w14:paraId="0A42A47E">
      <w:pPr>
        <w:pStyle w:val="2"/>
        <w:spacing w:before="93"/>
        <w:rPr>
          <w:rFonts w:ascii="黑体" w:hAnsi="黑体" w:eastAsia="黑体"/>
          <w:sz w:val="44"/>
          <w:szCs w:val="44"/>
        </w:rPr>
      </w:pPr>
    </w:p>
    <w:p w14:paraId="692E32DF">
      <w:pPr>
        <w:pStyle w:val="2"/>
        <w:spacing w:before="93"/>
        <w:rPr>
          <w:rFonts w:ascii="黑体" w:hAnsi="黑体" w:eastAsia="黑体"/>
          <w:sz w:val="44"/>
          <w:szCs w:val="44"/>
        </w:rPr>
      </w:pPr>
    </w:p>
    <w:p w14:paraId="1AE369AB">
      <w:pPr>
        <w:pStyle w:val="2"/>
        <w:spacing w:before="93"/>
        <w:rPr>
          <w:rFonts w:ascii="黑体" w:hAnsi="黑体" w:eastAsia="黑体"/>
          <w:sz w:val="44"/>
          <w:szCs w:val="44"/>
        </w:rPr>
      </w:pPr>
    </w:p>
    <w:p w14:paraId="241A464F">
      <w:pPr>
        <w:pStyle w:val="2"/>
        <w:spacing w:before="93"/>
        <w:rPr>
          <w:rFonts w:ascii="黑体" w:hAnsi="黑体" w:eastAsia="黑体"/>
          <w:sz w:val="44"/>
          <w:szCs w:val="44"/>
        </w:rPr>
      </w:pPr>
    </w:p>
    <w:p w14:paraId="0542563E">
      <w:pPr>
        <w:pStyle w:val="2"/>
        <w:spacing w:before="93"/>
        <w:rPr>
          <w:rFonts w:ascii="黑体" w:hAnsi="黑体" w:eastAsia="黑体"/>
          <w:sz w:val="44"/>
          <w:szCs w:val="44"/>
        </w:rPr>
      </w:pPr>
    </w:p>
    <w:p w14:paraId="6FA67934">
      <w:pPr>
        <w:pStyle w:val="2"/>
        <w:spacing w:before="93"/>
        <w:rPr>
          <w:rFonts w:ascii="黑体" w:hAnsi="黑体" w:eastAsia="黑体"/>
          <w:sz w:val="44"/>
          <w:szCs w:val="44"/>
        </w:rPr>
      </w:pPr>
    </w:p>
    <w:p w14:paraId="0B98B313">
      <w:pPr>
        <w:spacing w:line="600" w:lineRule="exact"/>
        <w:jc w:val="center"/>
        <w:outlineLvl w:val="0"/>
        <w:rPr>
          <w:rFonts w:ascii="仿宋" w:hAnsi="仿宋" w:eastAsia="仿宋" w:cs="仿宋"/>
          <w:b/>
          <w:bCs/>
          <w:sz w:val="32"/>
          <w:szCs w:val="32"/>
        </w:rPr>
      </w:pPr>
      <w:r>
        <w:rPr>
          <w:rFonts w:hint="eastAsia" w:ascii="仿宋" w:hAnsi="仿宋" w:eastAsia="仿宋" w:cs="仿宋"/>
          <w:b/>
          <w:bCs/>
          <w:sz w:val="32"/>
          <w:szCs w:val="32"/>
        </w:rPr>
        <w:t>第</w:t>
      </w:r>
      <w:r>
        <w:rPr>
          <w:rStyle w:val="27"/>
          <w:rFonts w:hint="eastAsia" w:ascii="仿宋" w:hAnsi="仿宋" w:eastAsia="仿宋" w:cs="仿宋"/>
          <w:sz w:val="32"/>
          <w:szCs w:val="32"/>
        </w:rPr>
        <w:t>五部分 附表</w:t>
      </w:r>
      <w:bookmarkEnd w:id="51"/>
      <w:bookmarkEnd w:id="53"/>
      <w:bookmarkStart w:id="54" w:name="_Toc15396619"/>
    </w:p>
    <w:p w14:paraId="2959F05F">
      <w:pPr>
        <w:pStyle w:val="4"/>
        <w:spacing w:before="0" w:after="0" w:line="576" w:lineRule="exact"/>
        <w:ind w:firstLine="640" w:firstLineChars="200"/>
        <w:rPr>
          <w:rFonts w:ascii="仿宋" w:hAnsi="仿宋" w:eastAsia="仿宋" w:cs="仿宋"/>
          <w:b w:val="0"/>
        </w:rPr>
      </w:pPr>
    </w:p>
    <w:p w14:paraId="1981EBE9">
      <w:pPr>
        <w:pStyle w:val="4"/>
        <w:spacing w:before="0" w:after="0" w:line="440" w:lineRule="exact"/>
        <w:ind w:firstLine="640" w:firstLineChars="200"/>
        <w:rPr>
          <w:rFonts w:ascii="仿宋" w:hAnsi="仿宋" w:eastAsia="仿宋" w:cs="仿宋"/>
        </w:rPr>
      </w:pPr>
      <w:r>
        <w:rPr>
          <w:rFonts w:hint="eastAsia" w:ascii="仿宋" w:hAnsi="仿宋" w:eastAsia="仿宋" w:cs="仿宋"/>
          <w:b w:val="0"/>
        </w:rPr>
        <w:t>一、收</w:t>
      </w:r>
      <w:r>
        <w:rPr>
          <w:rStyle w:val="28"/>
          <w:rFonts w:hint="eastAsia" w:ascii="仿宋" w:hAnsi="仿宋" w:eastAsia="仿宋" w:cs="仿宋"/>
          <w:b w:val="0"/>
          <w:bCs w:val="0"/>
        </w:rPr>
        <w:t>入支出决算总表</w:t>
      </w:r>
      <w:bookmarkEnd w:id="54"/>
    </w:p>
    <w:p w14:paraId="61CBD181">
      <w:pPr>
        <w:pStyle w:val="4"/>
        <w:spacing w:before="0" w:after="0" w:line="440" w:lineRule="exact"/>
        <w:ind w:firstLine="640" w:firstLineChars="200"/>
        <w:rPr>
          <w:rFonts w:ascii="仿宋" w:hAnsi="仿宋" w:eastAsia="仿宋" w:cs="仿宋"/>
        </w:rPr>
      </w:pPr>
      <w:bookmarkStart w:id="55" w:name="_Toc15396620"/>
      <w:r>
        <w:rPr>
          <w:rFonts w:hint="eastAsia" w:ascii="仿宋" w:hAnsi="仿宋" w:eastAsia="仿宋" w:cs="仿宋"/>
          <w:b w:val="0"/>
        </w:rPr>
        <w:t>二、收</w:t>
      </w:r>
      <w:r>
        <w:rPr>
          <w:rStyle w:val="28"/>
          <w:rFonts w:hint="eastAsia" w:ascii="仿宋" w:hAnsi="仿宋" w:eastAsia="仿宋" w:cs="仿宋"/>
          <w:b w:val="0"/>
          <w:bCs w:val="0"/>
        </w:rPr>
        <w:t>入决算表</w:t>
      </w:r>
      <w:bookmarkEnd w:id="55"/>
    </w:p>
    <w:p w14:paraId="7E112C0C">
      <w:pPr>
        <w:pStyle w:val="4"/>
        <w:spacing w:before="0" w:after="0" w:line="440" w:lineRule="exact"/>
        <w:ind w:firstLine="640" w:firstLineChars="200"/>
        <w:rPr>
          <w:rFonts w:ascii="仿宋" w:hAnsi="仿宋" w:eastAsia="仿宋" w:cs="仿宋"/>
        </w:rPr>
      </w:pPr>
      <w:bookmarkStart w:id="56" w:name="_Toc15396621"/>
      <w:r>
        <w:rPr>
          <w:rStyle w:val="28"/>
          <w:rFonts w:hint="eastAsia" w:ascii="仿宋" w:hAnsi="仿宋" w:eastAsia="仿宋" w:cs="仿宋"/>
          <w:b w:val="0"/>
          <w:bCs w:val="0"/>
        </w:rPr>
        <w:t>三、</w:t>
      </w:r>
      <w:r>
        <w:rPr>
          <w:rFonts w:hint="eastAsia" w:ascii="仿宋" w:hAnsi="仿宋" w:eastAsia="仿宋" w:cs="仿宋"/>
          <w:b w:val="0"/>
        </w:rPr>
        <w:t>支</w:t>
      </w:r>
      <w:r>
        <w:rPr>
          <w:rStyle w:val="28"/>
          <w:rFonts w:hint="eastAsia" w:ascii="仿宋" w:hAnsi="仿宋" w:eastAsia="仿宋" w:cs="仿宋"/>
          <w:b w:val="0"/>
          <w:bCs w:val="0"/>
        </w:rPr>
        <w:t>出决算表</w:t>
      </w:r>
      <w:bookmarkEnd w:id="56"/>
    </w:p>
    <w:p w14:paraId="15439642">
      <w:pPr>
        <w:pStyle w:val="4"/>
        <w:spacing w:before="0" w:after="0" w:line="440" w:lineRule="exact"/>
        <w:ind w:firstLine="640" w:firstLineChars="200"/>
        <w:rPr>
          <w:rFonts w:ascii="仿宋" w:hAnsi="仿宋" w:eastAsia="仿宋" w:cs="仿宋"/>
          <w:b w:val="0"/>
        </w:rPr>
      </w:pPr>
      <w:bookmarkStart w:id="57" w:name="_Toc15396622"/>
      <w:r>
        <w:rPr>
          <w:rStyle w:val="28"/>
          <w:rFonts w:hint="eastAsia" w:ascii="仿宋" w:hAnsi="仿宋" w:eastAsia="仿宋" w:cs="仿宋"/>
          <w:b w:val="0"/>
          <w:bCs w:val="0"/>
        </w:rPr>
        <w:t>四、</w:t>
      </w:r>
      <w:r>
        <w:rPr>
          <w:rFonts w:hint="eastAsia" w:ascii="仿宋" w:hAnsi="仿宋" w:eastAsia="仿宋" w:cs="仿宋"/>
          <w:b w:val="0"/>
        </w:rPr>
        <w:t>财</w:t>
      </w:r>
      <w:r>
        <w:rPr>
          <w:rStyle w:val="28"/>
          <w:rFonts w:hint="eastAsia" w:ascii="仿宋" w:hAnsi="仿宋" w:eastAsia="仿宋" w:cs="仿宋"/>
          <w:b w:val="0"/>
          <w:bCs w:val="0"/>
        </w:rPr>
        <w:t>政拨款收入支出决算总表</w:t>
      </w:r>
      <w:bookmarkEnd w:id="57"/>
    </w:p>
    <w:p w14:paraId="249423A2">
      <w:pPr>
        <w:pStyle w:val="4"/>
        <w:spacing w:before="0" w:after="0" w:line="440" w:lineRule="exact"/>
        <w:ind w:firstLine="640" w:firstLineChars="200"/>
        <w:rPr>
          <w:rStyle w:val="28"/>
          <w:rFonts w:ascii="仿宋" w:hAnsi="仿宋" w:eastAsia="仿宋" w:cs="仿宋"/>
          <w:b w:val="0"/>
          <w:bCs w:val="0"/>
        </w:rPr>
      </w:pPr>
      <w:bookmarkStart w:id="58" w:name="_Toc15396623"/>
      <w:r>
        <w:rPr>
          <w:rStyle w:val="28"/>
          <w:rFonts w:hint="eastAsia" w:ascii="仿宋" w:hAnsi="仿宋" w:eastAsia="仿宋" w:cs="仿宋"/>
          <w:b w:val="0"/>
          <w:bCs w:val="0"/>
        </w:rPr>
        <w:t>五、</w:t>
      </w:r>
      <w:r>
        <w:rPr>
          <w:rFonts w:hint="eastAsia" w:ascii="仿宋" w:hAnsi="仿宋" w:eastAsia="仿宋" w:cs="仿宋"/>
          <w:b w:val="0"/>
        </w:rPr>
        <w:t>财</w:t>
      </w:r>
      <w:r>
        <w:rPr>
          <w:rStyle w:val="28"/>
          <w:rFonts w:hint="eastAsia" w:ascii="仿宋" w:hAnsi="仿宋" w:eastAsia="仿宋" w:cs="仿宋"/>
          <w:b w:val="0"/>
          <w:bCs w:val="0"/>
        </w:rPr>
        <w:t>政拨款支出决算明细表</w:t>
      </w:r>
      <w:bookmarkEnd w:id="58"/>
      <w:bookmarkStart w:id="59" w:name="_Toc15396624"/>
    </w:p>
    <w:p w14:paraId="10DCE1AB">
      <w:pPr>
        <w:pStyle w:val="4"/>
        <w:spacing w:before="0" w:after="0" w:line="440" w:lineRule="exact"/>
        <w:ind w:firstLine="640" w:firstLineChars="200"/>
        <w:rPr>
          <w:rFonts w:ascii="仿宋" w:hAnsi="仿宋" w:eastAsia="仿宋" w:cs="仿宋"/>
        </w:rPr>
      </w:pPr>
      <w:r>
        <w:rPr>
          <w:rStyle w:val="28"/>
          <w:rFonts w:hint="eastAsia" w:ascii="仿宋" w:hAnsi="仿宋" w:eastAsia="仿宋" w:cs="仿宋"/>
          <w:b w:val="0"/>
          <w:bCs w:val="0"/>
        </w:rPr>
        <w:t>六、</w:t>
      </w:r>
      <w:r>
        <w:rPr>
          <w:rFonts w:hint="eastAsia" w:ascii="仿宋" w:hAnsi="仿宋" w:eastAsia="仿宋" w:cs="仿宋"/>
          <w:b w:val="0"/>
        </w:rPr>
        <w:t>一</w:t>
      </w:r>
      <w:r>
        <w:rPr>
          <w:rStyle w:val="28"/>
          <w:rFonts w:hint="eastAsia" w:ascii="仿宋" w:hAnsi="仿宋" w:eastAsia="仿宋" w:cs="仿宋"/>
          <w:b w:val="0"/>
          <w:bCs w:val="0"/>
        </w:rPr>
        <w:t>般公共预算财政拨款支出决算表</w:t>
      </w:r>
      <w:bookmarkEnd w:id="59"/>
    </w:p>
    <w:p w14:paraId="11F18D6D">
      <w:pPr>
        <w:pStyle w:val="4"/>
        <w:spacing w:before="0" w:after="0" w:line="440" w:lineRule="exact"/>
        <w:ind w:firstLine="640" w:firstLineChars="200"/>
        <w:rPr>
          <w:rFonts w:ascii="仿宋" w:hAnsi="仿宋" w:eastAsia="仿宋" w:cs="仿宋"/>
        </w:rPr>
      </w:pPr>
      <w:bookmarkStart w:id="60" w:name="_Toc15396625"/>
      <w:r>
        <w:rPr>
          <w:rStyle w:val="28"/>
          <w:rFonts w:hint="eastAsia" w:ascii="仿宋" w:hAnsi="仿宋" w:eastAsia="仿宋" w:cs="仿宋"/>
          <w:b w:val="0"/>
          <w:bCs w:val="0"/>
        </w:rPr>
        <w:t>七、</w:t>
      </w:r>
      <w:r>
        <w:rPr>
          <w:rFonts w:hint="eastAsia" w:ascii="仿宋" w:hAnsi="仿宋" w:eastAsia="仿宋" w:cs="仿宋"/>
          <w:b w:val="0"/>
        </w:rPr>
        <w:t>一</w:t>
      </w:r>
      <w:r>
        <w:rPr>
          <w:rStyle w:val="28"/>
          <w:rFonts w:hint="eastAsia" w:ascii="仿宋" w:hAnsi="仿宋" w:eastAsia="仿宋" w:cs="仿宋"/>
          <w:b w:val="0"/>
          <w:bCs w:val="0"/>
        </w:rPr>
        <w:t>般公共预算财政拨款支出决算明细表</w:t>
      </w:r>
      <w:bookmarkEnd w:id="60"/>
    </w:p>
    <w:p w14:paraId="6A3DE40A">
      <w:pPr>
        <w:pStyle w:val="4"/>
        <w:spacing w:before="0" w:after="0" w:line="440" w:lineRule="exact"/>
        <w:ind w:firstLine="640" w:firstLineChars="200"/>
        <w:rPr>
          <w:rFonts w:ascii="仿宋" w:hAnsi="仿宋" w:eastAsia="仿宋" w:cs="仿宋"/>
        </w:rPr>
      </w:pPr>
      <w:bookmarkStart w:id="61" w:name="_Toc15396626"/>
      <w:r>
        <w:rPr>
          <w:rStyle w:val="28"/>
          <w:rFonts w:hint="eastAsia" w:ascii="仿宋" w:hAnsi="仿宋" w:eastAsia="仿宋" w:cs="仿宋"/>
          <w:b w:val="0"/>
          <w:bCs w:val="0"/>
        </w:rPr>
        <w:t>八、</w:t>
      </w:r>
      <w:r>
        <w:rPr>
          <w:rFonts w:hint="eastAsia" w:ascii="仿宋" w:hAnsi="仿宋" w:eastAsia="仿宋" w:cs="仿宋"/>
          <w:b w:val="0"/>
        </w:rPr>
        <w:t>一</w:t>
      </w:r>
      <w:r>
        <w:rPr>
          <w:rStyle w:val="28"/>
          <w:rFonts w:hint="eastAsia" w:ascii="仿宋" w:hAnsi="仿宋" w:eastAsia="仿宋" w:cs="仿宋"/>
          <w:b w:val="0"/>
          <w:bCs w:val="0"/>
        </w:rPr>
        <w:t>般公共预算财政拨款基本支出决算表</w:t>
      </w:r>
      <w:bookmarkEnd w:id="61"/>
    </w:p>
    <w:p w14:paraId="262B0031">
      <w:pPr>
        <w:pStyle w:val="4"/>
        <w:spacing w:before="0" w:after="0" w:line="440" w:lineRule="exact"/>
        <w:ind w:firstLine="640" w:firstLineChars="200"/>
        <w:rPr>
          <w:rFonts w:ascii="仿宋" w:hAnsi="仿宋" w:eastAsia="仿宋" w:cs="仿宋"/>
        </w:rPr>
      </w:pPr>
      <w:bookmarkStart w:id="62" w:name="_Toc15396627"/>
      <w:r>
        <w:rPr>
          <w:rStyle w:val="28"/>
          <w:rFonts w:hint="eastAsia" w:ascii="仿宋" w:hAnsi="仿宋" w:eastAsia="仿宋" w:cs="仿宋"/>
          <w:b w:val="0"/>
          <w:bCs w:val="0"/>
        </w:rPr>
        <w:t>九、</w:t>
      </w:r>
      <w:r>
        <w:rPr>
          <w:rFonts w:hint="eastAsia" w:ascii="仿宋" w:hAnsi="仿宋" w:eastAsia="仿宋" w:cs="仿宋"/>
          <w:b w:val="0"/>
        </w:rPr>
        <w:t>一</w:t>
      </w:r>
      <w:r>
        <w:rPr>
          <w:rStyle w:val="28"/>
          <w:rFonts w:hint="eastAsia" w:ascii="仿宋" w:hAnsi="仿宋" w:eastAsia="仿宋" w:cs="仿宋"/>
          <w:b w:val="0"/>
          <w:bCs w:val="0"/>
        </w:rPr>
        <w:t>般公共预算财政拨款项目支出决算表</w:t>
      </w:r>
      <w:bookmarkEnd w:id="62"/>
    </w:p>
    <w:p w14:paraId="51053EA8">
      <w:pPr>
        <w:pStyle w:val="4"/>
        <w:spacing w:before="0" w:after="0" w:line="440" w:lineRule="exact"/>
        <w:ind w:firstLine="640" w:firstLineChars="200"/>
        <w:rPr>
          <w:rFonts w:ascii="仿宋" w:hAnsi="仿宋" w:eastAsia="仿宋" w:cs="仿宋"/>
        </w:rPr>
      </w:pPr>
      <w:bookmarkStart w:id="63" w:name="_Toc15396628"/>
      <w:r>
        <w:rPr>
          <w:rStyle w:val="28"/>
          <w:rFonts w:hint="eastAsia" w:ascii="仿宋" w:hAnsi="仿宋" w:eastAsia="仿宋" w:cs="仿宋"/>
          <w:b w:val="0"/>
          <w:bCs w:val="0"/>
        </w:rPr>
        <w:t>十、</w:t>
      </w:r>
      <w:r>
        <w:rPr>
          <w:rFonts w:hint="eastAsia" w:ascii="仿宋" w:hAnsi="仿宋" w:eastAsia="仿宋" w:cs="仿宋"/>
          <w:b w:val="0"/>
        </w:rPr>
        <w:t>一</w:t>
      </w:r>
      <w:r>
        <w:rPr>
          <w:rStyle w:val="28"/>
          <w:rFonts w:hint="eastAsia" w:ascii="仿宋" w:hAnsi="仿宋" w:eastAsia="仿宋" w:cs="仿宋"/>
          <w:b w:val="0"/>
          <w:bCs w:val="0"/>
        </w:rPr>
        <w:t>般公共预算财政拨款“三公”经费支出决算表</w:t>
      </w:r>
      <w:bookmarkEnd w:id="63"/>
    </w:p>
    <w:p w14:paraId="3DBEC8F6">
      <w:pPr>
        <w:pStyle w:val="4"/>
        <w:spacing w:before="0" w:after="0" w:line="440" w:lineRule="exact"/>
        <w:ind w:firstLine="640" w:firstLineChars="200"/>
        <w:rPr>
          <w:rFonts w:ascii="仿宋" w:hAnsi="仿宋" w:eastAsia="仿宋" w:cs="仿宋"/>
        </w:rPr>
      </w:pPr>
      <w:bookmarkStart w:id="64" w:name="_Toc15396629"/>
      <w:r>
        <w:rPr>
          <w:rStyle w:val="28"/>
          <w:rFonts w:hint="eastAsia" w:ascii="仿宋" w:hAnsi="仿宋" w:eastAsia="仿宋" w:cs="仿宋"/>
          <w:b w:val="0"/>
          <w:bCs w:val="0"/>
        </w:rPr>
        <w:t>十一、</w:t>
      </w:r>
      <w:r>
        <w:rPr>
          <w:rFonts w:hint="eastAsia" w:ascii="仿宋" w:hAnsi="仿宋" w:eastAsia="仿宋" w:cs="仿宋"/>
          <w:b w:val="0"/>
        </w:rPr>
        <w:t>政</w:t>
      </w:r>
      <w:r>
        <w:rPr>
          <w:rStyle w:val="28"/>
          <w:rFonts w:hint="eastAsia" w:ascii="仿宋" w:hAnsi="仿宋" w:eastAsia="仿宋" w:cs="仿宋"/>
          <w:b w:val="0"/>
          <w:bCs w:val="0"/>
        </w:rPr>
        <w:t>府性基金预算财政拨款收入支出决算表</w:t>
      </w:r>
      <w:bookmarkEnd w:id="64"/>
    </w:p>
    <w:p w14:paraId="5E87524F">
      <w:pPr>
        <w:pStyle w:val="4"/>
        <w:spacing w:before="0" w:after="0" w:line="440" w:lineRule="exact"/>
        <w:ind w:firstLine="640" w:firstLineChars="200"/>
        <w:rPr>
          <w:rFonts w:ascii="仿宋" w:hAnsi="仿宋" w:eastAsia="仿宋" w:cs="仿宋"/>
        </w:rPr>
      </w:pPr>
      <w:bookmarkStart w:id="65" w:name="_Toc15396630"/>
      <w:r>
        <w:rPr>
          <w:rStyle w:val="28"/>
          <w:rFonts w:hint="eastAsia" w:ascii="仿宋" w:hAnsi="仿宋" w:eastAsia="仿宋" w:cs="仿宋"/>
          <w:b w:val="0"/>
          <w:bCs w:val="0"/>
        </w:rPr>
        <w:t>十二、</w:t>
      </w:r>
      <w:r>
        <w:rPr>
          <w:rFonts w:hint="eastAsia" w:ascii="仿宋" w:hAnsi="仿宋" w:eastAsia="仿宋" w:cs="仿宋"/>
          <w:b w:val="0"/>
        </w:rPr>
        <w:t>政</w:t>
      </w:r>
      <w:r>
        <w:rPr>
          <w:rStyle w:val="28"/>
          <w:rFonts w:hint="eastAsia" w:ascii="仿宋" w:hAnsi="仿宋" w:eastAsia="仿宋" w:cs="仿宋"/>
          <w:b w:val="0"/>
          <w:bCs w:val="0"/>
        </w:rPr>
        <w:t>府性基金预算财政拨款“三公”经费支出决算表</w:t>
      </w:r>
      <w:bookmarkEnd w:id="65"/>
    </w:p>
    <w:p w14:paraId="53A26A4C">
      <w:pPr>
        <w:pStyle w:val="4"/>
        <w:spacing w:before="0" w:after="0" w:line="440" w:lineRule="exact"/>
        <w:ind w:firstLine="640" w:firstLineChars="200"/>
        <w:rPr>
          <w:rStyle w:val="28"/>
          <w:rFonts w:ascii="仿宋" w:hAnsi="仿宋" w:eastAsia="仿宋" w:cs="仿宋"/>
          <w:b w:val="0"/>
          <w:bCs w:val="0"/>
        </w:rPr>
      </w:pPr>
      <w:bookmarkStart w:id="66" w:name="_Toc15396631"/>
      <w:r>
        <w:rPr>
          <w:rStyle w:val="28"/>
          <w:rFonts w:hint="eastAsia" w:ascii="仿宋" w:hAnsi="仿宋" w:eastAsia="仿宋" w:cs="仿宋"/>
          <w:b w:val="0"/>
          <w:bCs w:val="0"/>
        </w:rPr>
        <w:t>十三、</w:t>
      </w:r>
      <w:r>
        <w:rPr>
          <w:rFonts w:hint="eastAsia" w:ascii="仿宋" w:hAnsi="仿宋" w:eastAsia="仿宋" w:cs="仿宋"/>
          <w:b w:val="0"/>
        </w:rPr>
        <w:t>国</w:t>
      </w:r>
      <w:r>
        <w:rPr>
          <w:rStyle w:val="28"/>
          <w:rFonts w:hint="eastAsia" w:ascii="仿宋" w:hAnsi="仿宋" w:eastAsia="仿宋" w:cs="仿宋"/>
          <w:b w:val="0"/>
          <w:bCs w:val="0"/>
        </w:rPr>
        <w:t>有资本经营预算财政拨款收入支出决算表</w:t>
      </w:r>
      <w:bookmarkEnd w:id="66"/>
    </w:p>
    <w:p w14:paraId="77335585">
      <w:pPr>
        <w:spacing w:line="440" w:lineRule="exact"/>
        <w:ind w:firstLine="640" w:firstLineChars="200"/>
        <w:rPr>
          <w:rFonts w:ascii="仿宋" w:hAnsi="仿宋" w:eastAsia="仿宋" w:cs="仿宋"/>
          <w:sz w:val="32"/>
          <w:szCs w:val="32"/>
        </w:rPr>
      </w:pPr>
      <w:r>
        <w:rPr>
          <w:rStyle w:val="28"/>
          <w:rFonts w:hint="eastAsia" w:ascii="仿宋" w:hAnsi="仿宋" w:eastAsia="仿宋" w:cs="仿宋"/>
          <w:b w:val="0"/>
          <w:bCs w:val="0"/>
        </w:rPr>
        <w:t>十四、国有资本经营预算财政拨款支出决算表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D8F1B3-B983-49BC-AC8D-98C471898F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E5817B5-C4FB-4543-ABBA-2636A158FB8E}"/>
  </w:font>
  <w:font w:name="仿宋">
    <w:panose1 w:val="02010609060101010101"/>
    <w:charset w:val="86"/>
    <w:family w:val="auto"/>
    <w:pitch w:val="default"/>
    <w:sig w:usb0="800002BF" w:usb1="38CF7CFA" w:usb2="00000016" w:usb3="00000000" w:csb0="00040001" w:csb1="00000000"/>
    <w:embedRegular r:id="rId3" w:fontKey="{83A68E54-490F-442D-9CDF-240FA829ED6A}"/>
  </w:font>
  <w:font w:name="方正小标宋简体">
    <w:panose1 w:val="02000000000000000000"/>
    <w:charset w:val="86"/>
    <w:family w:val="auto"/>
    <w:pitch w:val="default"/>
    <w:sig w:usb0="00000001" w:usb1="08000000" w:usb2="00000000" w:usb3="00000000" w:csb0="00040000" w:csb1="00000000"/>
    <w:embedRegular r:id="rId4" w:fontKey="{9DC69F97-4930-41DD-8C65-AB77DBC73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10A84">
    <w:pPr>
      <w:pStyle w:val="9"/>
      <w:jc w:val="center"/>
    </w:pPr>
    <w:r>
      <w:rPr>
        <w:rFonts w:ascii="Calibri" w:hAnsi="Calibri" w:eastAsia="宋体" w:cs="Times New Roman"/>
        <w:kern w:val="0"/>
        <w:sz w:val="18"/>
        <w:szCs w:val="18"/>
        <w:lang w:val="en-US" w:eastAsia="zh-CN" w:bidi="ar-SA"/>
      </w:rPr>
      <w:pict>
        <v:shape id="_x0000_s4098" o:spid="_x0000_s4098" o:spt="202" type="#_x0000_t202" style="position:absolute;left:0pt;margin-top:0pt;height:22.2pt;width:57.2pt;mso-position-horizontal:outside;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59F114">
                <w:pPr>
                  <w:pStyle w:val="9"/>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14:paraId="2DCD63E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D833">
    <w:pPr>
      <w:pStyle w:val="9"/>
    </w:pPr>
    <w:r>
      <w:rPr>
        <w:rFonts w:ascii="Calibri" w:hAnsi="Calibri" w:eastAsia="宋体" w:cs="Times New Roman"/>
        <w:kern w:val="0"/>
        <w:sz w:val="18"/>
        <w:szCs w:val="18"/>
        <w:lang w:val="en-US" w:eastAsia="zh-CN" w:bidi="ar-SA"/>
      </w:rPr>
      <w:pict>
        <v:shape id="_x0000_s4097" o:spid="_x0000_s4097"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83F65F9">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8D2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51A1">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000000"/>
    <w:rsid w:val="07AC7212"/>
    <w:rsid w:val="09D20512"/>
    <w:rsid w:val="1AA05CFB"/>
    <w:rsid w:val="1D3544E5"/>
    <w:rsid w:val="1E1117C9"/>
    <w:rsid w:val="228C4BA7"/>
    <w:rsid w:val="23EF621F"/>
    <w:rsid w:val="31025817"/>
    <w:rsid w:val="39AC51C7"/>
    <w:rsid w:val="4004319B"/>
    <w:rsid w:val="40550877"/>
    <w:rsid w:val="40665F0B"/>
    <w:rsid w:val="44EB3558"/>
    <w:rsid w:val="523C65FC"/>
    <w:rsid w:val="64722EF6"/>
    <w:rsid w:val="65E41BD1"/>
    <w:rsid w:val="78F92E96"/>
    <w:rsid w:val="7CAB2F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index 6"/>
    <w:basedOn w:val="1"/>
    <w:next w:val="1"/>
    <w:semiHidden/>
    <w:unhideWhenUsed/>
    <w:qFormat/>
    <w:uiPriority w:val="99"/>
    <w:pPr>
      <w:ind w:left="21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unhideWhenUsed/>
    <w:qFormat/>
    <w:uiPriority w:val="99"/>
    <w:rPr>
      <w:color w:val="0000FF"/>
      <w:u w:val="single"/>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ind w:firstLine="420" w:firstLineChars="200"/>
    </w:pPr>
  </w:style>
  <w:style w:type="paragraph" w:customStyle="1" w:styleId="19">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0">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1">
    <w:name w:val="Header Char"/>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character" w:customStyle="1" w:styleId="27">
    <w:name w:val="标题 1 字符"/>
    <w:link w:val="3"/>
    <w:qFormat/>
    <w:uiPriority w:val="9"/>
    <w:rPr>
      <w:rFonts w:ascii="Times New Roman" w:hAnsi="Times New Roman"/>
      <w:b/>
      <w:bCs/>
      <w:kern w:val="44"/>
      <w:sz w:val="44"/>
      <w:szCs w:val="44"/>
    </w:rPr>
  </w:style>
  <w:style w:type="character" w:customStyle="1" w:styleId="28">
    <w:name w:val="标题 2 字符"/>
    <w:link w:val="4"/>
    <w:qFormat/>
    <w:uiPriority w:val="9"/>
    <w:rPr>
      <w:rFonts w:ascii="Cambria" w:hAnsi="Cambria" w:eastAsia="宋体" w:cs="黑体"/>
      <w:b/>
      <w:bCs/>
      <w:kern w:val="2"/>
      <w:sz w:val="32"/>
      <w:szCs w:val="32"/>
    </w:rPr>
  </w:style>
  <w:style w:type="character" w:customStyle="1" w:styleId="29">
    <w:name w:val="批注框文本 字符"/>
    <w:link w:val="8"/>
    <w:semiHidden/>
    <w:qFormat/>
    <w:uiPriority w:val="99"/>
    <w:rPr>
      <w:rFonts w:ascii="Times New Roman" w:hAnsi="Times New Roman"/>
      <w:kern w:val="2"/>
      <w:sz w:val="18"/>
      <w:szCs w:val="18"/>
    </w:rPr>
  </w:style>
  <w:style w:type="character" w:customStyle="1" w:styleId="30">
    <w:name w:val="标题 3 字符"/>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5.emf"/><Relationship Id="rId17" Type="http://schemas.openxmlformats.org/officeDocument/2006/relationships/oleObject" Target="embeddings/oleObject6.bin"/><Relationship Id="rId16" Type="http://schemas.openxmlformats.org/officeDocument/2006/relationships/image" Target="media/image4.e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7512</Words>
  <Characters>10110</Characters>
  <Lines>74</Lines>
  <Paragraphs>20</Paragraphs>
  <TotalTime>4</TotalTime>
  <ScaleCrop>false</ScaleCrop>
  <LinksUpToDate>false</LinksUpToDate>
  <CharactersWithSpaces>10166</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2024-12-05T02:26:56Z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18C4299B72334D3095585539B3212D20</vt:lpwstr>
  </property>
</Properties>
</file>