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217C">
      <w:pPr>
        <w:pStyle w:val="18"/>
        <w:tabs>
          <w:tab w:val="right" w:leader="dot" w:pos="8845"/>
        </w:tabs>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广元市昭化区统计局</w:t>
      </w:r>
    </w:p>
    <w:p w14:paraId="5376EEB3">
      <w:pPr>
        <w:pStyle w:val="18"/>
        <w:tabs>
          <w:tab w:val="right" w:leader="dot" w:pos="8845"/>
        </w:tabs>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2025年部门预算编制说明</w:t>
      </w:r>
    </w:p>
    <w:p w14:paraId="3EB3AB9B">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83588"/>
        <w15:color w:val="DBDBDB"/>
        <w:docPartObj>
          <w:docPartGallery w:val="Table of Contents"/>
          <w:docPartUnique/>
        </w:docPartObj>
      </w:sdtPr>
      <w:sdtEndPr>
        <w:rPr>
          <w:rFonts w:ascii="宋体" w:hAnsi="宋体" w:eastAsia="宋体" w:cs="Times New Roman"/>
          <w:b/>
          <w:color w:val="auto"/>
          <w:kern w:val="2"/>
          <w:sz w:val="32"/>
          <w:szCs w:val="32"/>
          <w:lang w:val="en-US" w:eastAsia="zh-CN" w:bidi="ar-SA"/>
        </w:rPr>
      </w:sdtEndPr>
      <w:sdtContent>
        <w:p w14:paraId="6937ABF1">
          <w:pPr>
            <w:spacing w:before="0" w:beforeLines="0" w:after="0" w:afterLines="0" w:line="240" w:lineRule="auto"/>
            <w:ind w:left="0" w:leftChars="0" w:right="0" w:rightChars="0" w:firstLine="0" w:firstLineChars="0"/>
            <w:jc w:val="center"/>
          </w:pPr>
        </w:p>
        <w:p w14:paraId="411ADFE3">
          <w:pPr>
            <w:pStyle w:val="17"/>
            <w:tabs>
              <w:tab w:val="right" w:leader="dot" w:pos="8845"/>
            </w:tabs>
            <w:rPr>
              <w:b/>
              <w:sz w:val="32"/>
              <w:szCs w:val="32"/>
            </w:rPr>
          </w:pPr>
          <w:r>
            <w:rPr>
              <w:sz w:val="32"/>
              <w:szCs w:val="32"/>
            </w:rPr>
            <w:fldChar w:fldCharType="begin"/>
          </w:r>
          <w:r>
            <w:rPr>
              <w:sz w:val="32"/>
              <w:szCs w:val="32"/>
            </w:rPr>
            <w:instrText xml:space="preserve">TOC \o "1-2" \h \u</w:instrText>
          </w:r>
          <w:r>
            <w:rPr>
              <w:sz w:val="32"/>
              <w:szCs w:val="32"/>
            </w:rPr>
            <w:fldChar w:fldCharType="separate"/>
          </w:r>
          <w:r>
            <w:fldChar w:fldCharType="begin"/>
          </w:r>
          <w:r>
            <w:instrText xml:space="preserve"> HYPERLINK \l "_Toc4949" </w:instrText>
          </w:r>
          <w:r>
            <w:fldChar w:fldCharType="separate"/>
          </w:r>
          <w:r>
            <w:rPr>
              <w:rFonts w:hint="eastAsia" w:ascii="黑体" w:hAnsi="黑体" w:eastAsia="黑体" w:cs="黑体"/>
              <w:b/>
              <w:sz w:val="32"/>
              <w:szCs w:val="32"/>
              <w:lang w:val="en-US" w:eastAsia="zh-CN"/>
            </w:rPr>
            <w:t>一、基本职能及主要工作</w:t>
          </w:r>
          <w:r>
            <w:rPr>
              <w:b/>
              <w:sz w:val="32"/>
              <w:szCs w:val="32"/>
            </w:rPr>
            <w:tab/>
          </w:r>
          <w:r>
            <w:rPr>
              <w:b/>
              <w:sz w:val="32"/>
              <w:szCs w:val="32"/>
            </w:rPr>
            <w:fldChar w:fldCharType="begin"/>
          </w:r>
          <w:r>
            <w:rPr>
              <w:b/>
              <w:sz w:val="32"/>
              <w:szCs w:val="32"/>
            </w:rPr>
            <w:instrText xml:space="preserve"> PAGEREF _Toc4949 \h </w:instrText>
          </w:r>
          <w:r>
            <w:rPr>
              <w:b/>
              <w:sz w:val="32"/>
              <w:szCs w:val="32"/>
            </w:rPr>
            <w:fldChar w:fldCharType="separate"/>
          </w:r>
          <w:r>
            <w:rPr>
              <w:b/>
              <w:sz w:val="32"/>
              <w:szCs w:val="32"/>
            </w:rPr>
            <w:t>1</w:t>
          </w:r>
          <w:r>
            <w:rPr>
              <w:b/>
              <w:sz w:val="32"/>
              <w:szCs w:val="32"/>
            </w:rPr>
            <w:fldChar w:fldCharType="end"/>
          </w:r>
          <w:r>
            <w:rPr>
              <w:b/>
              <w:sz w:val="32"/>
              <w:szCs w:val="32"/>
            </w:rPr>
            <w:fldChar w:fldCharType="end"/>
          </w:r>
        </w:p>
        <w:p w14:paraId="293B7141">
          <w:pPr>
            <w:pStyle w:val="18"/>
            <w:tabs>
              <w:tab w:val="right" w:leader="dot" w:pos="8845"/>
            </w:tabs>
            <w:rPr>
              <w:sz w:val="32"/>
              <w:szCs w:val="32"/>
            </w:rPr>
          </w:pPr>
          <w:r>
            <w:fldChar w:fldCharType="begin"/>
          </w:r>
          <w:r>
            <w:instrText xml:space="preserve"> HYPERLINK \l "_Toc21310" </w:instrText>
          </w:r>
          <w:r>
            <w:fldChar w:fldCharType="separate"/>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区统计局</w:t>
          </w:r>
          <w:r>
            <w:rPr>
              <w:rFonts w:hint="eastAsia" w:ascii="楷体_GB2312" w:hAnsi="楷体_GB2312" w:eastAsia="楷体_GB2312" w:cs="楷体_GB2312"/>
              <w:sz w:val="32"/>
              <w:szCs w:val="32"/>
            </w:rPr>
            <w:t>职能简介</w:t>
          </w:r>
          <w:r>
            <w:rPr>
              <w:sz w:val="32"/>
              <w:szCs w:val="32"/>
            </w:rPr>
            <w:tab/>
          </w:r>
          <w:r>
            <w:rPr>
              <w:sz w:val="32"/>
              <w:szCs w:val="32"/>
            </w:rPr>
            <w:fldChar w:fldCharType="begin"/>
          </w:r>
          <w:r>
            <w:rPr>
              <w:sz w:val="32"/>
              <w:szCs w:val="32"/>
            </w:rPr>
            <w:instrText xml:space="preserve"> PAGEREF _Toc21310 \h </w:instrText>
          </w:r>
          <w:r>
            <w:rPr>
              <w:sz w:val="32"/>
              <w:szCs w:val="32"/>
            </w:rPr>
            <w:fldChar w:fldCharType="separate"/>
          </w:r>
          <w:r>
            <w:rPr>
              <w:sz w:val="32"/>
              <w:szCs w:val="32"/>
            </w:rPr>
            <w:t>1</w:t>
          </w:r>
          <w:r>
            <w:rPr>
              <w:sz w:val="32"/>
              <w:szCs w:val="32"/>
            </w:rPr>
            <w:fldChar w:fldCharType="end"/>
          </w:r>
          <w:r>
            <w:rPr>
              <w:sz w:val="32"/>
              <w:szCs w:val="32"/>
            </w:rPr>
            <w:fldChar w:fldCharType="end"/>
          </w:r>
        </w:p>
        <w:p w14:paraId="6FBF37B7">
          <w:pPr>
            <w:pStyle w:val="18"/>
            <w:tabs>
              <w:tab w:val="right" w:leader="dot" w:pos="8845"/>
            </w:tabs>
            <w:rPr>
              <w:sz w:val="32"/>
              <w:szCs w:val="32"/>
            </w:rPr>
          </w:pPr>
          <w:r>
            <w:fldChar w:fldCharType="begin"/>
          </w:r>
          <w:r>
            <w:instrText xml:space="preserve"> HYPERLINK \l "_Toc1909" </w:instrText>
          </w:r>
          <w:r>
            <w:fldChar w:fldCharType="separate"/>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统计局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r>
            <w:rPr>
              <w:sz w:val="32"/>
              <w:szCs w:val="32"/>
            </w:rPr>
            <w:tab/>
          </w:r>
          <w:r>
            <w:rPr>
              <w:sz w:val="32"/>
              <w:szCs w:val="32"/>
            </w:rPr>
            <w:fldChar w:fldCharType="begin"/>
          </w:r>
          <w:r>
            <w:rPr>
              <w:sz w:val="32"/>
              <w:szCs w:val="32"/>
            </w:rPr>
            <w:instrText xml:space="preserve"> PAGEREF _Toc1909 \h </w:instrText>
          </w:r>
          <w:r>
            <w:rPr>
              <w:sz w:val="32"/>
              <w:szCs w:val="32"/>
            </w:rPr>
            <w:fldChar w:fldCharType="separate"/>
          </w:r>
          <w:r>
            <w:rPr>
              <w:sz w:val="32"/>
              <w:szCs w:val="32"/>
            </w:rPr>
            <w:t>1</w:t>
          </w:r>
          <w:r>
            <w:rPr>
              <w:sz w:val="32"/>
              <w:szCs w:val="32"/>
            </w:rPr>
            <w:fldChar w:fldCharType="end"/>
          </w:r>
          <w:r>
            <w:rPr>
              <w:sz w:val="32"/>
              <w:szCs w:val="32"/>
            </w:rPr>
            <w:fldChar w:fldCharType="end"/>
          </w:r>
        </w:p>
        <w:p w14:paraId="61FDE012">
          <w:pPr>
            <w:pStyle w:val="17"/>
            <w:tabs>
              <w:tab w:val="right" w:leader="dot" w:pos="8845"/>
            </w:tabs>
            <w:rPr>
              <w:b/>
              <w:sz w:val="32"/>
              <w:szCs w:val="32"/>
            </w:rPr>
          </w:pPr>
          <w:r>
            <w:fldChar w:fldCharType="begin"/>
          </w:r>
          <w:r>
            <w:instrText xml:space="preserve"> HYPERLINK \l "_Toc20909" </w:instrText>
          </w:r>
          <w:r>
            <w:fldChar w:fldCharType="separate"/>
          </w:r>
          <w:r>
            <w:rPr>
              <w:rFonts w:hint="eastAsia" w:ascii="黑体" w:hAnsi="黑体" w:eastAsia="黑体" w:cs="黑体"/>
              <w:b/>
              <w:sz w:val="32"/>
              <w:szCs w:val="32"/>
              <w:lang w:val="en-US" w:eastAsia="zh-CN"/>
            </w:rPr>
            <w:t>二、部门预算单位构成</w:t>
          </w:r>
          <w:r>
            <w:rPr>
              <w:b/>
              <w:sz w:val="32"/>
              <w:szCs w:val="32"/>
            </w:rPr>
            <w:tab/>
          </w:r>
          <w:r>
            <w:rPr>
              <w:b/>
              <w:sz w:val="32"/>
              <w:szCs w:val="32"/>
            </w:rPr>
            <w:fldChar w:fldCharType="begin"/>
          </w:r>
          <w:r>
            <w:rPr>
              <w:b/>
              <w:sz w:val="32"/>
              <w:szCs w:val="32"/>
            </w:rPr>
            <w:instrText xml:space="preserve"> PAGEREF _Toc20909 \h </w:instrText>
          </w:r>
          <w:r>
            <w:rPr>
              <w:b/>
              <w:sz w:val="32"/>
              <w:szCs w:val="32"/>
            </w:rPr>
            <w:fldChar w:fldCharType="separate"/>
          </w:r>
          <w:r>
            <w:rPr>
              <w:b/>
              <w:sz w:val="32"/>
              <w:szCs w:val="32"/>
            </w:rPr>
            <w:t>4</w:t>
          </w:r>
          <w:r>
            <w:rPr>
              <w:b/>
              <w:sz w:val="32"/>
              <w:szCs w:val="32"/>
            </w:rPr>
            <w:fldChar w:fldCharType="end"/>
          </w:r>
          <w:r>
            <w:rPr>
              <w:b/>
              <w:sz w:val="32"/>
              <w:szCs w:val="32"/>
            </w:rPr>
            <w:fldChar w:fldCharType="end"/>
          </w:r>
        </w:p>
        <w:p w14:paraId="62DB4144">
          <w:pPr>
            <w:pStyle w:val="17"/>
            <w:tabs>
              <w:tab w:val="right" w:leader="dot" w:pos="8845"/>
            </w:tabs>
            <w:rPr>
              <w:b/>
              <w:sz w:val="32"/>
              <w:szCs w:val="32"/>
            </w:rPr>
          </w:pPr>
          <w:r>
            <w:fldChar w:fldCharType="begin"/>
          </w:r>
          <w:r>
            <w:instrText xml:space="preserve"> HYPERLINK \l "_Toc13918" </w:instrText>
          </w:r>
          <w:r>
            <w:fldChar w:fldCharType="separate"/>
          </w:r>
          <w:r>
            <w:rPr>
              <w:rFonts w:hint="eastAsia" w:ascii="黑体" w:hAnsi="黑体" w:eastAsia="黑体" w:cs="黑体"/>
              <w:b/>
              <w:sz w:val="32"/>
              <w:szCs w:val="32"/>
              <w:lang w:val="en-US" w:eastAsia="zh-CN"/>
            </w:rPr>
            <w:t>三、 收支预算情况说明</w:t>
          </w:r>
          <w:r>
            <w:rPr>
              <w:b/>
              <w:sz w:val="32"/>
              <w:szCs w:val="32"/>
            </w:rPr>
            <w:tab/>
          </w:r>
          <w:r>
            <w:rPr>
              <w:b/>
              <w:sz w:val="32"/>
              <w:szCs w:val="32"/>
            </w:rPr>
            <w:fldChar w:fldCharType="begin"/>
          </w:r>
          <w:r>
            <w:rPr>
              <w:b/>
              <w:sz w:val="32"/>
              <w:szCs w:val="32"/>
            </w:rPr>
            <w:instrText xml:space="preserve"> PAGEREF _Toc13918 \h </w:instrText>
          </w:r>
          <w:r>
            <w:rPr>
              <w:b/>
              <w:sz w:val="32"/>
              <w:szCs w:val="32"/>
            </w:rPr>
            <w:fldChar w:fldCharType="separate"/>
          </w:r>
          <w:r>
            <w:rPr>
              <w:b/>
              <w:sz w:val="32"/>
              <w:szCs w:val="32"/>
            </w:rPr>
            <w:t>4</w:t>
          </w:r>
          <w:r>
            <w:rPr>
              <w:b/>
              <w:sz w:val="32"/>
              <w:szCs w:val="32"/>
            </w:rPr>
            <w:fldChar w:fldCharType="end"/>
          </w:r>
          <w:r>
            <w:rPr>
              <w:b/>
              <w:sz w:val="32"/>
              <w:szCs w:val="32"/>
            </w:rPr>
            <w:fldChar w:fldCharType="end"/>
          </w:r>
        </w:p>
        <w:p w14:paraId="50FB96E8">
          <w:pPr>
            <w:pStyle w:val="18"/>
            <w:tabs>
              <w:tab w:val="right" w:leader="dot" w:pos="8845"/>
            </w:tabs>
            <w:rPr>
              <w:sz w:val="32"/>
              <w:szCs w:val="32"/>
            </w:rPr>
          </w:pPr>
          <w:r>
            <w:fldChar w:fldCharType="begin"/>
          </w:r>
          <w:r>
            <w:instrText xml:space="preserve"> HYPERLINK \l "_Toc5744" </w:instrText>
          </w:r>
          <w:r>
            <w:fldChar w:fldCharType="separate"/>
          </w:r>
          <w:r>
            <w:rPr>
              <w:rFonts w:hint="eastAsia" w:ascii="楷体_GB2312" w:hAnsi="楷体_GB2312" w:eastAsia="楷体_GB2312" w:cs="楷体_GB2312"/>
              <w:sz w:val="32"/>
              <w:szCs w:val="32"/>
              <w:lang w:val="en-US" w:eastAsia="zh-CN"/>
            </w:rPr>
            <w:t>（一）收入预算情况</w:t>
          </w:r>
          <w:r>
            <w:rPr>
              <w:sz w:val="32"/>
              <w:szCs w:val="32"/>
            </w:rPr>
            <w:tab/>
          </w:r>
          <w:r>
            <w:rPr>
              <w:sz w:val="32"/>
              <w:szCs w:val="32"/>
            </w:rPr>
            <w:fldChar w:fldCharType="begin"/>
          </w:r>
          <w:r>
            <w:rPr>
              <w:sz w:val="32"/>
              <w:szCs w:val="32"/>
            </w:rPr>
            <w:instrText xml:space="preserve"> PAGEREF _Toc5744 \h </w:instrText>
          </w:r>
          <w:r>
            <w:rPr>
              <w:sz w:val="32"/>
              <w:szCs w:val="32"/>
            </w:rPr>
            <w:fldChar w:fldCharType="separate"/>
          </w:r>
          <w:r>
            <w:rPr>
              <w:sz w:val="32"/>
              <w:szCs w:val="32"/>
            </w:rPr>
            <w:t>5</w:t>
          </w:r>
          <w:r>
            <w:rPr>
              <w:sz w:val="32"/>
              <w:szCs w:val="32"/>
            </w:rPr>
            <w:fldChar w:fldCharType="end"/>
          </w:r>
          <w:r>
            <w:rPr>
              <w:sz w:val="32"/>
              <w:szCs w:val="32"/>
            </w:rPr>
            <w:fldChar w:fldCharType="end"/>
          </w:r>
        </w:p>
        <w:p w14:paraId="2F9C21E6">
          <w:pPr>
            <w:pStyle w:val="18"/>
            <w:tabs>
              <w:tab w:val="right" w:leader="dot" w:pos="8845"/>
            </w:tabs>
            <w:rPr>
              <w:sz w:val="32"/>
              <w:szCs w:val="32"/>
            </w:rPr>
          </w:pPr>
          <w:r>
            <w:fldChar w:fldCharType="begin"/>
          </w:r>
          <w:r>
            <w:instrText xml:space="preserve"> HYPERLINK \l "_Toc821" </w:instrText>
          </w:r>
          <w:r>
            <w:fldChar w:fldCharType="separate"/>
          </w:r>
          <w:r>
            <w:rPr>
              <w:rFonts w:hint="eastAsia" w:ascii="楷体_GB2312" w:hAnsi="楷体_GB2312" w:eastAsia="楷体_GB2312" w:cs="楷体_GB2312"/>
              <w:sz w:val="32"/>
              <w:szCs w:val="32"/>
              <w:lang w:val="en-US" w:eastAsia="zh-CN"/>
            </w:rPr>
            <w:t>（二）支出预算情况</w:t>
          </w:r>
          <w:r>
            <w:rPr>
              <w:sz w:val="32"/>
              <w:szCs w:val="32"/>
            </w:rPr>
            <w:tab/>
          </w:r>
          <w:r>
            <w:rPr>
              <w:sz w:val="32"/>
              <w:szCs w:val="32"/>
            </w:rPr>
            <w:fldChar w:fldCharType="begin"/>
          </w:r>
          <w:r>
            <w:rPr>
              <w:sz w:val="32"/>
              <w:szCs w:val="32"/>
            </w:rPr>
            <w:instrText xml:space="preserve"> PAGEREF _Toc821 \h </w:instrText>
          </w:r>
          <w:r>
            <w:rPr>
              <w:sz w:val="32"/>
              <w:szCs w:val="32"/>
            </w:rPr>
            <w:fldChar w:fldCharType="separate"/>
          </w:r>
          <w:r>
            <w:rPr>
              <w:sz w:val="32"/>
              <w:szCs w:val="32"/>
            </w:rPr>
            <w:t>5</w:t>
          </w:r>
          <w:r>
            <w:rPr>
              <w:sz w:val="32"/>
              <w:szCs w:val="32"/>
            </w:rPr>
            <w:fldChar w:fldCharType="end"/>
          </w:r>
          <w:r>
            <w:rPr>
              <w:sz w:val="32"/>
              <w:szCs w:val="32"/>
            </w:rPr>
            <w:fldChar w:fldCharType="end"/>
          </w:r>
        </w:p>
        <w:p w14:paraId="7B7C9007">
          <w:pPr>
            <w:pStyle w:val="17"/>
            <w:tabs>
              <w:tab w:val="right" w:leader="dot" w:pos="8845"/>
            </w:tabs>
            <w:rPr>
              <w:b/>
              <w:sz w:val="32"/>
              <w:szCs w:val="32"/>
            </w:rPr>
          </w:pPr>
          <w:r>
            <w:fldChar w:fldCharType="begin"/>
          </w:r>
          <w:r>
            <w:instrText xml:space="preserve"> HYPERLINK \l "_Toc12197" </w:instrText>
          </w:r>
          <w:r>
            <w:fldChar w:fldCharType="separate"/>
          </w:r>
          <w:r>
            <w:rPr>
              <w:rFonts w:hint="eastAsia" w:ascii="黑体" w:hAnsi="黑体" w:eastAsia="黑体" w:cs="黑体"/>
              <w:b/>
              <w:sz w:val="32"/>
              <w:szCs w:val="32"/>
              <w:lang w:val="en-US" w:eastAsia="zh-CN"/>
            </w:rPr>
            <w:t>四、财政拨款收支预算情况说明</w:t>
          </w:r>
          <w:r>
            <w:rPr>
              <w:b/>
              <w:sz w:val="32"/>
              <w:szCs w:val="32"/>
            </w:rPr>
            <w:tab/>
          </w:r>
          <w:r>
            <w:rPr>
              <w:b/>
              <w:sz w:val="32"/>
              <w:szCs w:val="32"/>
            </w:rPr>
            <w:fldChar w:fldCharType="begin"/>
          </w:r>
          <w:r>
            <w:rPr>
              <w:b/>
              <w:sz w:val="32"/>
              <w:szCs w:val="32"/>
            </w:rPr>
            <w:instrText xml:space="preserve"> PAGEREF _Toc12197 \h </w:instrText>
          </w:r>
          <w:r>
            <w:rPr>
              <w:b/>
              <w:sz w:val="32"/>
              <w:szCs w:val="32"/>
            </w:rPr>
            <w:fldChar w:fldCharType="separate"/>
          </w:r>
          <w:r>
            <w:rPr>
              <w:b/>
              <w:sz w:val="32"/>
              <w:szCs w:val="32"/>
            </w:rPr>
            <w:t>5</w:t>
          </w:r>
          <w:r>
            <w:rPr>
              <w:b/>
              <w:sz w:val="32"/>
              <w:szCs w:val="32"/>
            </w:rPr>
            <w:fldChar w:fldCharType="end"/>
          </w:r>
          <w:r>
            <w:rPr>
              <w:b/>
              <w:sz w:val="32"/>
              <w:szCs w:val="32"/>
            </w:rPr>
            <w:fldChar w:fldCharType="end"/>
          </w:r>
        </w:p>
        <w:p w14:paraId="2FD6ABD0">
          <w:pPr>
            <w:pStyle w:val="17"/>
            <w:tabs>
              <w:tab w:val="right" w:leader="dot" w:pos="8845"/>
            </w:tabs>
            <w:rPr>
              <w:b/>
              <w:sz w:val="32"/>
              <w:szCs w:val="32"/>
            </w:rPr>
          </w:pPr>
          <w:r>
            <w:fldChar w:fldCharType="begin"/>
          </w:r>
          <w:r>
            <w:instrText xml:space="preserve"> HYPERLINK \l "_Toc17670" </w:instrText>
          </w:r>
          <w:r>
            <w:fldChar w:fldCharType="separate"/>
          </w:r>
          <w:r>
            <w:rPr>
              <w:rFonts w:hint="eastAsia" w:ascii="黑体" w:hAnsi="黑体" w:eastAsia="黑体" w:cs="黑体"/>
              <w:b/>
              <w:sz w:val="32"/>
              <w:szCs w:val="32"/>
              <w:lang w:val="en-US" w:eastAsia="zh-CN"/>
            </w:rPr>
            <w:t>五、一般公共预算当年拨款情况说明</w:t>
          </w:r>
          <w:r>
            <w:rPr>
              <w:b/>
              <w:sz w:val="32"/>
              <w:szCs w:val="32"/>
            </w:rPr>
            <w:tab/>
          </w:r>
          <w:r>
            <w:rPr>
              <w:b/>
              <w:sz w:val="32"/>
              <w:szCs w:val="32"/>
            </w:rPr>
            <w:fldChar w:fldCharType="begin"/>
          </w:r>
          <w:r>
            <w:rPr>
              <w:b/>
              <w:sz w:val="32"/>
              <w:szCs w:val="32"/>
            </w:rPr>
            <w:instrText xml:space="preserve"> PAGEREF _Toc17670 \h </w:instrText>
          </w:r>
          <w:r>
            <w:rPr>
              <w:b/>
              <w:sz w:val="32"/>
              <w:szCs w:val="32"/>
            </w:rPr>
            <w:fldChar w:fldCharType="separate"/>
          </w:r>
          <w:r>
            <w:rPr>
              <w:b/>
              <w:sz w:val="32"/>
              <w:szCs w:val="32"/>
            </w:rPr>
            <w:t>5</w:t>
          </w:r>
          <w:r>
            <w:rPr>
              <w:b/>
              <w:sz w:val="32"/>
              <w:szCs w:val="32"/>
            </w:rPr>
            <w:fldChar w:fldCharType="end"/>
          </w:r>
          <w:r>
            <w:rPr>
              <w:b/>
              <w:sz w:val="32"/>
              <w:szCs w:val="32"/>
            </w:rPr>
            <w:fldChar w:fldCharType="end"/>
          </w:r>
        </w:p>
        <w:p w14:paraId="11A45EE9">
          <w:pPr>
            <w:pStyle w:val="18"/>
            <w:tabs>
              <w:tab w:val="right" w:leader="dot" w:pos="8845"/>
            </w:tabs>
            <w:rPr>
              <w:sz w:val="32"/>
              <w:szCs w:val="32"/>
            </w:rPr>
          </w:pPr>
          <w:r>
            <w:fldChar w:fldCharType="begin"/>
          </w:r>
          <w:r>
            <w:instrText xml:space="preserve"> HYPERLINK \l "_Toc7173" </w:instrText>
          </w:r>
          <w:r>
            <w:fldChar w:fldCharType="separate"/>
          </w:r>
          <w:r>
            <w:rPr>
              <w:rFonts w:hint="eastAsia" w:ascii="楷体_GB2312" w:hAnsi="楷体_GB2312" w:eastAsia="楷体_GB2312" w:cs="楷体_GB2312"/>
              <w:sz w:val="32"/>
              <w:szCs w:val="32"/>
              <w:lang w:val="en-US" w:eastAsia="zh-CN"/>
            </w:rPr>
            <w:t>（一）一般公共预算当年拨款规模变化情况</w:t>
          </w:r>
          <w:r>
            <w:rPr>
              <w:sz w:val="32"/>
              <w:szCs w:val="32"/>
            </w:rPr>
            <w:tab/>
          </w:r>
          <w:r>
            <w:rPr>
              <w:sz w:val="32"/>
              <w:szCs w:val="32"/>
            </w:rPr>
            <w:fldChar w:fldCharType="begin"/>
          </w:r>
          <w:r>
            <w:rPr>
              <w:sz w:val="32"/>
              <w:szCs w:val="32"/>
            </w:rPr>
            <w:instrText xml:space="preserve"> PAGEREF _Toc7173 \h </w:instrText>
          </w:r>
          <w:r>
            <w:rPr>
              <w:sz w:val="32"/>
              <w:szCs w:val="32"/>
            </w:rPr>
            <w:fldChar w:fldCharType="separate"/>
          </w:r>
          <w:r>
            <w:rPr>
              <w:sz w:val="32"/>
              <w:szCs w:val="32"/>
            </w:rPr>
            <w:t>5</w:t>
          </w:r>
          <w:r>
            <w:rPr>
              <w:sz w:val="32"/>
              <w:szCs w:val="32"/>
            </w:rPr>
            <w:fldChar w:fldCharType="end"/>
          </w:r>
          <w:r>
            <w:rPr>
              <w:sz w:val="32"/>
              <w:szCs w:val="32"/>
            </w:rPr>
            <w:fldChar w:fldCharType="end"/>
          </w:r>
        </w:p>
        <w:p w14:paraId="1DFF7D2D">
          <w:pPr>
            <w:pStyle w:val="18"/>
            <w:tabs>
              <w:tab w:val="right" w:leader="dot" w:pos="8845"/>
            </w:tabs>
            <w:rPr>
              <w:sz w:val="32"/>
              <w:szCs w:val="32"/>
            </w:rPr>
          </w:pPr>
          <w:r>
            <w:fldChar w:fldCharType="begin"/>
          </w:r>
          <w:r>
            <w:instrText xml:space="preserve"> HYPERLINK \l "_Toc23575" </w:instrText>
          </w:r>
          <w:r>
            <w:fldChar w:fldCharType="separate"/>
          </w:r>
          <w:r>
            <w:rPr>
              <w:rFonts w:hint="eastAsia" w:ascii="楷体_GB2312" w:hAnsi="楷体_GB2312" w:eastAsia="楷体_GB2312" w:cs="楷体_GB2312"/>
              <w:sz w:val="32"/>
              <w:szCs w:val="32"/>
              <w:lang w:val="en-US" w:eastAsia="zh-CN"/>
            </w:rPr>
            <w:t>（二）一般公共预算当年拨款结构情况</w:t>
          </w:r>
          <w:r>
            <w:rPr>
              <w:sz w:val="32"/>
              <w:szCs w:val="32"/>
            </w:rPr>
            <w:tab/>
          </w:r>
          <w:r>
            <w:rPr>
              <w:sz w:val="32"/>
              <w:szCs w:val="32"/>
            </w:rPr>
            <w:fldChar w:fldCharType="begin"/>
          </w:r>
          <w:r>
            <w:rPr>
              <w:sz w:val="32"/>
              <w:szCs w:val="32"/>
            </w:rPr>
            <w:instrText xml:space="preserve"> PAGEREF _Toc23575 \h </w:instrText>
          </w:r>
          <w:r>
            <w:rPr>
              <w:sz w:val="32"/>
              <w:szCs w:val="32"/>
            </w:rPr>
            <w:fldChar w:fldCharType="separate"/>
          </w:r>
          <w:r>
            <w:rPr>
              <w:sz w:val="32"/>
              <w:szCs w:val="32"/>
            </w:rPr>
            <w:t>5</w:t>
          </w:r>
          <w:r>
            <w:rPr>
              <w:sz w:val="32"/>
              <w:szCs w:val="32"/>
            </w:rPr>
            <w:fldChar w:fldCharType="end"/>
          </w:r>
          <w:r>
            <w:rPr>
              <w:sz w:val="32"/>
              <w:szCs w:val="32"/>
            </w:rPr>
            <w:fldChar w:fldCharType="end"/>
          </w:r>
        </w:p>
        <w:p w14:paraId="1C451C85">
          <w:pPr>
            <w:pStyle w:val="18"/>
            <w:tabs>
              <w:tab w:val="right" w:leader="dot" w:pos="8845"/>
            </w:tabs>
            <w:rPr>
              <w:sz w:val="32"/>
              <w:szCs w:val="32"/>
            </w:rPr>
          </w:pPr>
          <w:r>
            <w:fldChar w:fldCharType="begin"/>
          </w:r>
          <w:r>
            <w:instrText xml:space="preserve"> HYPERLINK \l "_Toc27999" </w:instrText>
          </w:r>
          <w:r>
            <w:fldChar w:fldCharType="separate"/>
          </w:r>
          <w:r>
            <w:rPr>
              <w:rFonts w:hint="eastAsia" w:ascii="楷体_GB2312" w:hAnsi="楷体_GB2312" w:eastAsia="楷体_GB2312" w:cs="楷体_GB2312"/>
              <w:sz w:val="32"/>
              <w:szCs w:val="32"/>
              <w:lang w:val="en-US" w:eastAsia="zh-CN"/>
            </w:rPr>
            <w:t>（三） 一般公共预算当年拨款具体使用情况</w:t>
          </w:r>
          <w:r>
            <w:rPr>
              <w:sz w:val="32"/>
              <w:szCs w:val="32"/>
            </w:rPr>
            <w:tab/>
          </w:r>
          <w:r>
            <w:rPr>
              <w:sz w:val="32"/>
              <w:szCs w:val="32"/>
            </w:rPr>
            <w:fldChar w:fldCharType="begin"/>
          </w:r>
          <w:r>
            <w:rPr>
              <w:sz w:val="32"/>
              <w:szCs w:val="32"/>
            </w:rPr>
            <w:instrText xml:space="preserve"> PAGEREF _Toc27999 \h </w:instrText>
          </w:r>
          <w:r>
            <w:rPr>
              <w:sz w:val="32"/>
              <w:szCs w:val="32"/>
            </w:rPr>
            <w:fldChar w:fldCharType="separate"/>
          </w:r>
          <w:r>
            <w:rPr>
              <w:sz w:val="32"/>
              <w:szCs w:val="32"/>
            </w:rPr>
            <w:t>6</w:t>
          </w:r>
          <w:r>
            <w:rPr>
              <w:sz w:val="32"/>
              <w:szCs w:val="32"/>
            </w:rPr>
            <w:fldChar w:fldCharType="end"/>
          </w:r>
          <w:r>
            <w:rPr>
              <w:sz w:val="32"/>
              <w:szCs w:val="32"/>
            </w:rPr>
            <w:fldChar w:fldCharType="end"/>
          </w:r>
        </w:p>
        <w:p w14:paraId="5A20EC4C">
          <w:pPr>
            <w:pStyle w:val="17"/>
            <w:tabs>
              <w:tab w:val="right" w:leader="dot" w:pos="8845"/>
            </w:tabs>
            <w:rPr>
              <w:b/>
              <w:sz w:val="32"/>
              <w:szCs w:val="32"/>
            </w:rPr>
          </w:pPr>
          <w:r>
            <w:fldChar w:fldCharType="begin"/>
          </w:r>
          <w:r>
            <w:instrText xml:space="preserve"> HYPERLINK \l "_Toc8957" </w:instrText>
          </w:r>
          <w:r>
            <w:fldChar w:fldCharType="separate"/>
          </w:r>
          <w:r>
            <w:rPr>
              <w:rFonts w:hint="eastAsia" w:ascii="黑体" w:hAnsi="黑体" w:eastAsia="黑体" w:cs="黑体"/>
              <w:b/>
              <w:sz w:val="32"/>
              <w:szCs w:val="32"/>
              <w:lang w:val="en-US" w:eastAsia="zh-CN"/>
            </w:rPr>
            <w:t>六、一般公共预算基本支出情况说明</w:t>
          </w:r>
          <w:r>
            <w:rPr>
              <w:b/>
              <w:sz w:val="32"/>
              <w:szCs w:val="32"/>
            </w:rPr>
            <w:tab/>
          </w:r>
          <w:r>
            <w:rPr>
              <w:b/>
              <w:sz w:val="32"/>
              <w:szCs w:val="32"/>
            </w:rPr>
            <w:fldChar w:fldCharType="begin"/>
          </w:r>
          <w:r>
            <w:rPr>
              <w:b/>
              <w:sz w:val="32"/>
              <w:szCs w:val="32"/>
            </w:rPr>
            <w:instrText xml:space="preserve"> PAGEREF _Toc8957 \h </w:instrText>
          </w:r>
          <w:r>
            <w:rPr>
              <w:b/>
              <w:sz w:val="32"/>
              <w:szCs w:val="32"/>
            </w:rPr>
            <w:fldChar w:fldCharType="separate"/>
          </w:r>
          <w:r>
            <w:rPr>
              <w:b/>
              <w:sz w:val="32"/>
              <w:szCs w:val="32"/>
            </w:rPr>
            <w:t>7</w:t>
          </w:r>
          <w:r>
            <w:rPr>
              <w:b/>
              <w:sz w:val="32"/>
              <w:szCs w:val="32"/>
            </w:rPr>
            <w:fldChar w:fldCharType="end"/>
          </w:r>
          <w:r>
            <w:rPr>
              <w:b/>
              <w:sz w:val="32"/>
              <w:szCs w:val="32"/>
            </w:rPr>
            <w:fldChar w:fldCharType="end"/>
          </w:r>
        </w:p>
        <w:p w14:paraId="71329361">
          <w:pPr>
            <w:pStyle w:val="17"/>
            <w:tabs>
              <w:tab w:val="right" w:leader="dot" w:pos="8845"/>
            </w:tabs>
            <w:rPr>
              <w:b/>
              <w:sz w:val="32"/>
              <w:szCs w:val="32"/>
            </w:rPr>
          </w:pPr>
          <w:r>
            <w:fldChar w:fldCharType="begin"/>
          </w:r>
          <w:r>
            <w:instrText xml:space="preserve"> HYPERLINK \l "_Toc27640" </w:instrText>
          </w:r>
          <w:r>
            <w:fldChar w:fldCharType="separate"/>
          </w:r>
          <w:r>
            <w:rPr>
              <w:rFonts w:hint="eastAsia" w:ascii="黑体" w:hAnsi="黑体" w:eastAsia="黑体" w:cs="黑体"/>
              <w:b/>
              <w:sz w:val="32"/>
              <w:szCs w:val="32"/>
              <w:lang w:val="en-US" w:eastAsia="zh-CN"/>
            </w:rPr>
            <w:t>七、“三公”经费财政拨款预算安排情况说明</w:t>
          </w:r>
          <w:r>
            <w:rPr>
              <w:b/>
              <w:sz w:val="32"/>
              <w:szCs w:val="32"/>
            </w:rPr>
            <w:tab/>
          </w:r>
          <w:r>
            <w:rPr>
              <w:b/>
              <w:sz w:val="32"/>
              <w:szCs w:val="32"/>
            </w:rPr>
            <w:fldChar w:fldCharType="begin"/>
          </w:r>
          <w:r>
            <w:rPr>
              <w:b/>
              <w:sz w:val="32"/>
              <w:szCs w:val="32"/>
            </w:rPr>
            <w:instrText xml:space="preserve"> PAGEREF _Toc27640 \h </w:instrText>
          </w:r>
          <w:r>
            <w:rPr>
              <w:b/>
              <w:sz w:val="32"/>
              <w:szCs w:val="32"/>
            </w:rPr>
            <w:fldChar w:fldCharType="separate"/>
          </w:r>
          <w:r>
            <w:rPr>
              <w:b/>
              <w:sz w:val="32"/>
              <w:szCs w:val="32"/>
            </w:rPr>
            <w:t>7</w:t>
          </w:r>
          <w:r>
            <w:rPr>
              <w:b/>
              <w:sz w:val="32"/>
              <w:szCs w:val="32"/>
            </w:rPr>
            <w:fldChar w:fldCharType="end"/>
          </w:r>
          <w:r>
            <w:rPr>
              <w:b/>
              <w:sz w:val="32"/>
              <w:szCs w:val="32"/>
            </w:rPr>
            <w:fldChar w:fldCharType="end"/>
          </w:r>
        </w:p>
        <w:p w14:paraId="0E5C2433">
          <w:pPr>
            <w:pStyle w:val="18"/>
            <w:tabs>
              <w:tab w:val="right" w:leader="dot" w:pos="8845"/>
            </w:tabs>
            <w:rPr>
              <w:sz w:val="32"/>
              <w:szCs w:val="32"/>
            </w:rPr>
          </w:pPr>
          <w:r>
            <w:fldChar w:fldCharType="begin"/>
          </w:r>
          <w:r>
            <w:instrText xml:space="preserve"> HYPERLINK \l "_Toc8440" </w:instrText>
          </w:r>
          <w:r>
            <w:fldChar w:fldCharType="separate"/>
          </w:r>
          <w:r>
            <w:rPr>
              <w:rFonts w:hint="eastAsia" w:ascii="楷体_GB2312" w:hAnsi="楷体_GB2312" w:eastAsia="楷体_GB2312" w:cs="楷体_GB2312"/>
              <w:sz w:val="32"/>
              <w:szCs w:val="32"/>
              <w:lang w:val="en-US" w:eastAsia="zh-CN"/>
            </w:rPr>
            <w:t>（一） 公务接待费</w:t>
          </w:r>
          <w:r>
            <w:rPr>
              <w:sz w:val="32"/>
              <w:szCs w:val="32"/>
            </w:rPr>
            <w:tab/>
          </w:r>
          <w:r>
            <w:rPr>
              <w:sz w:val="32"/>
              <w:szCs w:val="32"/>
            </w:rPr>
            <w:fldChar w:fldCharType="begin"/>
          </w:r>
          <w:r>
            <w:rPr>
              <w:sz w:val="32"/>
              <w:szCs w:val="32"/>
            </w:rPr>
            <w:instrText xml:space="preserve"> PAGEREF _Toc8440 \h </w:instrText>
          </w:r>
          <w:r>
            <w:rPr>
              <w:sz w:val="32"/>
              <w:szCs w:val="32"/>
            </w:rPr>
            <w:fldChar w:fldCharType="separate"/>
          </w:r>
          <w:r>
            <w:rPr>
              <w:sz w:val="32"/>
              <w:szCs w:val="32"/>
            </w:rPr>
            <w:t>8</w:t>
          </w:r>
          <w:r>
            <w:rPr>
              <w:sz w:val="32"/>
              <w:szCs w:val="32"/>
            </w:rPr>
            <w:fldChar w:fldCharType="end"/>
          </w:r>
          <w:r>
            <w:rPr>
              <w:sz w:val="32"/>
              <w:szCs w:val="32"/>
            </w:rPr>
            <w:fldChar w:fldCharType="end"/>
          </w:r>
        </w:p>
        <w:p w14:paraId="40D645CA">
          <w:pPr>
            <w:pStyle w:val="18"/>
            <w:tabs>
              <w:tab w:val="right" w:leader="dot" w:pos="8845"/>
            </w:tabs>
            <w:rPr>
              <w:sz w:val="32"/>
              <w:szCs w:val="32"/>
            </w:rPr>
          </w:pPr>
          <w:r>
            <w:fldChar w:fldCharType="begin"/>
          </w:r>
          <w:r>
            <w:instrText xml:space="preserve"> HYPERLINK \l "_Toc10704" </w:instrText>
          </w:r>
          <w:r>
            <w:fldChar w:fldCharType="separate"/>
          </w:r>
          <w:r>
            <w:rPr>
              <w:rFonts w:hint="eastAsia" w:ascii="楷体_GB2312" w:hAnsi="楷体_GB2312" w:eastAsia="楷体_GB2312" w:cs="楷体_GB2312"/>
              <w:sz w:val="32"/>
              <w:szCs w:val="32"/>
              <w:lang w:val="en-US" w:eastAsia="zh-CN"/>
            </w:rPr>
            <w:t>（二） 公务用车购置及运行维护费</w:t>
          </w:r>
          <w:r>
            <w:rPr>
              <w:sz w:val="32"/>
              <w:szCs w:val="32"/>
            </w:rPr>
            <w:tab/>
          </w:r>
          <w:r>
            <w:rPr>
              <w:sz w:val="32"/>
              <w:szCs w:val="32"/>
            </w:rPr>
            <w:fldChar w:fldCharType="begin"/>
          </w:r>
          <w:r>
            <w:rPr>
              <w:sz w:val="32"/>
              <w:szCs w:val="32"/>
            </w:rPr>
            <w:instrText xml:space="preserve"> PAGEREF _Toc10704 \h </w:instrText>
          </w:r>
          <w:r>
            <w:rPr>
              <w:sz w:val="32"/>
              <w:szCs w:val="32"/>
            </w:rPr>
            <w:fldChar w:fldCharType="separate"/>
          </w:r>
          <w:r>
            <w:rPr>
              <w:sz w:val="32"/>
              <w:szCs w:val="32"/>
            </w:rPr>
            <w:t>8</w:t>
          </w:r>
          <w:r>
            <w:rPr>
              <w:sz w:val="32"/>
              <w:szCs w:val="32"/>
            </w:rPr>
            <w:fldChar w:fldCharType="end"/>
          </w:r>
          <w:r>
            <w:rPr>
              <w:sz w:val="32"/>
              <w:szCs w:val="32"/>
            </w:rPr>
            <w:fldChar w:fldCharType="end"/>
          </w:r>
        </w:p>
        <w:p w14:paraId="5DAA8E44">
          <w:pPr>
            <w:pStyle w:val="18"/>
            <w:tabs>
              <w:tab w:val="right" w:leader="dot" w:pos="8845"/>
            </w:tabs>
            <w:rPr>
              <w:sz w:val="32"/>
              <w:szCs w:val="32"/>
            </w:rPr>
          </w:pPr>
          <w:r>
            <w:fldChar w:fldCharType="begin"/>
          </w:r>
          <w:r>
            <w:instrText xml:space="preserve"> HYPERLINK \l "_Toc20654" </w:instrText>
          </w:r>
          <w:r>
            <w:fldChar w:fldCharType="separate"/>
          </w:r>
          <w:r>
            <w:rPr>
              <w:rFonts w:hint="eastAsia" w:ascii="楷体_GB2312" w:hAnsi="楷体_GB2312" w:eastAsia="楷体_GB2312" w:cs="楷体_GB2312"/>
              <w:sz w:val="32"/>
              <w:szCs w:val="32"/>
              <w:lang w:val="en-US" w:eastAsia="zh-CN"/>
            </w:rPr>
            <w:t>（三） 因公出国（境）经费</w:t>
          </w:r>
          <w:r>
            <w:rPr>
              <w:sz w:val="32"/>
              <w:szCs w:val="32"/>
            </w:rPr>
            <w:tab/>
          </w:r>
          <w:r>
            <w:rPr>
              <w:sz w:val="32"/>
              <w:szCs w:val="32"/>
            </w:rPr>
            <w:fldChar w:fldCharType="begin"/>
          </w:r>
          <w:r>
            <w:rPr>
              <w:sz w:val="32"/>
              <w:szCs w:val="32"/>
            </w:rPr>
            <w:instrText xml:space="preserve"> PAGEREF _Toc20654 \h </w:instrText>
          </w:r>
          <w:r>
            <w:rPr>
              <w:sz w:val="32"/>
              <w:szCs w:val="32"/>
            </w:rPr>
            <w:fldChar w:fldCharType="separate"/>
          </w:r>
          <w:r>
            <w:rPr>
              <w:sz w:val="32"/>
              <w:szCs w:val="32"/>
            </w:rPr>
            <w:t>8</w:t>
          </w:r>
          <w:r>
            <w:rPr>
              <w:sz w:val="32"/>
              <w:szCs w:val="32"/>
            </w:rPr>
            <w:fldChar w:fldCharType="end"/>
          </w:r>
          <w:r>
            <w:rPr>
              <w:sz w:val="32"/>
              <w:szCs w:val="32"/>
            </w:rPr>
            <w:fldChar w:fldCharType="end"/>
          </w:r>
        </w:p>
        <w:p w14:paraId="35BCA59C">
          <w:pPr>
            <w:pStyle w:val="17"/>
            <w:tabs>
              <w:tab w:val="right" w:leader="dot" w:pos="8845"/>
            </w:tabs>
            <w:rPr>
              <w:b/>
              <w:sz w:val="32"/>
              <w:szCs w:val="32"/>
            </w:rPr>
          </w:pPr>
          <w:r>
            <w:fldChar w:fldCharType="begin"/>
          </w:r>
          <w:r>
            <w:instrText xml:space="preserve"> HYPERLINK \l "_Toc11544" </w:instrText>
          </w:r>
          <w:r>
            <w:fldChar w:fldCharType="separate"/>
          </w:r>
          <w:r>
            <w:rPr>
              <w:rFonts w:hint="eastAsia" w:ascii="黑体" w:hAnsi="黑体" w:eastAsia="黑体" w:cs="黑体"/>
              <w:b/>
              <w:sz w:val="32"/>
              <w:szCs w:val="32"/>
              <w:lang w:val="en-US" w:eastAsia="zh-CN"/>
            </w:rPr>
            <w:t>八、政府性基金预算支出情况说明</w:t>
          </w:r>
          <w:r>
            <w:rPr>
              <w:b/>
              <w:sz w:val="32"/>
              <w:szCs w:val="32"/>
            </w:rPr>
            <w:tab/>
          </w:r>
          <w:r>
            <w:rPr>
              <w:b/>
              <w:sz w:val="32"/>
              <w:szCs w:val="32"/>
            </w:rPr>
            <w:fldChar w:fldCharType="begin"/>
          </w:r>
          <w:r>
            <w:rPr>
              <w:b/>
              <w:sz w:val="32"/>
              <w:szCs w:val="32"/>
            </w:rPr>
            <w:instrText xml:space="preserve"> PAGEREF _Toc11544 \h </w:instrText>
          </w:r>
          <w:r>
            <w:rPr>
              <w:b/>
              <w:sz w:val="32"/>
              <w:szCs w:val="32"/>
            </w:rPr>
            <w:fldChar w:fldCharType="separate"/>
          </w:r>
          <w:r>
            <w:rPr>
              <w:b/>
              <w:sz w:val="32"/>
              <w:szCs w:val="32"/>
            </w:rPr>
            <w:t>8</w:t>
          </w:r>
          <w:r>
            <w:rPr>
              <w:b/>
              <w:sz w:val="32"/>
              <w:szCs w:val="32"/>
            </w:rPr>
            <w:fldChar w:fldCharType="end"/>
          </w:r>
          <w:r>
            <w:rPr>
              <w:b/>
              <w:sz w:val="32"/>
              <w:szCs w:val="32"/>
            </w:rPr>
            <w:fldChar w:fldCharType="end"/>
          </w:r>
        </w:p>
        <w:p w14:paraId="2A1ABF1B">
          <w:pPr>
            <w:pStyle w:val="17"/>
            <w:tabs>
              <w:tab w:val="right" w:leader="dot" w:pos="8845"/>
            </w:tabs>
            <w:rPr>
              <w:b/>
              <w:sz w:val="32"/>
              <w:szCs w:val="32"/>
            </w:rPr>
          </w:pPr>
          <w:r>
            <w:fldChar w:fldCharType="begin"/>
          </w:r>
          <w:r>
            <w:instrText xml:space="preserve"> HYPERLINK \l "_Toc9530" </w:instrText>
          </w:r>
          <w:r>
            <w:fldChar w:fldCharType="separate"/>
          </w:r>
          <w:r>
            <w:rPr>
              <w:rFonts w:hint="eastAsia" w:ascii="黑体" w:hAnsi="黑体" w:eastAsia="黑体" w:cs="黑体"/>
              <w:b/>
              <w:sz w:val="32"/>
              <w:szCs w:val="32"/>
              <w:lang w:val="en-US" w:eastAsia="zh-CN"/>
            </w:rPr>
            <w:t>九、国有资本经营预算支出情况说明</w:t>
          </w:r>
          <w:r>
            <w:rPr>
              <w:b/>
              <w:sz w:val="32"/>
              <w:szCs w:val="32"/>
            </w:rPr>
            <w:tab/>
          </w:r>
          <w:r>
            <w:rPr>
              <w:b/>
              <w:sz w:val="32"/>
              <w:szCs w:val="32"/>
            </w:rPr>
            <w:fldChar w:fldCharType="begin"/>
          </w:r>
          <w:r>
            <w:rPr>
              <w:b/>
              <w:sz w:val="32"/>
              <w:szCs w:val="32"/>
            </w:rPr>
            <w:instrText xml:space="preserve"> PAGEREF _Toc9530 \h </w:instrText>
          </w:r>
          <w:r>
            <w:rPr>
              <w:b/>
              <w:sz w:val="32"/>
              <w:szCs w:val="32"/>
            </w:rPr>
            <w:fldChar w:fldCharType="separate"/>
          </w:r>
          <w:r>
            <w:rPr>
              <w:b/>
              <w:sz w:val="32"/>
              <w:szCs w:val="32"/>
            </w:rPr>
            <w:t>8</w:t>
          </w:r>
          <w:r>
            <w:rPr>
              <w:b/>
              <w:sz w:val="32"/>
              <w:szCs w:val="32"/>
            </w:rPr>
            <w:fldChar w:fldCharType="end"/>
          </w:r>
          <w:r>
            <w:rPr>
              <w:b/>
              <w:sz w:val="32"/>
              <w:szCs w:val="32"/>
            </w:rPr>
            <w:fldChar w:fldCharType="end"/>
          </w:r>
        </w:p>
        <w:p w14:paraId="5EC22674">
          <w:pPr>
            <w:pStyle w:val="17"/>
            <w:tabs>
              <w:tab w:val="right" w:leader="dot" w:pos="8845"/>
            </w:tabs>
            <w:rPr>
              <w:b/>
              <w:sz w:val="32"/>
              <w:szCs w:val="32"/>
            </w:rPr>
          </w:pPr>
          <w:r>
            <w:fldChar w:fldCharType="begin"/>
          </w:r>
          <w:r>
            <w:instrText xml:space="preserve"> HYPERLINK \l "_Toc21349" </w:instrText>
          </w:r>
          <w:r>
            <w:fldChar w:fldCharType="separate"/>
          </w:r>
          <w:r>
            <w:rPr>
              <w:rFonts w:hint="eastAsia" w:ascii="黑体" w:hAnsi="黑体" w:eastAsia="黑体" w:cs="黑体"/>
              <w:b/>
              <w:sz w:val="32"/>
              <w:szCs w:val="32"/>
              <w:lang w:val="en-US" w:eastAsia="zh-CN"/>
            </w:rPr>
            <w:t>十、其他重要事项的情况说明</w:t>
          </w:r>
          <w:r>
            <w:rPr>
              <w:b/>
              <w:sz w:val="32"/>
              <w:szCs w:val="32"/>
            </w:rPr>
            <w:tab/>
          </w:r>
          <w:r>
            <w:rPr>
              <w:b/>
              <w:sz w:val="32"/>
              <w:szCs w:val="32"/>
            </w:rPr>
            <w:fldChar w:fldCharType="begin"/>
          </w:r>
          <w:r>
            <w:rPr>
              <w:b/>
              <w:sz w:val="32"/>
              <w:szCs w:val="32"/>
            </w:rPr>
            <w:instrText xml:space="preserve"> PAGEREF _Toc21349 \h </w:instrText>
          </w:r>
          <w:r>
            <w:rPr>
              <w:b/>
              <w:sz w:val="32"/>
              <w:szCs w:val="32"/>
            </w:rPr>
            <w:fldChar w:fldCharType="separate"/>
          </w:r>
          <w:r>
            <w:rPr>
              <w:b/>
              <w:sz w:val="32"/>
              <w:szCs w:val="32"/>
            </w:rPr>
            <w:t>8</w:t>
          </w:r>
          <w:r>
            <w:rPr>
              <w:b/>
              <w:sz w:val="32"/>
              <w:szCs w:val="32"/>
            </w:rPr>
            <w:fldChar w:fldCharType="end"/>
          </w:r>
          <w:r>
            <w:rPr>
              <w:b/>
              <w:sz w:val="32"/>
              <w:szCs w:val="32"/>
            </w:rPr>
            <w:fldChar w:fldCharType="end"/>
          </w:r>
        </w:p>
        <w:p w14:paraId="5CFE18A8">
          <w:pPr>
            <w:pStyle w:val="18"/>
            <w:tabs>
              <w:tab w:val="right" w:leader="dot" w:pos="8845"/>
            </w:tabs>
            <w:rPr>
              <w:sz w:val="32"/>
              <w:szCs w:val="32"/>
            </w:rPr>
          </w:pPr>
          <w:r>
            <w:fldChar w:fldCharType="begin"/>
          </w:r>
          <w:r>
            <w:instrText xml:space="preserve"> HYPERLINK \l "_Toc2338" </w:instrText>
          </w:r>
          <w:r>
            <w:fldChar w:fldCharType="separate"/>
          </w:r>
          <w:r>
            <w:rPr>
              <w:rFonts w:hint="eastAsia" w:ascii="楷体_GB2312" w:hAnsi="楷体_GB2312" w:eastAsia="楷体_GB2312" w:cs="楷体_GB2312"/>
              <w:sz w:val="32"/>
              <w:szCs w:val="32"/>
              <w:lang w:val="en-US" w:eastAsia="zh-CN"/>
            </w:rPr>
            <w:t>（一）机关运行经费</w:t>
          </w:r>
          <w:r>
            <w:rPr>
              <w:sz w:val="32"/>
              <w:szCs w:val="32"/>
            </w:rPr>
            <w:tab/>
          </w:r>
          <w:r>
            <w:rPr>
              <w:sz w:val="32"/>
              <w:szCs w:val="32"/>
            </w:rPr>
            <w:fldChar w:fldCharType="begin"/>
          </w:r>
          <w:r>
            <w:rPr>
              <w:sz w:val="32"/>
              <w:szCs w:val="32"/>
            </w:rPr>
            <w:instrText xml:space="preserve"> PAGEREF _Toc2338 \h </w:instrText>
          </w:r>
          <w:r>
            <w:rPr>
              <w:sz w:val="32"/>
              <w:szCs w:val="32"/>
            </w:rPr>
            <w:fldChar w:fldCharType="separate"/>
          </w:r>
          <w:r>
            <w:rPr>
              <w:sz w:val="32"/>
              <w:szCs w:val="32"/>
            </w:rPr>
            <w:t>9</w:t>
          </w:r>
          <w:r>
            <w:rPr>
              <w:sz w:val="32"/>
              <w:szCs w:val="32"/>
            </w:rPr>
            <w:fldChar w:fldCharType="end"/>
          </w:r>
          <w:r>
            <w:rPr>
              <w:sz w:val="32"/>
              <w:szCs w:val="32"/>
            </w:rPr>
            <w:fldChar w:fldCharType="end"/>
          </w:r>
        </w:p>
        <w:p w14:paraId="2A34308B">
          <w:pPr>
            <w:pStyle w:val="18"/>
            <w:tabs>
              <w:tab w:val="right" w:leader="dot" w:pos="8845"/>
            </w:tabs>
            <w:rPr>
              <w:sz w:val="32"/>
              <w:szCs w:val="32"/>
            </w:rPr>
          </w:pPr>
          <w:r>
            <w:fldChar w:fldCharType="begin"/>
          </w:r>
          <w:r>
            <w:instrText xml:space="preserve"> HYPERLINK \l "_Toc23390" </w:instrText>
          </w:r>
          <w:r>
            <w:fldChar w:fldCharType="separate"/>
          </w:r>
          <w:r>
            <w:rPr>
              <w:rFonts w:hint="eastAsia" w:ascii="楷体_GB2312" w:hAnsi="楷体_GB2312" w:eastAsia="楷体_GB2312" w:cs="楷体_GB2312"/>
              <w:sz w:val="32"/>
              <w:szCs w:val="32"/>
              <w:lang w:val="en-US" w:eastAsia="zh-CN"/>
            </w:rPr>
            <w:t>（二） 政府采购情况</w:t>
          </w:r>
          <w:r>
            <w:rPr>
              <w:sz w:val="32"/>
              <w:szCs w:val="32"/>
            </w:rPr>
            <w:tab/>
          </w:r>
          <w:r>
            <w:rPr>
              <w:sz w:val="32"/>
              <w:szCs w:val="32"/>
            </w:rPr>
            <w:fldChar w:fldCharType="begin"/>
          </w:r>
          <w:r>
            <w:rPr>
              <w:sz w:val="32"/>
              <w:szCs w:val="32"/>
            </w:rPr>
            <w:instrText xml:space="preserve"> PAGEREF _Toc23390 \h </w:instrText>
          </w:r>
          <w:r>
            <w:rPr>
              <w:sz w:val="32"/>
              <w:szCs w:val="32"/>
            </w:rPr>
            <w:fldChar w:fldCharType="separate"/>
          </w:r>
          <w:r>
            <w:rPr>
              <w:sz w:val="32"/>
              <w:szCs w:val="32"/>
            </w:rPr>
            <w:t>9</w:t>
          </w:r>
          <w:r>
            <w:rPr>
              <w:sz w:val="32"/>
              <w:szCs w:val="32"/>
            </w:rPr>
            <w:fldChar w:fldCharType="end"/>
          </w:r>
          <w:r>
            <w:rPr>
              <w:sz w:val="32"/>
              <w:szCs w:val="32"/>
            </w:rPr>
            <w:fldChar w:fldCharType="end"/>
          </w:r>
        </w:p>
        <w:p w14:paraId="45923F7A">
          <w:pPr>
            <w:pStyle w:val="18"/>
            <w:tabs>
              <w:tab w:val="right" w:leader="dot" w:pos="8845"/>
            </w:tabs>
            <w:rPr>
              <w:sz w:val="32"/>
              <w:szCs w:val="32"/>
            </w:rPr>
          </w:pPr>
          <w:r>
            <w:fldChar w:fldCharType="begin"/>
          </w:r>
          <w:r>
            <w:instrText xml:space="preserve"> HYPERLINK \l "_Toc11715" </w:instrText>
          </w:r>
          <w:r>
            <w:fldChar w:fldCharType="separate"/>
          </w:r>
          <w:r>
            <w:rPr>
              <w:rFonts w:hint="eastAsia" w:ascii="楷体_GB2312" w:hAnsi="楷体_GB2312" w:eastAsia="楷体_GB2312" w:cs="楷体_GB2312"/>
              <w:sz w:val="32"/>
              <w:szCs w:val="32"/>
              <w:lang w:val="en-US" w:eastAsia="zh-CN"/>
            </w:rPr>
            <w:t>（三） 国有资产占有使用情况</w:t>
          </w:r>
          <w:r>
            <w:rPr>
              <w:sz w:val="32"/>
              <w:szCs w:val="32"/>
            </w:rPr>
            <w:tab/>
          </w:r>
          <w:r>
            <w:rPr>
              <w:sz w:val="32"/>
              <w:szCs w:val="32"/>
            </w:rPr>
            <w:fldChar w:fldCharType="begin"/>
          </w:r>
          <w:r>
            <w:rPr>
              <w:sz w:val="32"/>
              <w:szCs w:val="32"/>
            </w:rPr>
            <w:instrText xml:space="preserve"> PAGEREF _Toc11715 \h </w:instrText>
          </w:r>
          <w:r>
            <w:rPr>
              <w:sz w:val="32"/>
              <w:szCs w:val="32"/>
            </w:rPr>
            <w:fldChar w:fldCharType="separate"/>
          </w:r>
          <w:r>
            <w:rPr>
              <w:sz w:val="32"/>
              <w:szCs w:val="32"/>
            </w:rPr>
            <w:t>9</w:t>
          </w:r>
          <w:r>
            <w:rPr>
              <w:sz w:val="32"/>
              <w:szCs w:val="32"/>
            </w:rPr>
            <w:fldChar w:fldCharType="end"/>
          </w:r>
          <w:r>
            <w:rPr>
              <w:sz w:val="32"/>
              <w:szCs w:val="32"/>
            </w:rPr>
            <w:fldChar w:fldCharType="end"/>
          </w:r>
        </w:p>
        <w:p w14:paraId="36BF49BD">
          <w:pPr>
            <w:pStyle w:val="18"/>
            <w:tabs>
              <w:tab w:val="right" w:leader="dot" w:pos="8845"/>
            </w:tabs>
            <w:rPr>
              <w:sz w:val="32"/>
              <w:szCs w:val="32"/>
            </w:rPr>
          </w:pPr>
          <w:r>
            <w:fldChar w:fldCharType="begin"/>
          </w:r>
          <w:r>
            <w:instrText xml:space="preserve"> HYPERLINK \l "_Toc12535" </w:instrText>
          </w:r>
          <w:r>
            <w:fldChar w:fldCharType="separate"/>
          </w:r>
          <w:r>
            <w:rPr>
              <w:rFonts w:hint="eastAsia" w:ascii="楷体_GB2312" w:hAnsi="楷体_GB2312" w:eastAsia="楷体_GB2312" w:cs="楷体_GB2312"/>
              <w:sz w:val="32"/>
              <w:szCs w:val="32"/>
              <w:lang w:val="en-US" w:eastAsia="zh-CN"/>
            </w:rPr>
            <w:t>（四）绩效目标设置情况</w:t>
          </w:r>
          <w:r>
            <w:rPr>
              <w:sz w:val="32"/>
              <w:szCs w:val="32"/>
            </w:rPr>
            <w:tab/>
          </w:r>
          <w:r>
            <w:rPr>
              <w:sz w:val="32"/>
              <w:szCs w:val="32"/>
            </w:rPr>
            <w:fldChar w:fldCharType="begin"/>
          </w:r>
          <w:r>
            <w:rPr>
              <w:sz w:val="32"/>
              <w:szCs w:val="32"/>
            </w:rPr>
            <w:instrText xml:space="preserve"> PAGEREF _Toc12535 \h </w:instrText>
          </w:r>
          <w:r>
            <w:rPr>
              <w:sz w:val="32"/>
              <w:szCs w:val="32"/>
            </w:rPr>
            <w:fldChar w:fldCharType="separate"/>
          </w:r>
          <w:r>
            <w:rPr>
              <w:sz w:val="32"/>
              <w:szCs w:val="32"/>
            </w:rPr>
            <w:t>9</w:t>
          </w:r>
          <w:r>
            <w:rPr>
              <w:sz w:val="32"/>
              <w:szCs w:val="32"/>
            </w:rPr>
            <w:fldChar w:fldCharType="end"/>
          </w:r>
          <w:r>
            <w:rPr>
              <w:sz w:val="32"/>
              <w:szCs w:val="32"/>
            </w:rPr>
            <w:fldChar w:fldCharType="end"/>
          </w:r>
        </w:p>
        <w:p w14:paraId="2659F783">
          <w:pPr>
            <w:pStyle w:val="17"/>
            <w:tabs>
              <w:tab w:val="right" w:leader="dot" w:pos="8845"/>
            </w:tabs>
            <w:rPr>
              <w:b/>
              <w:sz w:val="32"/>
              <w:szCs w:val="32"/>
            </w:rPr>
          </w:pPr>
          <w:r>
            <w:fldChar w:fldCharType="begin"/>
          </w:r>
          <w:r>
            <w:instrText xml:space="preserve"> HYPERLINK \l "_Toc30497" </w:instrText>
          </w:r>
          <w:r>
            <w:fldChar w:fldCharType="separate"/>
          </w:r>
          <w:r>
            <w:rPr>
              <w:rFonts w:hint="eastAsia" w:ascii="黑体" w:hAnsi="黑体" w:eastAsia="黑体" w:cs="黑体"/>
              <w:b/>
              <w:sz w:val="32"/>
              <w:szCs w:val="32"/>
              <w:lang w:val="en-US" w:eastAsia="zh-CN"/>
            </w:rPr>
            <w:t>十一、名词解释</w:t>
          </w:r>
          <w:r>
            <w:rPr>
              <w:b/>
              <w:sz w:val="32"/>
              <w:szCs w:val="32"/>
            </w:rPr>
            <w:tab/>
          </w:r>
          <w:r>
            <w:rPr>
              <w:b/>
              <w:sz w:val="32"/>
              <w:szCs w:val="32"/>
            </w:rPr>
            <w:fldChar w:fldCharType="begin"/>
          </w:r>
          <w:r>
            <w:rPr>
              <w:b/>
              <w:sz w:val="32"/>
              <w:szCs w:val="32"/>
            </w:rPr>
            <w:instrText xml:space="preserve"> PAGEREF _Toc30497 \h </w:instrText>
          </w:r>
          <w:r>
            <w:rPr>
              <w:b/>
              <w:sz w:val="32"/>
              <w:szCs w:val="32"/>
            </w:rPr>
            <w:fldChar w:fldCharType="separate"/>
          </w:r>
          <w:r>
            <w:rPr>
              <w:b/>
              <w:sz w:val="32"/>
              <w:szCs w:val="32"/>
            </w:rPr>
            <w:t>10</w:t>
          </w:r>
          <w:r>
            <w:rPr>
              <w:b/>
              <w:sz w:val="32"/>
              <w:szCs w:val="32"/>
            </w:rPr>
            <w:fldChar w:fldCharType="end"/>
          </w:r>
          <w:r>
            <w:rPr>
              <w:b/>
              <w:sz w:val="32"/>
              <w:szCs w:val="32"/>
            </w:rPr>
            <w:fldChar w:fldCharType="end"/>
          </w:r>
        </w:p>
        <w:p w14:paraId="4681F818">
          <w:pPr>
            <w:pStyle w:val="18"/>
            <w:tabs>
              <w:tab w:val="right" w:leader="dot" w:pos="8845"/>
            </w:tabs>
            <w:rPr>
              <w:sz w:val="32"/>
              <w:szCs w:val="32"/>
            </w:rPr>
          </w:pPr>
        </w:p>
        <w:p w14:paraId="48906B3B">
          <w:pPr>
            <w:rPr>
              <w:b/>
              <w:sz w:val="32"/>
              <w:szCs w:val="32"/>
            </w:rPr>
          </w:pPr>
          <w:r>
            <w:rPr>
              <w:b/>
              <w:sz w:val="32"/>
              <w:szCs w:val="32"/>
            </w:rPr>
            <w:fldChar w:fldCharType="end"/>
          </w:r>
        </w:p>
      </w:sdtContent>
    </w:sdt>
    <w:p w14:paraId="66F1D69A">
      <w:pPr>
        <w:rPr>
          <w:b/>
          <w:sz w:val="32"/>
          <w:szCs w:val="32"/>
        </w:rPr>
      </w:pPr>
    </w:p>
    <w:p w14:paraId="61F39E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D4AB0B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242B35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08E3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28851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27B79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F06E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7D816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203C6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1EA359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7B2AE558">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eastAsia" w:ascii="黑体" w:hAnsi="黑体" w:eastAsia="黑体" w:cs="黑体"/>
          <w:sz w:val="32"/>
          <w:szCs w:val="32"/>
        </w:rPr>
      </w:pPr>
      <w:bookmarkStart w:id="0" w:name="_Toc4949"/>
      <w:r>
        <w:rPr>
          <w:rFonts w:hint="eastAsia" w:ascii="黑体" w:hAnsi="黑体" w:eastAsia="黑体" w:cs="黑体"/>
          <w:sz w:val="32"/>
          <w:szCs w:val="32"/>
          <w:lang w:val="en-US" w:eastAsia="zh-CN"/>
        </w:rPr>
        <w:t>一、基本职能及主要工作</w:t>
      </w:r>
      <w:bookmarkEnd w:id="0"/>
    </w:p>
    <w:p w14:paraId="3C1E27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21310"/>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区统计局</w:t>
      </w:r>
      <w:r>
        <w:rPr>
          <w:rFonts w:hint="eastAsia" w:ascii="楷体_GB2312" w:hAnsi="楷体_GB2312" w:eastAsia="楷体_GB2312" w:cs="楷体_GB2312"/>
          <w:sz w:val="32"/>
          <w:szCs w:val="32"/>
        </w:rPr>
        <w:t>职能简介</w:t>
      </w:r>
      <w:bookmarkEnd w:id="1"/>
    </w:p>
    <w:p w14:paraId="2167DE26">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贯彻执行国家法律、法规和有关统计工作方针、政策，检查监督统计法规的实施，组织领导和协调全区统计工作，制订全区统计工作规划</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统计调查计划，并组织实施。</w:t>
      </w:r>
    </w:p>
    <w:p w14:paraId="788FF1EA">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贯彻执行国家国民经济核算体系和全国统一的基本统计报表制度，组织领导、协调本辖区各部门、镇统计工作和国民经济核算工作，统一组织管理全区统计报表工作。</w:t>
      </w:r>
    </w:p>
    <w:p w14:paraId="64A39E14">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会同有关部门组织全区重大国情国力普查，组织协调全区国民经济和社会发展的各项典型调查和专项调查。</w:t>
      </w:r>
    </w:p>
    <w:p w14:paraId="5B0AE86A">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搜集、整理、提供全区性的统计资料，对全区国民经济、社会发展和科技进步情况进行统计分析和监督，向区委、政府及有关部门提供咨询或建议，审定、管理、出版全区性统计资料，定期发布全区国民经济、社会发展和科技进步情况的统计公报。</w:t>
      </w:r>
    </w:p>
    <w:p w14:paraId="6BAD96D2">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建立健全管理全区统计信息自动化系统和全区统计数据库体系、</w:t>
      </w:r>
      <w:r>
        <w:rPr>
          <w:rFonts w:hint="eastAsia" w:ascii="仿宋" w:hAnsi="仿宋" w:eastAsia="仿宋" w:cs="仿宋"/>
          <w:b w:val="0"/>
          <w:bCs w:val="0"/>
          <w:color w:val="000000"/>
          <w:sz w:val="32"/>
          <w:szCs w:val="32"/>
          <w:lang w:eastAsia="zh-CN"/>
        </w:rPr>
        <w:t>完善</w:t>
      </w:r>
      <w:r>
        <w:rPr>
          <w:rFonts w:hint="eastAsia" w:ascii="仿宋" w:hAnsi="仿宋" w:eastAsia="仿宋" w:cs="仿宋"/>
          <w:b w:val="0"/>
          <w:bCs w:val="0"/>
          <w:color w:val="000000"/>
          <w:sz w:val="32"/>
          <w:szCs w:val="32"/>
        </w:rPr>
        <w:t>统计工作网络，不断推进统计工作标准化、规范化。</w:t>
      </w:r>
    </w:p>
    <w:p w14:paraId="1AEF4BBD">
      <w:pPr>
        <w:keepNext w:val="0"/>
        <w:keepLines w:val="0"/>
        <w:pageBreakBefore w:val="0"/>
        <w:shd w:val="clear" w:color="auto" w:fill="auto"/>
        <w:kinsoku/>
        <w:wordWrap/>
        <w:overflowPunct/>
        <w:topLinePunct w:val="0"/>
        <w:bidi w:val="0"/>
        <w:snapToGrid/>
        <w:spacing w:line="360" w:lineRule="auto"/>
        <w:ind w:firstLine="614" w:firstLineChars="192"/>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6.</w:t>
      </w:r>
      <w:r>
        <w:rPr>
          <w:rFonts w:hint="eastAsia" w:ascii="仿宋" w:hAnsi="仿宋" w:eastAsia="仿宋" w:cs="仿宋"/>
          <w:b w:val="0"/>
          <w:bCs w:val="0"/>
          <w:color w:val="000000"/>
          <w:sz w:val="32"/>
          <w:szCs w:val="32"/>
        </w:rPr>
        <w:t>负责全区统计干部专业理论知识教育和业务培训工作，不断提高统计人员的业务素质。</w:t>
      </w:r>
    </w:p>
    <w:p w14:paraId="02AD27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909"/>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统计局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2"/>
      <w:bookmarkStart w:id="26" w:name="_GoBack"/>
      <w:bookmarkEnd w:id="26"/>
    </w:p>
    <w:p w14:paraId="2F1C3727">
      <w:pPr>
        <w:keepNext w:val="0"/>
        <w:keepLines w:val="0"/>
        <w:widowControl/>
        <w:suppressLineNumbers w:val="0"/>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（一）持续做好经济统计监测。</w:t>
      </w:r>
      <w:r>
        <w:rPr>
          <w:rFonts w:hint="default" w:ascii="Times New Roman" w:hAnsi="Times New Roman" w:eastAsia="仿宋_GB2312" w:cs="Times New Roman"/>
          <w:b w:val="0"/>
          <w:bCs w:val="0"/>
          <w:kern w:val="2"/>
          <w:sz w:val="32"/>
          <w:szCs w:val="32"/>
          <w:lang w:val="en-US" w:eastAsia="zh-CN" w:bidi="ar-SA"/>
        </w:rPr>
        <w:t>扎实开展各项常规统计调查，认真落实2024年统计年报和2025年定期统计报表制度，持续开展好农业、工业、服务业等国民经济各行业以及消费、投资、人口、就业、科技等多项常规统计调查和专项调查，确保统计数据客观真实反映全区经济社会发展水平。切实强化统计数据质量管控，健全完善统计数据生产流程全覆盖的管控机制，严格落实数据催报、审核、评估、核查等各项要求，主动加大企业（项目）数据现场核查频次和力度，坚决确保数据“报得出、报得实、报得好、经得查”。</w:t>
      </w:r>
    </w:p>
    <w:p w14:paraId="3E08DD57">
      <w:pPr>
        <w:keepNext w:val="0"/>
        <w:keepLines w:val="0"/>
        <w:widowControl/>
        <w:suppressLineNumbers w:val="0"/>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（二）继续提升统计服务质效。</w:t>
      </w:r>
      <w:r>
        <w:rPr>
          <w:rFonts w:hint="default" w:ascii="Times New Roman" w:hAnsi="Times New Roman" w:eastAsia="仿宋_GB2312" w:cs="Times New Roman"/>
          <w:b w:val="0"/>
          <w:bCs w:val="0"/>
          <w:kern w:val="2"/>
          <w:sz w:val="32"/>
          <w:szCs w:val="32"/>
          <w:lang w:val="en-US" w:eastAsia="zh-CN" w:bidi="ar-SA"/>
        </w:rPr>
        <w:t>紧盯经济运行重点风险领域，密切关注经济运行新变化、新动向，及时做好异常数据分析解读，深度挖掘结构性、潜在性、苗头性问题,为强化预期管理、提高调控科学性提供更具前瞻性的依据。切实强化数据解读，聚焦“</w:t>
      </w:r>
      <w:r>
        <w:rPr>
          <w:rFonts w:hint="default" w:ascii="Times New Roman" w:hAnsi="Times New Roman" w:eastAsia="仿宋_GB2312" w:cs="Times New Roman"/>
          <w:b w:val="0"/>
          <w:bCs w:val="0"/>
          <w:kern w:val="2"/>
          <w:sz w:val="32"/>
          <w:szCs w:val="32"/>
          <w:lang w:eastAsia="zh-CN" w:bidi="ar-SA"/>
        </w:rPr>
        <w:t>1456</w:t>
      </w:r>
      <w:r>
        <w:rPr>
          <w:rFonts w:hint="default" w:ascii="Times New Roman" w:hAnsi="Times New Roman" w:eastAsia="仿宋_GB2312" w:cs="Times New Roman"/>
          <w:b w:val="0"/>
          <w:bCs w:val="0"/>
          <w:kern w:val="2"/>
          <w:sz w:val="32"/>
          <w:szCs w:val="32"/>
          <w:lang w:val="en-US" w:eastAsia="zh-CN" w:bidi="ar-SA"/>
        </w:rPr>
        <w:t>”战略部署，强化对项目攻坚、产业集聚、改革创新等领域专题研究，做好民生重点领域统计分析，为增强宏观政策针对性和有效性提供信息依据。持续提升统计产品质量，既抓好“短平快”分析，更抓好“专精深”研究，真正实现靠前服务、动态服务、精准服务。持续深化运用“线上+线下”“走出去+请进来”等多种形式做好统计数据分析解读，合理引导发展预期，坚定发展信心，凝聚发展力量。</w:t>
      </w:r>
    </w:p>
    <w:p w14:paraId="28B288C7">
      <w:pPr>
        <w:keepNext w:val="0"/>
        <w:keepLines w:val="0"/>
        <w:widowControl/>
        <w:suppressLineNumbers w:val="0"/>
        <w:ind w:firstLine="640" w:firstLineChars="200"/>
        <w:jc w:val="left"/>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（三）全力开展国情国力调查。</w:t>
      </w:r>
      <w:r>
        <w:rPr>
          <w:rFonts w:hint="eastAsia" w:ascii="Times New Roman" w:hAnsi="Times New Roman" w:eastAsia="仿宋_GB2312" w:cs="Times New Roman"/>
          <w:b w:val="0"/>
          <w:bCs w:val="0"/>
          <w:kern w:val="2"/>
          <w:sz w:val="32"/>
          <w:szCs w:val="32"/>
          <w:lang w:val="en-US" w:eastAsia="zh-CN" w:bidi="ar-SA"/>
        </w:rPr>
        <w:t>按照“统一领导、分工协作、分级负责、共同参与”的原则，严格执行国家、省、市统计局的统一安排，建立昭化区2025年全国1%人口抽样调查工作机制，超前谋划，精心组织，深入宣传，扎实培训，认真督查，落实保障，全力做好2025年1%人口抽样调查工作，深入掌握2020年以来人口在数量、素质、结构、分布以及居住等方面的变化情况，客观反映人口发展状况，为科学制定国民经济和社会发展规划、完善新时代人口发展战略、推动人口高质量发展提供准确的统计信息支持。</w:t>
      </w:r>
    </w:p>
    <w:p w14:paraId="37D5C72E">
      <w:pPr>
        <w:keepNext w:val="0"/>
        <w:keepLines w:val="0"/>
        <w:widowControl/>
        <w:suppressLineNumbers w:val="0"/>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）扎实推进统计法治建设。</w:t>
      </w:r>
      <w:r>
        <w:rPr>
          <w:rFonts w:hint="default" w:ascii="Times New Roman" w:hAnsi="Times New Roman" w:eastAsia="仿宋_GB2312" w:cs="Times New Roman"/>
          <w:b w:val="0"/>
          <w:bCs w:val="0"/>
          <w:kern w:val="2"/>
          <w:sz w:val="32"/>
          <w:szCs w:val="32"/>
          <w:lang w:val="en-US" w:eastAsia="zh-CN" w:bidi="ar-SA"/>
        </w:rPr>
        <w:t>不断巩固深化整改质效，针对国家督察反馈的问题，既要立足当前、立行立改，更要注重常态长效、巩固深化。同时，举一反三、深挖细查统计工作深层次的矛盾和问题，深入分析问题成因、深刻吸取问题教训，坚决避免类似问题再次发生。分级分类加强法治宣传，以领导干部为关键，以调查对象和社会公众为主体，以“9·20”“12·4”“12·8”为节点，常态化开展形式多样、丰富多彩、人民群众喜闻乐见的统计普法宣传活动。</w:t>
      </w:r>
    </w:p>
    <w:p w14:paraId="2980D7D1">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val="en-US" w:eastAsia="zh-CN"/>
        </w:rPr>
        <w:t>）不断夯实统计基层基础。</w:t>
      </w:r>
      <w:r>
        <w:rPr>
          <w:rFonts w:hint="default" w:ascii="Times New Roman" w:hAnsi="Times New Roman" w:eastAsia="仿宋_GB2312" w:cs="Times New Roman"/>
          <w:b w:val="0"/>
          <w:bCs w:val="0"/>
          <w:kern w:val="2"/>
          <w:sz w:val="32"/>
          <w:szCs w:val="32"/>
          <w:lang w:val="en-US" w:eastAsia="zh-CN" w:bidi="ar-SA"/>
        </w:rPr>
        <w:t>持续强化部门统计协作，严格督促落实“管行业就要管统计、管统计就要管数据质量”要求，切实强化部门联动，有效整合部门资源。扎实开展专题统计培训，推动全员“学统计、懂统计、用统计”，致力打造一支业务精通、作风扎实、适应统计改革发展需要的基层统计队伍。持续推进统计信息化建设,不断提高网络安全防护能力，定期开展安全隐患排查，最大限度降低网络信息和数据安全风险。大力营造良好统计氛围，持续创新形式、创新载体、创新内容，切实发挥主流媒体作用，及时发布反映重大统计部署、重要统计成果的权威信息，不断唱响“统计好声音”、传递“统计正能量”。</w:t>
      </w:r>
    </w:p>
    <w:p w14:paraId="71E0BD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20909"/>
      <w:r>
        <w:rPr>
          <w:rFonts w:hint="eastAsia" w:ascii="黑体" w:hAnsi="黑体" w:eastAsia="黑体" w:cs="黑体"/>
          <w:sz w:val="32"/>
          <w:szCs w:val="32"/>
          <w:lang w:val="en-US" w:eastAsia="zh-CN"/>
        </w:rPr>
        <w:t>二、部门预算单位构成</w:t>
      </w:r>
      <w:bookmarkEnd w:id="3"/>
    </w:p>
    <w:p w14:paraId="282FE3A0">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right="0" w:firstLine="668"/>
        <w:jc w:val="both"/>
        <w:textAlignment w:val="auto"/>
        <w:rPr>
          <w:rFonts w:hint="eastAsia" w:ascii="仿宋" w:hAnsi="仿宋" w:eastAsia="仿宋" w:cs="仿宋"/>
          <w:b w:val="0"/>
          <w:bCs w:val="0"/>
          <w:color w:val="000000"/>
          <w:sz w:val="32"/>
          <w:szCs w:val="32"/>
          <w:highlight w:val="none"/>
        </w:rPr>
      </w:pPr>
      <w:r>
        <w:rPr>
          <w:rFonts w:ascii="Times New Roman" w:hAnsi="Times New Roman" w:eastAsia="仿宋_GB2312"/>
          <w:sz w:val="32"/>
          <w:szCs w:val="32"/>
        </w:rPr>
        <w:t>我单位为一级预算单位，</w:t>
      </w:r>
      <w:r>
        <w:rPr>
          <w:rFonts w:hint="eastAsia" w:ascii="Times New Roman" w:hAnsi="Times New Roman" w:eastAsia="仿宋_GB2312"/>
          <w:sz w:val="32"/>
          <w:szCs w:val="32"/>
          <w:lang w:eastAsia="zh-CN"/>
        </w:rPr>
        <w:t>无二级预算单位。</w:t>
      </w:r>
      <w:r>
        <w:rPr>
          <w:rFonts w:hint="eastAsia" w:ascii="仿宋" w:hAnsi="仿宋" w:eastAsia="仿宋" w:cs="仿宋"/>
          <w:b w:val="0"/>
          <w:bCs w:val="0"/>
          <w:color w:val="000000"/>
          <w:sz w:val="32"/>
          <w:szCs w:val="32"/>
          <w:highlight w:val="none"/>
          <w:lang w:eastAsia="zh-CN"/>
        </w:rPr>
        <w:t>下</w:t>
      </w:r>
      <w:r>
        <w:rPr>
          <w:rFonts w:hint="eastAsia" w:ascii="仿宋" w:hAnsi="仿宋" w:eastAsia="仿宋" w:cs="仿宋"/>
          <w:b w:val="0"/>
          <w:bCs w:val="0"/>
          <w:color w:val="000000"/>
          <w:sz w:val="32"/>
          <w:szCs w:val="32"/>
          <w:highlight w:val="none"/>
        </w:rPr>
        <w:t>设办公室（执法队）、综合核算股（能源环境统计）、农村经济股、工业投资股、服务业股。挂靠机构有广元市昭化区普查中心、广元市昭化区</w:t>
      </w:r>
      <w:r>
        <w:rPr>
          <w:rFonts w:hint="eastAsia" w:ascii="仿宋" w:hAnsi="仿宋" w:eastAsia="仿宋" w:cs="仿宋"/>
          <w:b w:val="0"/>
          <w:bCs w:val="0"/>
          <w:color w:val="000000"/>
          <w:sz w:val="32"/>
          <w:szCs w:val="32"/>
          <w:highlight w:val="none"/>
          <w:lang w:eastAsia="zh-CN"/>
        </w:rPr>
        <w:t>统计</w:t>
      </w:r>
      <w:r>
        <w:rPr>
          <w:rFonts w:hint="eastAsia" w:ascii="仿宋" w:hAnsi="仿宋" w:eastAsia="仿宋" w:cs="仿宋"/>
          <w:b w:val="0"/>
          <w:bCs w:val="0"/>
          <w:color w:val="000000"/>
          <w:sz w:val="32"/>
          <w:szCs w:val="32"/>
          <w:highlight w:val="none"/>
        </w:rPr>
        <w:t>调查大队（原为信息中心</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广元市昭化区社情民意调查中心</w:t>
      </w:r>
      <w:r>
        <w:rPr>
          <w:rFonts w:hint="eastAsia" w:ascii="仿宋" w:hAnsi="仿宋" w:eastAsia="仿宋" w:cs="仿宋"/>
          <w:b w:val="0"/>
          <w:bCs w:val="0"/>
          <w:color w:val="000000"/>
          <w:sz w:val="32"/>
          <w:szCs w:val="32"/>
          <w:highlight w:val="none"/>
          <w:lang w:eastAsia="zh-CN"/>
        </w:rPr>
        <w:t>挂靠在统计调查大队</w:t>
      </w:r>
      <w:r>
        <w:rPr>
          <w:rFonts w:hint="eastAsia" w:ascii="仿宋" w:hAnsi="仿宋" w:eastAsia="仿宋" w:cs="仿宋"/>
          <w:b w:val="0"/>
          <w:bCs w:val="0"/>
          <w:color w:val="000000"/>
          <w:sz w:val="32"/>
          <w:szCs w:val="32"/>
          <w:highlight w:val="none"/>
        </w:rPr>
        <w:t>）。</w:t>
      </w:r>
    </w:p>
    <w:p w14:paraId="45908EF1">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right="0" w:firstLine="668"/>
        <w:jc w:val="both"/>
        <w:textAlignment w:val="auto"/>
        <w:outlineLvl w:val="0"/>
        <w:rPr>
          <w:rFonts w:hint="eastAsia" w:ascii="黑体" w:hAnsi="黑体" w:eastAsia="黑体" w:cs="黑体"/>
          <w:sz w:val="32"/>
          <w:szCs w:val="32"/>
          <w:lang w:val="en-US" w:eastAsia="zh-CN"/>
        </w:rPr>
      </w:pPr>
      <w:bookmarkStart w:id="4" w:name="_Toc13918"/>
      <w:r>
        <w:rPr>
          <w:rFonts w:hint="eastAsia" w:ascii="黑体" w:hAnsi="黑体" w:eastAsia="黑体" w:cs="黑体"/>
          <w:sz w:val="32"/>
          <w:szCs w:val="32"/>
          <w:lang w:val="en-US" w:eastAsia="zh-CN"/>
        </w:rPr>
        <w:t>收支预算情况说明</w:t>
      </w:r>
      <w:bookmarkEnd w:id="4"/>
    </w:p>
    <w:p w14:paraId="66BFF13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 w:hAnsi="仿宋" w:eastAsia="仿宋" w:cs="仿宋"/>
          <w:b w:val="0"/>
          <w:bCs w:val="0"/>
          <w:color w:val="000000"/>
          <w:sz w:val="32"/>
          <w:szCs w:val="32"/>
        </w:rPr>
        <w:t>按照综合预算的原则，</w:t>
      </w:r>
      <w:r>
        <w:rPr>
          <w:rFonts w:hint="eastAsia" w:ascii="仿宋" w:hAnsi="仿宋" w:eastAsia="仿宋" w:cs="仿宋"/>
          <w:b w:val="0"/>
          <w:bCs w:val="0"/>
          <w:color w:val="000000"/>
          <w:sz w:val="32"/>
          <w:szCs w:val="32"/>
          <w:lang w:eastAsia="zh-CN"/>
        </w:rPr>
        <w:t>区统计局</w:t>
      </w:r>
      <w:r>
        <w:rPr>
          <w:rFonts w:hint="eastAsia" w:ascii="仿宋" w:hAnsi="仿宋" w:eastAsia="仿宋" w:cs="仿宋"/>
          <w:b w:val="0"/>
          <w:bCs w:val="0"/>
          <w:color w:val="000000"/>
          <w:sz w:val="32"/>
          <w:szCs w:val="32"/>
        </w:rPr>
        <w:t>所有收入和支出均纳入部门预算管理。收入包括一般公共预算拨款收入；支出包括一般公共服务支出、社会保障和就业支出、卫生健康支出、住房保障支出。区</w:t>
      </w:r>
      <w:r>
        <w:rPr>
          <w:rFonts w:hint="eastAsia" w:ascii="仿宋" w:hAnsi="仿宋" w:eastAsia="仿宋" w:cs="仿宋"/>
          <w:b w:val="0"/>
          <w:bCs w:val="0"/>
          <w:color w:val="000000"/>
          <w:sz w:val="32"/>
          <w:szCs w:val="32"/>
          <w:lang w:eastAsia="zh-CN"/>
        </w:rPr>
        <w:t>统计局202</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年部门预算</w:t>
      </w:r>
      <w:r>
        <w:rPr>
          <w:rFonts w:hint="eastAsia" w:ascii="仿宋" w:hAnsi="仿宋" w:eastAsia="仿宋" w:cs="仿宋"/>
          <w:b w:val="0"/>
          <w:bCs w:val="0"/>
          <w:color w:val="000000"/>
          <w:sz w:val="32"/>
          <w:szCs w:val="32"/>
          <w:lang w:val="en-US" w:eastAsia="zh-CN"/>
        </w:rPr>
        <w:t>收入424.32万元，较2024年部门预算收入505.36万元减少81.04</w:t>
      </w:r>
      <w:r>
        <w:rPr>
          <w:rFonts w:hint="default" w:ascii="仿宋" w:hAnsi="仿宋" w:eastAsia="仿宋" w:cs="仿宋"/>
          <w:b w:val="0"/>
          <w:bCs w:val="0"/>
          <w:color w:val="000000"/>
          <w:sz w:val="32"/>
          <w:szCs w:val="32"/>
          <w:lang w:val="en-US" w:eastAsia="zh-CN"/>
        </w:rPr>
        <w:t>万元</w:t>
      </w:r>
      <w:r>
        <w:rPr>
          <w:rFonts w:hint="eastAsia" w:ascii="仿宋" w:hAnsi="仿宋" w:eastAsia="仿宋" w:cs="仿宋"/>
          <w:b w:val="0"/>
          <w:bCs w:val="0"/>
          <w:color w:val="000000"/>
          <w:sz w:val="32"/>
          <w:szCs w:val="32"/>
          <w:lang w:val="en-US" w:eastAsia="zh-CN"/>
        </w:rPr>
        <w:t>，减</w:t>
      </w:r>
      <w:r>
        <w:rPr>
          <w:rFonts w:hint="eastAsia" w:ascii="Times New Roman" w:hAnsi="Times New Roman" w:eastAsia="仿宋_GB2312" w:cs="Times New Roman"/>
          <w:color w:val="auto"/>
          <w:sz w:val="32"/>
          <w:szCs w:val="32"/>
          <w:lang w:val="en-US" w:eastAsia="zh-CN"/>
        </w:rPr>
        <w:t>少16.03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的主要原因是</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lang w:val="en-US" w:eastAsia="zh-CN"/>
        </w:rPr>
        <w:t>第五次全国经济普查工作。</w:t>
      </w:r>
    </w:p>
    <w:p w14:paraId="1A1FB4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5744"/>
      <w:r>
        <w:rPr>
          <w:rFonts w:hint="eastAsia" w:ascii="楷体_GB2312" w:hAnsi="楷体_GB2312" w:eastAsia="楷体_GB2312" w:cs="楷体_GB2312"/>
          <w:sz w:val="32"/>
          <w:szCs w:val="32"/>
          <w:lang w:val="en-US" w:eastAsia="zh-CN"/>
        </w:rPr>
        <w:t>（一）收入预算情况</w:t>
      </w:r>
      <w:bookmarkEnd w:id="5"/>
    </w:p>
    <w:p w14:paraId="06207E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2025年收入预算424.32万元，其中：上年结转0万元，占0%；一般公共预算拨款收入424.32万元,占100%。</w:t>
      </w:r>
    </w:p>
    <w:p w14:paraId="2D9F58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821"/>
      <w:r>
        <w:rPr>
          <w:rFonts w:hint="eastAsia" w:ascii="楷体_GB2312" w:hAnsi="楷体_GB2312" w:eastAsia="楷体_GB2312" w:cs="楷体_GB2312"/>
          <w:sz w:val="32"/>
          <w:szCs w:val="32"/>
          <w:lang w:val="en-US" w:eastAsia="zh-CN"/>
        </w:rPr>
        <w:t>（二）支出预算情况</w:t>
      </w:r>
      <w:bookmarkEnd w:id="6"/>
    </w:p>
    <w:p w14:paraId="199A57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2025年支出预算424.32万元，其中：基本支出268.32万元，占63.2%；项目支出156万元，占37.8%</w:t>
      </w:r>
      <w:r>
        <w:rPr>
          <w:rFonts w:hint="eastAsia" w:ascii="仿宋_GB2312" w:hAnsi="仿宋_GB2312" w:eastAsia="仿宋_GB2312" w:cs="仿宋_GB2312"/>
          <w:b w:val="0"/>
          <w:bCs w:val="0"/>
          <w:sz w:val="32"/>
          <w:szCs w:val="32"/>
          <w:lang w:val="en-US" w:eastAsia="zh-CN"/>
        </w:rPr>
        <w:t>。</w:t>
      </w:r>
    </w:p>
    <w:p w14:paraId="2DE161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2197"/>
      <w:r>
        <w:rPr>
          <w:rFonts w:hint="eastAsia" w:ascii="黑体" w:hAnsi="黑体" w:eastAsia="黑体" w:cs="黑体"/>
          <w:sz w:val="32"/>
          <w:szCs w:val="32"/>
          <w:lang w:val="en-US" w:eastAsia="zh-CN"/>
        </w:rPr>
        <w:t>四、财政拨款收支预算情况说明</w:t>
      </w:r>
      <w:bookmarkEnd w:id="7"/>
    </w:p>
    <w:p w14:paraId="00E514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2025年财政拨款收支预算总数424.32万元,比2024年财政拨款收支预算总数减少81.04万元，主要原因是</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的主要原因是</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lang w:val="en-US" w:eastAsia="zh-CN"/>
        </w:rPr>
        <w:t>第五次全国经济普查工作。</w:t>
      </w:r>
    </w:p>
    <w:p w14:paraId="0BABB4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收入包括：本年一般公共预算拨款收入424.32万元；支出包括：一般公共服务支出359.96万元、社会保障和就业支出33.91万元、卫生健康支出9.94万元、住房保障支出20.51万元。</w:t>
      </w:r>
    </w:p>
    <w:p w14:paraId="307981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17670"/>
      <w:r>
        <w:rPr>
          <w:rFonts w:hint="eastAsia" w:ascii="黑体" w:hAnsi="黑体" w:eastAsia="黑体" w:cs="黑体"/>
          <w:sz w:val="32"/>
          <w:szCs w:val="32"/>
          <w:lang w:val="en-US" w:eastAsia="zh-CN"/>
        </w:rPr>
        <w:t>五、一般公共预算当年拨款情况说明</w:t>
      </w:r>
      <w:bookmarkEnd w:id="8"/>
    </w:p>
    <w:p w14:paraId="4AF5D0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7173"/>
      <w:r>
        <w:rPr>
          <w:rFonts w:hint="eastAsia" w:ascii="楷体_GB2312" w:hAnsi="楷体_GB2312" w:eastAsia="楷体_GB2312" w:cs="楷体_GB2312"/>
          <w:sz w:val="32"/>
          <w:szCs w:val="32"/>
          <w:lang w:val="en-US" w:eastAsia="zh-CN"/>
        </w:rPr>
        <w:t>（一）一般公共预算当年拨款规模变化情况</w:t>
      </w:r>
      <w:bookmarkEnd w:id="9"/>
    </w:p>
    <w:p w14:paraId="5E2657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2025年一般公共预算当年拨款424.32万元，比2024年预算数减少81.04万元，</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的主要原因是</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eastAsia="zh-CN"/>
        </w:rPr>
        <w:t>了</w:t>
      </w:r>
      <w:r>
        <w:rPr>
          <w:rFonts w:hint="eastAsia" w:ascii="Times New Roman" w:hAnsi="Times New Roman" w:eastAsia="仿宋_GB2312" w:cs="Times New Roman"/>
          <w:color w:val="auto"/>
          <w:sz w:val="32"/>
          <w:szCs w:val="32"/>
          <w:lang w:val="en-US" w:eastAsia="zh-CN"/>
        </w:rPr>
        <w:t>第五次全国经济普查工作</w:t>
      </w:r>
    </w:p>
    <w:p w14:paraId="450C7D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3575"/>
      <w:r>
        <w:rPr>
          <w:rFonts w:hint="eastAsia" w:ascii="楷体_GB2312" w:hAnsi="楷体_GB2312" w:eastAsia="楷体_GB2312" w:cs="楷体_GB2312"/>
          <w:sz w:val="32"/>
          <w:szCs w:val="32"/>
          <w:lang w:val="en-US" w:eastAsia="zh-CN"/>
        </w:rPr>
        <w:t>（二）一般公共预算当年拨款结构情况</w:t>
      </w:r>
      <w:bookmarkEnd w:id="10"/>
    </w:p>
    <w:p w14:paraId="06C17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一般公共服务支出359.96万元，占84.83%；社会保障和就业支出33.91万元，占7.99%；卫生健康支出9.94万元，占2.34%；住房保障支出20.51万元，占4.83%。</w:t>
      </w:r>
    </w:p>
    <w:p w14:paraId="719075C1">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7999"/>
      <w:r>
        <w:rPr>
          <w:rFonts w:hint="eastAsia" w:ascii="楷体_GB2312" w:hAnsi="楷体_GB2312" w:eastAsia="楷体_GB2312" w:cs="楷体_GB2312"/>
          <w:sz w:val="32"/>
          <w:szCs w:val="32"/>
          <w:lang w:val="en-US" w:eastAsia="zh-CN"/>
        </w:rPr>
        <w:t>一般公共预算当年拨款具体使用情况</w:t>
      </w:r>
      <w:bookmarkEnd w:id="11"/>
    </w:p>
    <w:p w14:paraId="76FA89F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行政运行</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203.96</w:t>
      </w:r>
      <w:r>
        <w:rPr>
          <w:rFonts w:hint="eastAsia" w:ascii="仿宋" w:hAnsi="仿宋" w:eastAsia="仿宋" w:cs="仿宋"/>
          <w:b w:val="0"/>
          <w:bCs w:val="0"/>
          <w:color w:val="000000" w:themeColor="text1"/>
          <w:sz w:val="32"/>
          <w:szCs w:val="32"/>
          <w:highlight w:val="none"/>
          <w14:textFill>
            <w14:solidFill>
              <w14:schemeClr w14:val="tx1"/>
            </w14:solidFill>
          </w14:textFill>
        </w:rPr>
        <w:t>万元，主要用于</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机关正常运转的基本支出，包括基本工资、津贴补贴等人员经费以及办公费、印刷费、水电费等日常公用经费,保障部门正常运转。</w:t>
      </w:r>
    </w:p>
    <w:p w14:paraId="5366AC2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微软雅黑" w:eastAsia="仿宋_GB2312" w:cs="仿宋_GB2312"/>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2.社会保障和就业（类）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行政事业单位养老支出</w:t>
      </w:r>
      <w:r>
        <w:rPr>
          <w:rFonts w:hint="eastAsia" w:ascii="仿宋" w:hAnsi="仿宋" w:eastAsia="仿宋" w:cs="仿宋"/>
          <w:b w:val="0"/>
          <w:bCs w:val="0"/>
          <w:color w:val="000000" w:themeColor="text1"/>
          <w:sz w:val="32"/>
          <w:szCs w:val="32"/>
          <w:highlight w:val="none"/>
          <w14:textFill>
            <w14:solidFill>
              <w14:schemeClr w14:val="tx1"/>
            </w14:solidFill>
          </w14:textFill>
        </w:rPr>
        <w:t>（款）机关事业单位基本养老保险缴费支出（项）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33.91</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default" w:ascii="仿宋_GB2312" w:hAnsi="微软雅黑" w:eastAsia="仿宋_GB2312" w:cs="仿宋_GB2312"/>
          <w:color w:val="000000" w:themeColor="text1"/>
          <w:sz w:val="32"/>
          <w:szCs w:val="32"/>
          <w:highlight w:val="none"/>
          <w14:textFill>
            <w14:solidFill>
              <w14:schemeClr w14:val="tx1"/>
            </w14:solidFill>
          </w14:textFill>
        </w:rPr>
        <w:t>主要用于：实施养老保险制度由单位缴纳的基本养老保险费</w:t>
      </w:r>
      <w:r>
        <w:rPr>
          <w:rFonts w:hint="eastAsia" w:ascii="仿宋_GB2312" w:hAnsi="微软雅黑" w:eastAsia="仿宋_GB2312"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行政事业单位</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的失业、工伤</w:t>
      </w:r>
      <w:r>
        <w:rPr>
          <w:rFonts w:hint="eastAsia" w:ascii="仿宋" w:hAnsi="仿宋" w:eastAsia="仿宋" w:cs="仿宋"/>
          <w:b w:val="0"/>
          <w:bCs w:val="0"/>
          <w:color w:val="000000" w:themeColor="text1"/>
          <w:sz w:val="32"/>
          <w:szCs w:val="32"/>
          <w:highlight w:val="none"/>
          <w14:textFill>
            <w14:solidFill>
              <w14:schemeClr w14:val="tx1"/>
            </w14:solidFill>
          </w14:textFill>
        </w:rPr>
        <w:t>等</w:t>
      </w:r>
      <w:r>
        <w:rPr>
          <w:rFonts w:hint="default" w:ascii="仿宋_GB2312" w:hAnsi="微软雅黑" w:eastAsia="仿宋_GB2312" w:cs="仿宋_GB2312"/>
          <w:color w:val="000000" w:themeColor="text1"/>
          <w:sz w:val="32"/>
          <w:szCs w:val="32"/>
          <w:highlight w:val="none"/>
          <w14:textFill>
            <w14:solidFill>
              <w14:schemeClr w14:val="tx1"/>
            </w14:solidFill>
          </w14:textFill>
        </w:rPr>
        <w:t>的支出</w:t>
      </w:r>
      <w:r>
        <w:rPr>
          <w:rFonts w:hint="eastAsia" w:ascii="仿宋_GB2312" w:hAnsi="微软雅黑" w:eastAsia="仿宋_GB2312" w:cs="仿宋_GB2312"/>
          <w:color w:val="000000" w:themeColor="text1"/>
          <w:sz w:val="32"/>
          <w:szCs w:val="32"/>
          <w:highlight w:val="none"/>
          <w:lang w:eastAsia="zh-CN"/>
          <w14:textFill>
            <w14:solidFill>
              <w14:schemeClr w14:val="tx1"/>
            </w14:solidFill>
          </w14:textFill>
        </w:rPr>
        <w:t>。</w:t>
      </w:r>
    </w:p>
    <w:p w14:paraId="188A584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3.卫生健康支出（类）行政事业单位医疗（款）行政单位医疗（项）2024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9.95</w:t>
      </w:r>
      <w:r>
        <w:rPr>
          <w:rFonts w:hint="eastAsia" w:ascii="仿宋" w:hAnsi="仿宋" w:eastAsia="仿宋" w:cs="仿宋"/>
          <w:b w:val="0"/>
          <w:bCs w:val="0"/>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主要用于</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机关</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事业人员</w:t>
      </w:r>
      <w:r>
        <w:rPr>
          <w:rFonts w:hint="eastAsia" w:ascii="仿宋" w:hAnsi="仿宋" w:eastAsia="仿宋" w:cs="仿宋"/>
          <w:b w:val="0"/>
          <w:bCs w:val="0"/>
          <w:color w:val="000000" w:themeColor="text1"/>
          <w:sz w:val="32"/>
          <w:szCs w:val="32"/>
          <w:highlight w:val="none"/>
          <w14:textFill>
            <w14:solidFill>
              <w14:schemeClr w14:val="tx1"/>
            </w14:solidFill>
          </w14:textFill>
        </w:rPr>
        <w:t>基本医疗保险缴费支出</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25E72AE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住房保障（类）住房改革支出（款）住房公积金（项）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20.51</w:t>
      </w:r>
      <w:r>
        <w:rPr>
          <w:rFonts w:hint="eastAsia" w:ascii="仿宋" w:hAnsi="仿宋" w:eastAsia="仿宋" w:cs="仿宋"/>
          <w:b w:val="0"/>
          <w:bCs w:val="0"/>
          <w:color w:val="000000" w:themeColor="text1"/>
          <w:sz w:val="32"/>
          <w:szCs w:val="32"/>
          <w:highlight w:val="none"/>
          <w14:textFill>
            <w14:solidFill>
              <w14:schemeClr w14:val="tx1"/>
            </w14:solidFill>
          </w14:textFill>
        </w:rPr>
        <w:t>万元，主要用于：按人力资源和社会保障部、财政部规定的基本工资和津贴补贴以及规定比例为职工缴纳的住房公积金支出</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352AE40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一般行政专项事务</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val="0"/>
          <w:bCs w:val="0"/>
          <w:color w:val="000000" w:themeColor="text1"/>
          <w:sz w:val="32"/>
          <w:szCs w:val="32"/>
          <w:highlight w:val="none"/>
          <w14:textFill>
            <w14:solidFill>
              <w14:schemeClr w14:val="tx1"/>
            </w14:solidFill>
          </w14:textFill>
        </w:rPr>
        <w:t>万元，主要用于</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民</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调中心正常运行的网络费、统计年鉴的编辑、印刷等工作的正常开展。</w:t>
      </w:r>
    </w:p>
    <w:p w14:paraId="1DC4740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专项统计业务</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32"/>
          <w:szCs w:val="32"/>
          <w:highlight w:val="none"/>
          <w14:textFill>
            <w14:solidFill>
              <w14:schemeClr w14:val="tx1"/>
            </w14:solidFill>
          </w14:textFill>
        </w:rPr>
        <w:t>万元，主要用于</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农业统计、工业效益考核及乡镇统计信息的办公费、资料费、培训费、信息网络费用等，确保三次产业统计正常开展。</w:t>
      </w:r>
    </w:p>
    <w:p w14:paraId="419EB90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val="0"/>
          <w:bCs w:val="0"/>
          <w:color w:val="000000" w:themeColor="text1"/>
          <w:sz w:val="32"/>
          <w:szCs w:val="32"/>
          <w:highlight w:val="none"/>
          <w14:textFill>
            <w14:solidFill>
              <w14:schemeClr w14:val="tx1"/>
            </w14:solidFill>
          </w14:textFill>
        </w:rPr>
        <w:t>一般公共服务（类）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统计信息事务</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款</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统计抽样调查</w:t>
      </w:r>
      <w:r>
        <w:rPr>
          <w:rFonts w:hint="eastAsia" w:ascii="仿宋" w:hAnsi="仿宋" w:eastAsia="仿宋" w:cs="仿宋"/>
          <w:b w:val="0"/>
          <w:bCs w:val="0"/>
          <w:color w:val="000000" w:themeColor="text1"/>
          <w:sz w:val="32"/>
          <w:szCs w:val="32"/>
          <w:highlight w:val="none"/>
          <w14:textFill>
            <w14:solidFill>
              <w14:schemeClr w14:val="tx1"/>
            </w14:solidFill>
          </w14:textFill>
        </w:rPr>
        <w:t>（项）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202</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14:textFill>
            <w14:solidFill>
              <w14:schemeClr w14:val="tx1"/>
            </w14:solidFill>
          </w14:textFill>
        </w:rPr>
        <w:t>年预算数为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146</w:t>
      </w:r>
      <w:r>
        <w:rPr>
          <w:rFonts w:hint="eastAsia" w:ascii="仿宋" w:hAnsi="仿宋" w:eastAsia="仿宋" w:cs="仿宋"/>
          <w:b w:val="0"/>
          <w:bCs w:val="0"/>
          <w:color w:val="000000" w:themeColor="text1"/>
          <w:sz w:val="32"/>
          <w:szCs w:val="32"/>
          <w:highlight w:val="none"/>
          <w14:textFill>
            <w14:solidFill>
              <w14:schemeClr w14:val="tx1"/>
            </w14:solidFill>
          </w14:textFill>
        </w:rPr>
        <w:t>万元，主要用于</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住户调查、劳动力调查、粮食抽样调查、畜禽监测调查、人口抽样调查、城镇化和就业失业调查等项目的办公费、印刷费、业务培训费、会议费、记账户和辅调员劳务费等相关费用，确保抽样调查正常开展。</w:t>
      </w:r>
    </w:p>
    <w:p w14:paraId="27655F7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lang w:val="en-US" w:eastAsia="zh-CN"/>
        </w:rPr>
      </w:pPr>
      <w:bookmarkStart w:id="12" w:name="_Toc8957"/>
      <w:r>
        <w:rPr>
          <w:rFonts w:hint="eastAsia" w:ascii="黑体" w:hAnsi="黑体" w:eastAsia="黑体" w:cs="黑体"/>
          <w:sz w:val="32"/>
          <w:szCs w:val="32"/>
          <w:lang w:val="en-US" w:eastAsia="zh-CN"/>
        </w:rPr>
        <w:t>六、一般公共预算基本支出情况说明</w:t>
      </w:r>
      <w:bookmarkEnd w:id="12"/>
    </w:p>
    <w:p w14:paraId="182FD74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2025年一般公共预算基本支出268.32万元；</w:t>
      </w:r>
    </w:p>
    <w:p w14:paraId="623D81A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其中：人员经费235.26万元，主要包括：基本工资、津贴补贴、奖金、社会保险缴费、离休费、住房公积金、抚恤金等支出。</w:t>
      </w:r>
    </w:p>
    <w:p w14:paraId="30F75AE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33.06万元，主要包括：办公费、印刷费、水费、电费、邮电费、物业管理费、差旅费、维修（护）费、会议费、培训费、公务接待费、劳务费、工会经费、福利费、公务用车运行维护费、税金及附加费用、其他交通费用等支出。</w:t>
      </w:r>
    </w:p>
    <w:p w14:paraId="2EE5093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lang w:val="en-US" w:eastAsia="zh-CN"/>
        </w:rPr>
      </w:pPr>
      <w:bookmarkStart w:id="13" w:name="_Toc27640"/>
      <w:r>
        <w:rPr>
          <w:rFonts w:hint="eastAsia" w:ascii="黑体" w:hAnsi="黑体" w:eastAsia="黑体" w:cs="黑体"/>
          <w:sz w:val="32"/>
          <w:szCs w:val="32"/>
          <w:lang w:val="en-US" w:eastAsia="zh-CN"/>
        </w:rPr>
        <w:t>七、“三公”经费财政拨款预算安排情况说明</w:t>
      </w:r>
      <w:bookmarkEnd w:id="13"/>
    </w:p>
    <w:p w14:paraId="2E38E71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2025年“三公”经费财政拨款预算数6.5万元，其中：公务接待费6.5万元，公务用车购置及运行维护费0万元，因公出国（境）经费0万元。</w:t>
      </w:r>
    </w:p>
    <w:p w14:paraId="774E405F">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outlineLvl w:val="1"/>
        <w:rPr>
          <w:rFonts w:hint="eastAsia" w:ascii="楷体_GB2312" w:hAnsi="楷体_GB2312" w:eastAsia="楷体_GB2312" w:cs="楷体_GB2312"/>
          <w:sz w:val="32"/>
          <w:szCs w:val="32"/>
          <w:lang w:val="en-US" w:eastAsia="zh-CN"/>
        </w:rPr>
      </w:pPr>
      <w:bookmarkStart w:id="14" w:name="_Toc8440"/>
      <w:r>
        <w:rPr>
          <w:rFonts w:hint="eastAsia" w:ascii="楷体_GB2312" w:hAnsi="楷体_GB2312" w:eastAsia="楷体_GB2312" w:cs="楷体_GB2312"/>
          <w:sz w:val="32"/>
          <w:szCs w:val="32"/>
          <w:lang w:val="en-US" w:eastAsia="zh-CN"/>
        </w:rPr>
        <w:t>公务接待费</w:t>
      </w:r>
      <w:bookmarkEnd w:id="14"/>
    </w:p>
    <w:p w14:paraId="3161B0B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公务接待费与2024年预算相比下降0.55万元，减少7.8%，主要原因减少第五次全国经济普查工作对应的开支接待费，同时厉行节约减少开支。</w:t>
      </w:r>
    </w:p>
    <w:p w14:paraId="5CE735E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7D50DB55">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outlineLvl w:val="1"/>
        <w:rPr>
          <w:rFonts w:hint="eastAsia" w:ascii="楷体_GB2312" w:hAnsi="楷体_GB2312" w:eastAsia="楷体_GB2312" w:cs="楷体_GB2312"/>
          <w:sz w:val="32"/>
          <w:szCs w:val="32"/>
          <w:lang w:val="en-US" w:eastAsia="zh-CN"/>
        </w:rPr>
      </w:pPr>
      <w:bookmarkStart w:id="15" w:name="_Toc10704"/>
      <w:r>
        <w:rPr>
          <w:rFonts w:hint="eastAsia" w:ascii="楷体_GB2312" w:hAnsi="楷体_GB2312" w:eastAsia="楷体_GB2312" w:cs="楷体_GB2312"/>
          <w:sz w:val="32"/>
          <w:szCs w:val="32"/>
          <w:lang w:val="en-US" w:eastAsia="zh-CN"/>
        </w:rPr>
        <w:t>公务用车购置及运行维护费</w:t>
      </w:r>
      <w:bookmarkEnd w:id="15"/>
    </w:p>
    <w:p w14:paraId="1755D8F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14:paraId="56A065A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单位现有公务用车0辆，公务用车购置及运行维护费年初未安排预算，与上年持平。</w:t>
      </w:r>
    </w:p>
    <w:p w14:paraId="05456624">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960" w:firstLineChars="300"/>
        <w:jc w:val="both"/>
        <w:textAlignment w:val="auto"/>
        <w:outlineLvl w:val="1"/>
        <w:rPr>
          <w:rFonts w:hint="eastAsia" w:ascii="楷体_GB2312" w:hAnsi="楷体_GB2312" w:eastAsia="楷体_GB2312" w:cs="楷体_GB2312"/>
          <w:sz w:val="32"/>
          <w:szCs w:val="32"/>
          <w:lang w:val="en-US" w:eastAsia="zh-CN"/>
        </w:rPr>
      </w:pPr>
      <w:bookmarkStart w:id="16" w:name="_Toc20654"/>
      <w:r>
        <w:rPr>
          <w:rFonts w:hint="eastAsia" w:ascii="楷体_GB2312" w:hAnsi="楷体_GB2312" w:eastAsia="楷体_GB2312" w:cs="楷体_GB2312"/>
          <w:sz w:val="32"/>
          <w:szCs w:val="32"/>
          <w:lang w:val="en-US" w:eastAsia="zh-CN"/>
        </w:rPr>
        <w:t>因公出国（境）经费</w:t>
      </w:r>
      <w:bookmarkEnd w:id="16"/>
    </w:p>
    <w:p w14:paraId="428474D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14:paraId="3B0A276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lang w:val="en-US" w:eastAsia="zh-CN"/>
        </w:rPr>
      </w:pPr>
      <w:bookmarkStart w:id="17" w:name="_Toc11544"/>
      <w:r>
        <w:rPr>
          <w:rFonts w:hint="eastAsia" w:ascii="黑体" w:hAnsi="黑体" w:eastAsia="黑体" w:cs="黑体"/>
          <w:sz w:val="32"/>
          <w:szCs w:val="32"/>
          <w:lang w:val="en-US" w:eastAsia="zh-CN"/>
        </w:rPr>
        <w:t>八、政府性基金预算支出情况说明</w:t>
      </w:r>
      <w:bookmarkEnd w:id="17"/>
    </w:p>
    <w:p w14:paraId="65FCE1D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统计局2025年无政府性基金预算拨款安排的支出。</w:t>
      </w:r>
    </w:p>
    <w:p w14:paraId="72F9C41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lang w:val="en-US" w:eastAsia="zh-CN"/>
        </w:rPr>
      </w:pPr>
      <w:bookmarkStart w:id="18" w:name="_Toc9530"/>
      <w:r>
        <w:rPr>
          <w:rFonts w:hint="eastAsia" w:ascii="黑体" w:hAnsi="黑体" w:eastAsia="黑体" w:cs="黑体"/>
          <w:sz w:val="32"/>
          <w:szCs w:val="32"/>
          <w:lang w:val="en-US" w:eastAsia="zh-CN"/>
        </w:rPr>
        <w:t>九、国有资本经营预算支出情况说明</w:t>
      </w:r>
      <w:bookmarkEnd w:id="18"/>
    </w:p>
    <w:p w14:paraId="61DED1C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统计局2025年无国有资本经营预算拨款安排的支出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w:t>
      </w:r>
    </w:p>
    <w:p w14:paraId="1EAE356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lang w:val="en-US" w:eastAsia="zh-CN"/>
        </w:rPr>
      </w:pPr>
      <w:bookmarkStart w:id="19" w:name="_Toc21349"/>
      <w:r>
        <w:rPr>
          <w:rFonts w:hint="eastAsia" w:ascii="黑体" w:hAnsi="黑体" w:eastAsia="黑体" w:cs="黑体"/>
          <w:sz w:val="32"/>
          <w:szCs w:val="32"/>
          <w:lang w:val="en-US" w:eastAsia="zh-CN"/>
        </w:rPr>
        <w:t>十、其他重要事项的情况说明</w:t>
      </w:r>
      <w:bookmarkEnd w:id="19"/>
    </w:p>
    <w:p w14:paraId="1E2DBEF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0" w:name="_Toc2338"/>
      <w:r>
        <w:rPr>
          <w:rFonts w:hint="eastAsia" w:ascii="楷体_GB2312" w:hAnsi="楷体_GB2312" w:eastAsia="楷体_GB2312" w:cs="楷体_GB2312"/>
          <w:sz w:val="32"/>
          <w:szCs w:val="32"/>
          <w:lang w:val="en-US" w:eastAsia="zh-CN"/>
        </w:rPr>
        <w:t>（一）机关运行经费</w:t>
      </w:r>
      <w:bookmarkEnd w:id="20"/>
    </w:p>
    <w:p w14:paraId="5E65D08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2025年，机关运行经费财政拨款预算为33.06万元，比2024年预算30.13万元减少2.93万元，下降9.72%。主要原因人员减少导致的人均公用经费减少。</w:t>
      </w:r>
    </w:p>
    <w:p w14:paraId="53629CB4">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1" w:name="_Toc23390"/>
      <w:r>
        <w:rPr>
          <w:rFonts w:hint="eastAsia" w:ascii="楷体_GB2312" w:hAnsi="楷体_GB2312" w:eastAsia="楷体_GB2312" w:cs="楷体_GB2312"/>
          <w:sz w:val="32"/>
          <w:szCs w:val="32"/>
          <w:lang w:val="en-US" w:eastAsia="zh-CN"/>
        </w:rPr>
        <w:t>政府采购情况</w:t>
      </w:r>
      <w:bookmarkEnd w:id="21"/>
    </w:p>
    <w:p w14:paraId="3FF0BAC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本年度无政府采购预算。</w:t>
      </w:r>
    </w:p>
    <w:p w14:paraId="10338CE2">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left="0" w:leftChars="0"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2" w:name="_Toc11715"/>
      <w:r>
        <w:rPr>
          <w:rFonts w:hint="eastAsia" w:ascii="楷体_GB2312" w:hAnsi="楷体_GB2312" w:eastAsia="楷体_GB2312" w:cs="楷体_GB2312"/>
          <w:sz w:val="32"/>
          <w:szCs w:val="32"/>
          <w:lang w:val="en-US" w:eastAsia="zh-CN"/>
        </w:rPr>
        <w:t>国有资产占有使用情况</w:t>
      </w:r>
      <w:bookmarkEnd w:id="22"/>
    </w:p>
    <w:p w14:paraId="4E42ACB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截至2024年底，有车辆0辆，其中，领导干部用车0X辆、定向保障用车0辆、执法执勤用车0辆。单位价值200万元以上大型设备0台（套）。</w:t>
      </w:r>
    </w:p>
    <w:p w14:paraId="00C7DBB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autoSpaceDE/>
        <w:autoSpaceDN/>
        <w:bidi w:val="0"/>
        <w:adjustRightInd/>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安排大型设备购置经费0万元（或2024年部门预算未安排购置车辆及单位价值200万元以上大型设备）。</w:t>
      </w:r>
    </w:p>
    <w:p w14:paraId="09AE2F2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3" w:name="_Toc12535"/>
      <w:r>
        <w:rPr>
          <w:rFonts w:hint="eastAsia" w:ascii="楷体_GB2312" w:hAnsi="楷体_GB2312" w:eastAsia="楷体_GB2312" w:cs="楷体_GB2312"/>
          <w:sz w:val="32"/>
          <w:szCs w:val="32"/>
          <w:lang w:val="en-US" w:eastAsia="zh-CN"/>
        </w:rPr>
        <w:t>（四）绩效目标设置情况</w:t>
      </w:r>
      <w:bookmarkEnd w:id="23"/>
    </w:p>
    <w:p w14:paraId="3C3384A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2025年开展绩效目标管理的项目9个，涉及预算189.06万元。其中：其中：人员类项目（定额公用经费、公务交通补贴）3个，涉及预算 33.06万元；运转类项目7个，涉及预算156万元；特定目标类项目0个，涉及预算0万元。</w:t>
      </w:r>
    </w:p>
    <w:p w14:paraId="04EC42E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tabs>
          <w:tab w:val="left" w:pos="536"/>
        </w:tabs>
        <w:kinsoku/>
        <w:wordWrap/>
        <w:overflowPunct/>
        <w:topLinePunct w:val="0"/>
        <w:bidi w:val="0"/>
        <w:snapToGrid/>
        <w:spacing w:beforeAutospacing="0" w:after="0" w:afterAutospacing="0" w:line="360" w:lineRule="auto"/>
        <w:ind w:right="0" w:rightChars="0" w:firstLine="640" w:firstLineChars="200"/>
        <w:jc w:val="both"/>
        <w:textAlignment w:val="auto"/>
        <w:outlineLvl w:val="0"/>
        <w:rPr>
          <w:rFonts w:hint="eastAsia" w:ascii="黑体" w:hAnsi="黑体" w:eastAsia="黑体" w:cs="黑体"/>
          <w:sz w:val="32"/>
          <w:szCs w:val="32"/>
        </w:rPr>
      </w:pPr>
      <w:bookmarkStart w:id="24" w:name="_Toc30497"/>
      <w:r>
        <w:rPr>
          <w:rFonts w:hint="eastAsia" w:ascii="黑体" w:hAnsi="黑体" w:eastAsia="黑体" w:cs="黑体"/>
          <w:sz w:val="32"/>
          <w:szCs w:val="32"/>
          <w:lang w:val="en-US" w:eastAsia="zh-CN"/>
        </w:rPr>
        <w:t>十一、名词解释</w:t>
      </w:r>
      <w:bookmarkEnd w:id="24"/>
    </w:p>
    <w:p w14:paraId="2BB3A39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outlineLvl w:val="1"/>
        <w:rPr>
          <w:rFonts w:hint="eastAsia" w:ascii="仿宋" w:hAnsi="仿宋" w:eastAsia="仿宋" w:cs="仿宋"/>
          <w:b w:val="0"/>
          <w:bCs w:val="0"/>
          <w:color w:val="000000"/>
          <w:sz w:val="32"/>
          <w:szCs w:val="32"/>
        </w:rPr>
      </w:pPr>
      <w:bookmarkStart w:id="25" w:name="_Toc14462"/>
      <w:r>
        <w:rPr>
          <w:rFonts w:hint="eastAsia" w:ascii="仿宋" w:hAnsi="仿宋" w:eastAsia="仿宋" w:cs="仿宋"/>
          <w:b w:val="0"/>
          <w:bCs w:val="0"/>
          <w:color w:val="000000"/>
          <w:kern w:val="2"/>
          <w:sz w:val="32"/>
          <w:szCs w:val="32"/>
          <w:lang w:val="en-US" w:eastAsia="zh-CN" w:bidi="ar-SA"/>
        </w:rPr>
        <w:t>（一）</w:t>
      </w:r>
      <w:r>
        <w:rPr>
          <w:rFonts w:hint="eastAsia" w:ascii="仿宋" w:hAnsi="仿宋" w:eastAsia="仿宋" w:cs="仿宋"/>
          <w:b w:val="0"/>
          <w:bCs w:val="0"/>
          <w:color w:val="000000"/>
          <w:sz w:val="32"/>
          <w:szCs w:val="32"/>
        </w:rPr>
        <w:t>一般公共预算拨款收入：指</w:t>
      </w:r>
      <w:r>
        <w:rPr>
          <w:rFonts w:hint="eastAsia" w:ascii="仿宋" w:hAnsi="仿宋" w:eastAsia="仿宋" w:cs="仿宋"/>
          <w:b w:val="0"/>
          <w:bCs w:val="0"/>
          <w:color w:val="000000"/>
          <w:sz w:val="32"/>
          <w:szCs w:val="32"/>
          <w:lang w:val="en-US" w:eastAsia="zh-CN"/>
        </w:rPr>
        <w:t>区</w:t>
      </w:r>
      <w:r>
        <w:rPr>
          <w:rFonts w:hint="eastAsia" w:ascii="仿宋" w:hAnsi="仿宋" w:eastAsia="仿宋" w:cs="仿宋"/>
          <w:b w:val="0"/>
          <w:bCs w:val="0"/>
          <w:color w:val="000000"/>
          <w:sz w:val="32"/>
          <w:szCs w:val="32"/>
        </w:rPr>
        <w:t>级财政当年拨付的资金。</w:t>
      </w:r>
      <w:bookmarkEnd w:id="25"/>
    </w:p>
    <w:p w14:paraId="593AC74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（二）</w:t>
      </w:r>
      <w:r>
        <w:rPr>
          <w:rFonts w:hint="eastAsia" w:ascii="仿宋" w:hAnsi="仿宋" w:eastAsia="仿宋" w:cs="仿宋"/>
          <w:b w:val="0"/>
          <w:bCs w:val="0"/>
          <w:color w:val="000000"/>
          <w:sz w:val="32"/>
          <w:szCs w:val="32"/>
          <w:highlight w:val="none"/>
          <w:shd w:val="clear" w:color="auto" w:fill="auto"/>
          <w:lang w:val="en-US" w:eastAsia="zh-CN"/>
        </w:rPr>
        <w:t>一般公共服务（类）统计行政事务（款）行政运行（项）：指机关单位用于保障机构正常运行、开展日常工作的基本支出。</w:t>
      </w:r>
    </w:p>
    <w:p w14:paraId="13CF1FA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仿宋" w:hAnsi="仿宋" w:eastAsia="仿宋" w:cs="仿宋"/>
          <w:b w:val="0"/>
          <w:bCs w:val="0"/>
          <w:color w:val="000000"/>
          <w:kern w:val="2"/>
          <w:sz w:val="32"/>
          <w:szCs w:val="32"/>
          <w:shd w:val="clear" w:color="auto" w:fill="auto"/>
          <w:lang w:val="en-US" w:eastAsia="zh-CN" w:bidi="ar-SA"/>
        </w:rPr>
        <w:t>（三）</w:t>
      </w:r>
      <w:r>
        <w:rPr>
          <w:rFonts w:hint="eastAsia" w:ascii="仿宋" w:hAnsi="仿宋" w:eastAsia="仿宋" w:cs="仿宋"/>
          <w:b w:val="0"/>
          <w:bCs w:val="0"/>
          <w:color w:val="000000"/>
          <w:sz w:val="32"/>
          <w:szCs w:val="32"/>
          <w:highlight w:val="none"/>
          <w:shd w:val="clear" w:color="auto" w:fill="auto"/>
          <w:lang w:val="en-US" w:eastAsia="zh-CN"/>
        </w:rPr>
        <w:t>一般公共服务（类）统计行政事务（款）一般行政管理事务（项）：指机关单位开展财政综合业务、预决算编审等未单独设置项级科目的专门性财政管理工作的项目支出。</w:t>
      </w:r>
    </w:p>
    <w:p w14:paraId="4D258AE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仿宋" w:hAnsi="仿宋" w:eastAsia="仿宋" w:cs="仿宋"/>
          <w:b w:val="0"/>
          <w:bCs w:val="0"/>
          <w:color w:val="000000"/>
          <w:kern w:val="2"/>
          <w:sz w:val="32"/>
          <w:szCs w:val="32"/>
          <w:shd w:val="clear" w:color="auto" w:fill="auto"/>
          <w:lang w:val="en-US" w:eastAsia="zh-CN" w:bidi="ar-SA"/>
        </w:rPr>
        <w:t>（四）</w:t>
      </w:r>
      <w:r>
        <w:rPr>
          <w:rFonts w:hint="eastAsia" w:ascii="仿宋" w:hAnsi="仿宋" w:eastAsia="仿宋" w:cs="仿宋"/>
          <w:b w:val="0"/>
          <w:bCs w:val="0"/>
          <w:color w:val="000000"/>
          <w:sz w:val="32"/>
          <w:szCs w:val="32"/>
          <w:highlight w:val="none"/>
          <w:shd w:val="clear" w:color="auto" w:fill="auto"/>
          <w:lang w:val="en-US" w:eastAsia="zh-CN"/>
        </w:rPr>
        <w:t>一般公共服务（类）统计信息事务（款）统计抽样调查（项）：指根据经济发展需要，将住户调查、粮食抽样调查、畜禽监测调查、劳动力调查、城镇化和失业就业监测调查、人口抽样调查纳入常年开展。常年调查监测数据作为省市区委政府决策参考依据。根据常年抽样调查工作开展需要，将所需费用纳入常年预算，并将专业统计费用用于专项统计工作中支出。</w:t>
      </w:r>
    </w:p>
    <w:p w14:paraId="3221CC2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（五）</w:t>
      </w:r>
      <w:r>
        <w:rPr>
          <w:rFonts w:hint="eastAsia" w:ascii="仿宋" w:hAnsi="仿宋" w:eastAsia="仿宋" w:cs="仿宋"/>
          <w:b w:val="0"/>
          <w:bCs w:val="0"/>
          <w:color w:val="000000"/>
          <w:sz w:val="32"/>
          <w:szCs w:val="32"/>
          <w:lang w:val="en-US" w:eastAsia="zh-CN"/>
        </w:rPr>
        <w:t>社会保障和就业（类）行政事业单位离退休（款）机关事业单位基本养老保险缴费支出（项）：指部门实施养老保险制度由单位缴纳的养老保险费的支出。</w:t>
      </w:r>
    </w:p>
    <w:p w14:paraId="5FFFF4C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（六）</w:t>
      </w:r>
      <w:r>
        <w:rPr>
          <w:rFonts w:hint="eastAsia" w:ascii="仿宋" w:hAnsi="仿宋" w:eastAsia="仿宋" w:cs="仿宋"/>
          <w:b w:val="0"/>
          <w:bCs w:val="0"/>
          <w:color w:val="000000"/>
          <w:sz w:val="32"/>
          <w:szCs w:val="32"/>
          <w:lang w:val="en-US" w:eastAsia="zh-CN"/>
        </w:rPr>
        <w:t>社会保障和就业（类）行政事业单位离退休（款）机关事业单位职业年金缴费支出（项）：指部门实施养老保险制度由单位缴纳的职业年金的支出。</w:t>
      </w:r>
    </w:p>
    <w:p w14:paraId="49A6401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（七）</w:t>
      </w:r>
      <w:r>
        <w:rPr>
          <w:rFonts w:hint="eastAsia" w:ascii="仿宋" w:hAnsi="仿宋" w:eastAsia="仿宋" w:cs="仿宋"/>
          <w:b w:val="0"/>
          <w:bCs w:val="0"/>
          <w:color w:val="000000"/>
          <w:sz w:val="32"/>
          <w:szCs w:val="32"/>
          <w:lang w:val="en-US" w:eastAsia="zh-CN"/>
        </w:rPr>
        <w:t>卫生健康（类）行政事业单位医疗（款）行政单位医疗（项）：指机关及参公管理事业单位用于缴纳单位基本医疗保险支出。</w:t>
      </w:r>
    </w:p>
    <w:p w14:paraId="0952174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（八）</w:t>
      </w:r>
      <w:r>
        <w:rPr>
          <w:rFonts w:hint="eastAsia" w:ascii="仿宋" w:hAnsi="仿宋" w:eastAsia="仿宋" w:cs="仿宋"/>
          <w:b w:val="0"/>
          <w:bCs w:val="0"/>
          <w:color w:val="000000"/>
          <w:sz w:val="32"/>
          <w:szCs w:val="32"/>
          <w:lang w:val="en-US" w:eastAsia="zh-CN"/>
        </w:rPr>
        <w:t>卫生健康（类）行政事业单位医疗（款）事业单位医疗（项）：指机关及参公管理事业单位用于集中缴纳公务员医疗补助支出。</w:t>
      </w:r>
    </w:p>
    <w:p w14:paraId="40104D3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（九）</w:t>
      </w:r>
      <w:r>
        <w:rPr>
          <w:rFonts w:hint="eastAsia" w:ascii="仿宋" w:hAnsi="仿宋" w:eastAsia="仿宋" w:cs="仿宋"/>
          <w:b w:val="0"/>
          <w:bCs w:val="0"/>
          <w:color w:val="000000"/>
          <w:sz w:val="32"/>
          <w:szCs w:val="32"/>
          <w:lang w:val="en-US" w:eastAsia="zh-CN"/>
        </w:rPr>
        <w:t>住房保障（类）住房改革支出（款）住房公积金（项）：指按照《住房公积金管理条例》的规定，由单位及其在职职工缴存的长期住房储金。</w:t>
      </w:r>
    </w:p>
    <w:p w14:paraId="2890BAC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w:t>
      </w:r>
      <w:r>
        <w:rPr>
          <w:rFonts w:hint="eastAsia" w:ascii="仿宋" w:hAnsi="仿宋" w:eastAsia="仿宋" w:cs="仿宋"/>
          <w:b w:val="0"/>
          <w:bCs w:val="0"/>
          <w:color w:val="000000"/>
          <w:sz w:val="32"/>
          <w:szCs w:val="32"/>
          <w:lang w:val="en-US" w:eastAsia="zh-CN"/>
        </w:rPr>
        <w:t>基本支出：指为保证机构正常运转，完成日常工作任务而发生的人员支出和公用支出。</w:t>
      </w:r>
    </w:p>
    <w:p w14:paraId="65BD85D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（十一）</w:t>
      </w:r>
      <w:r>
        <w:rPr>
          <w:rFonts w:hint="eastAsia" w:ascii="仿宋" w:hAnsi="仿宋" w:eastAsia="仿宋" w:cs="仿宋"/>
          <w:b w:val="0"/>
          <w:bCs w:val="0"/>
          <w:color w:val="000000"/>
          <w:sz w:val="32"/>
          <w:szCs w:val="32"/>
          <w:lang w:val="en-US" w:eastAsia="zh-CN"/>
        </w:rPr>
        <w:t>项目支出：指在基本支出之外为完成特定行政任务和事业发展目标所发生的支出。</w:t>
      </w:r>
    </w:p>
    <w:p w14:paraId="3340698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（十二）</w:t>
      </w:r>
      <w:r>
        <w:rPr>
          <w:rFonts w:hint="eastAsia" w:ascii="仿宋" w:hAnsi="仿宋" w:eastAsia="仿宋" w:cs="仿宋"/>
          <w:b w:val="0"/>
          <w:bCs w:val="0"/>
          <w:color w:val="000000"/>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9720F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kinsoku/>
        <w:wordWrap/>
        <w:overflowPunct/>
        <w:topLinePunct w:val="0"/>
        <w:bidi w:val="0"/>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（十三）机关运行经费：为保障行政单位（包括参照公务员法管理的事业单位）运行用于购买货</w:t>
      </w:r>
      <w:r>
        <w:rPr>
          <w:rFonts w:hint="eastAsia" w:ascii="仿宋_GB2312" w:hAnsi="仿宋_GB2312" w:eastAsia="仿宋_GB2312" w:cs="仿宋_GB2312"/>
          <w:sz w:val="32"/>
          <w:szCs w:val="32"/>
          <w:lang w:val="en-US" w:eastAsia="zh-CN"/>
        </w:rPr>
        <w:t>物和服务的各项资金，包括办公及印刷费、邮电费、差旅费、会议费、培训费、日常维修费、一般设备购置费、办公用房水电费以及其他费用。</w:t>
      </w:r>
    </w:p>
    <w:p w14:paraId="200CE9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0863D843">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255D7771">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2CE2E0A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39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20B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7861FF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DU7E7r/gEAAP8DAAAOAAAAAAAAAAEAIAAAAB8BAABkcnMvZTJvRG9jLnht&#10;bFBLBQYAAAAABgAGAFkBAACPBQAAAAA=&#10;">
              <v:fill on="f" focussize="0,0"/>
              <v:stroke on="f"/>
              <v:imagedata o:title=""/>
              <o:lock v:ext="edit" aspectratio="f"/>
              <v:textbox inset="0mm,0mm,0mm,0mm" style="mso-fit-shape-to-text:t;">
                <w:txbxContent>
                  <w:p w14:paraId="27861FF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AA6E2"/>
    <w:multiLevelType w:val="singleLevel"/>
    <w:tmpl w:val="847AA6E2"/>
    <w:lvl w:ilvl="0" w:tentative="0">
      <w:start w:val="1"/>
      <w:numFmt w:val="chineseCounting"/>
      <w:suff w:val="nothing"/>
      <w:lvlText w:val="（%1）"/>
      <w:lvlJc w:val="left"/>
      <w:rPr>
        <w:rFonts w:hint="eastAsia"/>
      </w:rPr>
    </w:lvl>
  </w:abstractNum>
  <w:abstractNum w:abstractNumId="1">
    <w:nsid w:val="00EBA3C9"/>
    <w:multiLevelType w:val="singleLevel"/>
    <w:tmpl w:val="00EBA3C9"/>
    <w:lvl w:ilvl="0" w:tentative="0">
      <w:start w:val="2"/>
      <w:numFmt w:val="decimal"/>
      <w:lvlText w:val="%1."/>
      <w:lvlJc w:val="left"/>
      <w:pPr>
        <w:tabs>
          <w:tab w:val="left" w:pos="312"/>
        </w:tabs>
        <w:ind w:left="1600" w:leftChars="0" w:firstLine="0" w:firstLineChars="0"/>
      </w:pPr>
    </w:lvl>
  </w:abstractNum>
  <w:abstractNum w:abstractNumId="2">
    <w:nsid w:val="1788C2D1"/>
    <w:multiLevelType w:val="singleLevel"/>
    <w:tmpl w:val="1788C2D1"/>
    <w:lvl w:ilvl="0" w:tentative="0">
      <w:start w:val="3"/>
      <w:numFmt w:val="chineseCounting"/>
      <w:suff w:val="nothing"/>
      <w:lvlText w:val="%1、"/>
      <w:lvlJc w:val="left"/>
      <w:rPr>
        <w:rFonts w:hint="eastAsia"/>
      </w:rPr>
    </w:lvl>
  </w:abstractNum>
  <w:abstractNum w:abstractNumId="3">
    <w:nsid w:val="4EA41918"/>
    <w:multiLevelType w:val="singleLevel"/>
    <w:tmpl w:val="4EA41918"/>
    <w:lvl w:ilvl="0" w:tentative="0">
      <w:start w:val="3"/>
      <w:numFmt w:val="chineseCounting"/>
      <w:suff w:val="nothing"/>
      <w:lvlText w:val="（%1）"/>
      <w:lvlJc w:val="left"/>
      <w:rPr>
        <w:rFonts w:hint="eastAsia"/>
      </w:rPr>
    </w:lvl>
  </w:abstractNum>
  <w:abstractNum w:abstractNumId="4">
    <w:nsid w:val="6A07DDD0"/>
    <w:multiLevelType w:val="singleLevel"/>
    <w:tmpl w:val="6A07DDD0"/>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MWI5ZDQ2MmI1MTZlMzA3MWE1ZjVkNmFmNjE5NDQifQ=="/>
  </w:docVars>
  <w:rsids>
    <w:rsidRoot w:val="00000000"/>
    <w:rsid w:val="2E8550F0"/>
    <w:rsid w:val="35713552"/>
    <w:rsid w:val="3E427883"/>
    <w:rsid w:val="642970E8"/>
    <w:rsid w:val="6D2B1410"/>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sz w:val="32"/>
    </w:rPr>
  </w:style>
  <w:style w:type="paragraph" w:styleId="3">
    <w:name w:val="Body Text Indent"/>
    <w:basedOn w:val="1"/>
    <w:qFormat/>
    <w:uiPriority w:val="0"/>
    <w:pPr>
      <w:spacing w:after="120"/>
      <w:ind w:left="420" w:left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table of figures"/>
    <w:basedOn w:val="1"/>
    <w:next w:val="1"/>
    <w:qFormat/>
    <w:uiPriority w:val="0"/>
    <w:pPr>
      <w:ind w:leftChars="200" w:hanging="200" w:hangingChars="200"/>
    </w:pPr>
    <w:rPr>
      <w:rFonts w:ascii="Times New Roman" w:hAnsi="Times New Roman" w:eastAsia="宋体" w:cs="Times New Roman"/>
    </w:rPr>
  </w:style>
  <w:style w:type="paragraph" w:styleId="10">
    <w:name w:val="Normal (Web)"/>
    <w:basedOn w:val="1"/>
    <w:autoRedefine/>
    <w:qFormat/>
    <w:uiPriority w:val="0"/>
    <w:rPr>
      <w:sz w:val="24"/>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paragraph" w:customStyle="1" w:styleId="15">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5371</Words>
  <Characters>5720</Characters>
  <TotalTime>31</TotalTime>
  <ScaleCrop>false</ScaleCrop>
  <LinksUpToDate>false</LinksUpToDate>
  <CharactersWithSpaces>5806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2025-02-12T01:35:37Z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9B05DCB60BE94C9FBCCAEF25E46D7396_13</vt:lpwstr>
  </property>
  <property fmtid="{D5CDD505-2E9C-101B-9397-08002B2CF9AE}" pid="4" name="KSOTemplateDocerSaveRecord">
    <vt:lpwstr>eyJoZGlkIjoiOTdmMDA1YjlkOTNjM2JkZWJjMTYxZWM5NGI4ODM1NTIifQ==</vt:lpwstr>
  </property>
</Properties>
</file>