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8AD2F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outlineLvl w:val="0"/>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14:textFill>
            <w14:solidFill>
              <w14:schemeClr w14:val="tx1"/>
            </w14:solidFill>
          </w14:textFill>
        </w:rPr>
        <w:t>广元市昭化区应急管理局</w:t>
      </w:r>
    </w:p>
    <w:p w14:paraId="0FBABC0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14:textFill>
            <w14:solidFill>
              <w14:schemeClr w14:val="tx1"/>
            </w14:solidFill>
          </w14:textFill>
        </w:rPr>
        <w:t>2025年部门预算公开说明</w:t>
      </w:r>
    </w:p>
    <w:p w14:paraId="376141F7">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bCs/>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14:textFill>
            <w14:solidFill>
              <w14:schemeClr w14:val="tx1"/>
            </w14:solidFill>
          </w14:textFill>
        </w:rPr>
        <w:t>目   录</w:t>
      </w:r>
    </w:p>
    <w:p w14:paraId="630983A5">
      <w:pPr>
        <w:keepNext w:val="0"/>
        <w:keepLines w:val="0"/>
        <w:pageBreakBefore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一、基本职能及主要工作..............................(1)</w:t>
      </w:r>
    </w:p>
    <w:p w14:paraId="3520162C">
      <w:pPr>
        <w:keepNext w:val="0"/>
        <w:keepLines w:val="0"/>
        <w:pageBreakBefore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（一）单位职能简介..................................(1)</w:t>
      </w:r>
    </w:p>
    <w:p w14:paraId="248CBD13">
      <w:pPr>
        <w:keepNext w:val="0"/>
        <w:keepLines w:val="0"/>
        <w:pageBreakBefore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（二）单位2025年重点工作...........................(5)</w:t>
      </w:r>
    </w:p>
    <w:p w14:paraId="58FD0D43">
      <w:pPr>
        <w:keepNext w:val="0"/>
        <w:keepLines w:val="0"/>
        <w:pageBreakBefore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二、部门预算单位构成................................(6)</w:t>
      </w:r>
    </w:p>
    <w:p w14:paraId="17E7F3AE">
      <w:pPr>
        <w:keepNext w:val="0"/>
        <w:keepLines w:val="0"/>
        <w:pageBreakBefore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三、收支预算情况说明................................(6)</w:t>
      </w:r>
    </w:p>
    <w:p w14:paraId="3068A24A">
      <w:pPr>
        <w:keepNext w:val="0"/>
        <w:keepLines w:val="0"/>
        <w:pageBreakBefore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（一）收入预算情况..................................(7)</w:t>
      </w:r>
    </w:p>
    <w:p w14:paraId="33873A96">
      <w:pPr>
        <w:keepNext w:val="0"/>
        <w:keepLines w:val="0"/>
        <w:pageBreakBefore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（二）支出预算情况..................................(7)</w:t>
      </w:r>
    </w:p>
    <w:p w14:paraId="3F428408">
      <w:pPr>
        <w:keepNext w:val="0"/>
        <w:keepLines w:val="0"/>
        <w:pageBreakBefore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四、财政拨款收支预算情况说明........................(7)</w:t>
      </w:r>
    </w:p>
    <w:p w14:paraId="35DA0432">
      <w:pPr>
        <w:keepNext w:val="0"/>
        <w:keepLines w:val="0"/>
        <w:pageBreakBefore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五、一般公共预算当年拨款情况说明....................(7)</w:t>
      </w:r>
    </w:p>
    <w:p w14:paraId="410BA2F0">
      <w:pPr>
        <w:keepNext w:val="0"/>
        <w:keepLines w:val="0"/>
        <w:pageBreakBefore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（一）一般公共预算当年拨款规模变化情况..............(7)</w:t>
      </w:r>
    </w:p>
    <w:p w14:paraId="63A02321">
      <w:pPr>
        <w:keepNext w:val="0"/>
        <w:keepLines w:val="0"/>
        <w:pageBreakBefore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（二）一般公共预算当年拨款结构情况..................(8)</w:t>
      </w:r>
    </w:p>
    <w:p w14:paraId="6F5302C5">
      <w:pPr>
        <w:keepNext w:val="0"/>
        <w:keepLines w:val="0"/>
        <w:pageBreakBefore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（三）一般公共预算当年拨款具体使用情况..............(8)</w:t>
      </w:r>
    </w:p>
    <w:p w14:paraId="46E1D38C">
      <w:pPr>
        <w:keepNext w:val="0"/>
        <w:keepLines w:val="0"/>
        <w:pageBreakBefore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六、一般公共预算基本支出情况说明....................(9)</w:t>
      </w:r>
    </w:p>
    <w:p w14:paraId="75D7FC97">
      <w:pPr>
        <w:keepNext w:val="0"/>
        <w:keepLines w:val="0"/>
        <w:pageBreakBefore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七、“三公”经费财政拨款预算安排情况说明............(9)</w:t>
      </w:r>
    </w:p>
    <w:p w14:paraId="3E30EE9F">
      <w:pPr>
        <w:keepNext w:val="0"/>
        <w:keepLines w:val="0"/>
        <w:pageBreakBefore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八、政府性基金预算支出情况说明......................(10)</w:t>
      </w:r>
    </w:p>
    <w:p w14:paraId="067B8876">
      <w:pPr>
        <w:keepNext w:val="0"/>
        <w:keepLines w:val="0"/>
        <w:pageBreakBefore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九、国有资本经营预算支出情况说明....................(10)</w:t>
      </w:r>
    </w:p>
    <w:p w14:paraId="6EB96A05">
      <w:pPr>
        <w:keepNext w:val="0"/>
        <w:keepLines w:val="0"/>
        <w:pageBreakBefore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十、其他重要事项的情况说明..........................(11)</w:t>
      </w:r>
    </w:p>
    <w:p w14:paraId="186D70B6">
      <w:pPr>
        <w:keepNext w:val="0"/>
        <w:keepLines w:val="0"/>
        <w:pageBreakBefore w:val="0"/>
        <w:kinsoku/>
        <w:wordWrap/>
        <w:overflowPunct/>
        <w:topLinePunct w:val="0"/>
        <w:autoSpaceDE/>
        <w:autoSpaceDN/>
        <w:bidi w:val="0"/>
        <w:adjustRightInd/>
        <w:snapToGrid/>
        <w:spacing w:line="576" w:lineRule="exact"/>
        <w:jc w:val="both"/>
        <w:textAlignment w:val="auto"/>
        <w:rPr>
          <w:rFonts w:hint="eastAsia" w:ascii="宋体" w:hAnsi="宋体" w:eastAsia="宋体" w:cs="宋体"/>
          <w:i w:val="0"/>
          <w:caps w:val="0"/>
          <w:color w:val="000000" w:themeColor="text1"/>
          <w:spacing w:val="0"/>
          <w:kern w:val="0"/>
          <w:sz w:val="28"/>
          <w:szCs w:val="28"/>
          <w:highlight w:val="none"/>
          <w:shd w:val="clear" w:color="auto"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十一、名词解释......................................(11)</w:t>
      </w:r>
    </w:p>
    <w:p w14:paraId="46A1422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22CBEE5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一、基本职能及主要工作</w:t>
      </w:r>
    </w:p>
    <w:p w14:paraId="3417DAA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val="en-US" w:eastAsia="zh-CN"/>
        </w:rPr>
        <w:t>广元市昭化区应急管理局</w:t>
      </w:r>
      <w:r>
        <w:rPr>
          <w:rFonts w:hint="eastAsia" w:ascii="楷体_GB2312" w:hAnsi="楷体_GB2312" w:eastAsia="楷体_GB2312" w:cs="楷体_GB2312"/>
          <w:sz w:val="32"/>
          <w:szCs w:val="32"/>
        </w:rPr>
        <w:t>职能简介</w:t>
      </w:r>
    </w:p>
    <w:p w14:paraId="6B06AEEA">
      <w:pPr>
        <w:pStyle w:val="8"/>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76"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val="0"/>
          <w:bCs w:val="0"/>
          <w:color w:val="000000"/>
          <w:sz w:val="32"/>
          <w:szCs w:val="32"/>
          <w:lang w:val="en-US" w:eastAsia="zh-CN"/>
        </w:rPr>
        <w:t>1.</w:t>
      </w:r>
      <w:r>
        <w:rPr>
          <w:rFonts w:hint="default" w:ascii="Times New Roman" w:hAnsi="Times New Roman" w:eastAsia="仿宋_GB2312" w:cs="Times New Roman"/>
          <w:sz w:val="32"/>
          <w:szCs w:val="32"/>
          <w:lang w:val="en-US" w:eastAsia="zh-CN"/>
        </w:rPr>
        <w:t>负责应急管理工作，组织和指导各乡镇（街道）、区级各部门应对安全生产类、自然灾害类等突发事件和综合防灾减灾救灾工作。负责安全生产综合监督管理和工矿商贸、煤炭行业、危险化学品、烟花爆竹安全生产监督管理工作。</w:t>
      </w:r>
    </w:p>
    <w:p w14:paraId="32FB93FC">
      <w:pPr>
        <w:pStyle w:val="8"/>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76" w:lineRule="exact"/>
        <w:ind w:left="0" w:leftChars="0"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 xml:space="preserve">拟订应急管理、安全生产等政策措施，组织编制应急体系建设、安全生产和综合防灾减灾规划。   </w:t>
      </w:r>
    </w:p>
    <w:p w14:paraId="5857B753">
      <w:pPr>
        <w:pStyle w:val="8"/>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76" w:lineRule="exact"/>
        <w:ind w:left="0" w:leftChars="0"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负责组织、指导应急预案体系建设，建立完善事故灾难和自然灾害分级应对制度，牵头组织编制综合应急防灾减灾预案和安全生产类、自然灾害类专项预案，负责应急预案衔接工作，组织开展预案演练并落实，推动应急避难设施建设。</w:t>
      </w:r>
    </w:p>
    <w:p w14:paraId="40AC1C96">
      <w:pPr>
        <w:pStyle w:val="8"/>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76" w:lineRule="exact"/>
        <w:ind w:left="0" w:leftChars="0"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牵头建立统一的应急管理信息系统，负责信息传输渠道的规划和布局，建立监测预警和灾情报告</w:t>
      </w:r>
      <w:r>
        <w:rPr>
          <w:rFonts w:hint="eastAsia" w:ascii="Times New Roman" w:hAnsi="Times New Roman" w:eastAsia="仿宋_GB2312" w:cs="Times New Roman"/>
          <w:sz w:val="32"/>
          <w:szCs w:val="32"/>
          <w:lang w:val="en-US" w:eastAsia="zh-CN"/>
        </w:rPr>
        <w:t>制度</w:t>
      </w:r>
      <w:r>
        <w:rPr>
          <w:rFonts w:hint="default" w:ascii="Times New Roman" w:hAnsi="Times New Roman" w:eastAsia="仿宋_GB2312" w:cs="Times New Roman"/>
          <w:sz w:val="32"/>
          <w:szCs w:val="32"/>
          <w:lang w:val="en-US" w:eastAsia="zh-CN"/>
        </w:rPr>
        <w:t>，健全自然灾害信息资源获取和共享机制，依法统一发布灾情。</w:t>
      </w:r>
    </w:p>
    <w:p w14:paraId="217F08E7">
      <w:pPr>
        <w:pStyle w:val="8"/>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76" w:lineRule="exact"/>
        <w:ind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负责组织、指导、协调安全生产类、自然</w:t>
      </w:r>
      <w:r>
        <w:rPr>
          <w:rFonts w:hint="eastAsia" w:ascii="Times New Roman" w:hAnsi="Times New Roman" w:eastAsia="仿宋_GB2312" w:cs="Times New Roman"/>
          <w:sz w:val="32"/>
          <w:szCs w:val="32"/>
          <w:lang w:val="en-US" w:eastAsia="zh-CN"/>
        </w:rPr>
        <w:t>灾</w:t>
      </w:r>
      <w:r>
        <w:rPr>
          <w:rFonts w:hint="default" w:ascii="Times New Roman" w:hAnsi="Times New Roman" w:eastAsia="仿宋_GB2312" w:cs="Times New Roman"/>
          <w:sz w:val="32"/>
          <w:szCs w:val="32"/>
          <w:lang w:val="en-US" w:eastAsia="zh-CN"/>
        </w:rPr>
        <w:t>害类等突发事件应急救援，承担全区应对灾害指挥部工作，综合研判突发事件发展态势并提出应对建议，负责组织灾害应急处置工作。</w:t>
      </w:r>
    </w:p>
    <w:p w14:paraId="007FF742">
      <w:pPr>
        <w:pStyle w:val="8"/>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76" w:lineRule="exact"/>
        <w:ind w:left="0" w:leftChars="0"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统一协调指挥各类应急专业队伍，建立应急协调联动机制，推进指挥平</w:t>
      </w:r>
      <w:r>
        <w:rPr>
          <w:rFonts w:hint="eastAsia" w:ascii="Times New Roman" w:hAnsi="Times New Roman" w:eastAsia="仿宋_GB2312" w:cs="Times New Roman"/>
          <w:sz w:val="32"/>
          <w:szCs w:val="32"/>
          <w:lang w:val="en-US" w:eastAsia="zh-CN"/>
        </w:rPr>
        <w:t>台</w:t>
      </w:r>
      <w:r>
        <w:rPr>
          <w:rFonts w:hint="default" w:ascii="Times New Roman" w:hAnsi="Times New Roman" w:eastAsia="仿宋_GB2312" w:cs="Times New Roman"/>
          <w:sz w:val="32"/>
          <w:szCs w:val="32"/>
          <w:lang w:val="en-US" w:eastAsia="zh-CN"/>
        </w:rPr>
        <w:t>对接，提请衔接武警部队参与应急救援工作。</w:t>
      </w:r>
    </w:p>
    <w:p w14:paraId="425222A8">
      <w:pPr>
        <w:keepNext w:val="0"/>
        <w:keepLines w:val="0"/>
        <w:pageBreakBefore w:val="0"/>
        <w:kinsoku/>
        <w:wordWrap/>
        <w:overflowPunct/>
        <w:topLinePunct w:val="0"/>
        <w:autoSpaceDE/>
        <w:autoSpaceDN/>
        <w:bidi w:val="0"/>
        <w:adjustRightInd/>
        <w:snapToGrid/>
        <w:spacing w:beforeAutospacing="0" w:afterAutospacing="0" w:line="576"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按照国家、省、市相关政策和规定负责消防、森林火灾扑救、抗洪抢险、地震和地质灾害救援、生产安全事故救援等专业应急救援力量建设，依法依规统筹指导各乡镇（街道）、有关单位及社会应急救援力量和应急保障能力建设。</w:t>
      </w:r>
    </w:p>
    <w:p w14:paraId="44A035D6">
      <w:pPr>
        <w:keepNext w:val="0"/>
        <w:keepLines w:val="0"/>
        <w:pageBreakBefore w:val="0"/>
        <w:kinsoku/>
        <w:wordWrap/>
        <w:overflowPunct/>
        <w:topLinePunct w:val="0"/>
        <w:autoSpaceDE/>
        <w:autoSpaceDN/>
        <w:bidi w:val="0"/>
        <w:adjustRightInd/>
        <w:snapToGrid/>
        <w:spacing w:beforeAutospacing="0" w:afterAutospacing="0" w:line="576"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按照国家相关政策和省、市、区相关规定负责消防工作，组织和指导消防监督、火灾预防、火灾扑救等工作。</w:t>
      </w:r>
    </w:p>
    <w:p w14:paraId="4DB8FE1E">
      <w:pPr>
        <w:keepNext w:val="0"/>
        <w:keepLines w:val="0"/>
        <w:pageBreakBefore w:val="0"/>
        <w:kinsoku/>
        <w:wordWrap/>
        <w:overflowPunct/>
        <w:topLinePunct w:val="0"/>
        <w:autoSpaceDE/>
        <w:autoSpaceDN/>
        <w:bidi w:val="0"/>
        <w:adjustRightInd/>
        <w:snapToGrid/>
        <w:spacing w:beforeAutospacing="0" w:afterAutospacing="0" w:line="576"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val="en-US" w:eastAsia="zh-CN"/>
        </w:rPr>
        <w:t>负责自然灾害综合监测预警工作，承担自然灾害综合风险评估工作。指导协调森林火灾、水</w:t>
      </w:r>
      <w:r>
        <w:rPr>
          <w:rFonts w:hint="eastAsia" w:ascii="Times New Roman" w:hAnsi="Times New Roman" w:eastAsia="仿宋_GB2312" w:cs="Times New Roman"/>
          <w:sz w:val="32"/>
          <w:szCs w:val="32"/>
          <w:lang w:val="en-US" w:eastAsia="zh-CN"/>
        </w:rPr>
        <w:t>旱</w:t>
      </w:r>
      <w:r>
        <w:rPr>
          <w:rFonts w:hint="default" w:ascii="Times New Roman" w:hAnsi="Times New Roman" w:eastAsia="仿宋_GB2312" w:cs="Times New Roman"/>
          <w:sz w:val="32"/>
          <w:szCs w:val="32"/>
          <w:lang w:val="en-US" w:eastAsia="zh-CN"/>
        </w:rPr>
        <w:t>灾害、</w:t>
      </w:r>
      <w:r>
        <w:rPr>
          <w:rFonts w:hint="eastAsia" w:ascii="Times New Roman" w:hAnsi="Times New Roman" w:eastAsia="仿宋_GB2312" w:cs="Times New Roman"/>
          <w:sz w:val="32"/>
          <w:szCs w:val="32"/>
          <w:lang w:val="en-US" w:eastAsia="zh-CN"/>
        </w:rPr>
        <w:t>地质灾害</w:t>
      </w:r>
      <w:r>
        <w:rPr>
          <w:rFonts w:hint="default" w:ascii="Times New Roman" w:hAnsi="Times New Roman" w:eastAsia="仿宋_GB2312" w:cs="Times New Roman"/>
          <w:sz w:val="32"/>
          <w:szCs w:val="32"/>
          <w:lang w:val="en-US" w:eastAsia="zh-CN"/>
        </w:rPr>
        <w:t>等防治工作。</w:t>
      </w:r>
    </w:p>
    <w:p w14:paraId="32D2264C">
      <w:pPr>
        <w:keepNext w:val="0"/>
        <w:keepLines w:val="0"/>
        <w:pageBreakBefore w:val="0"/>
        <w:kinsoku/>
        <w:wordWrap/>
        <w:overflowPunct/>
        <w:topLinePunct w:val="0"/>
        <w:autoSpaceDE/>
        <w:autoSpaceDN/>
        <w:bidi w:val="0"/>
        <w:adjustRightInd/>
        <w:snapToGrid/>
        <w:spacing w:beforeAutospacing="0" w:afterAutospacing="0" w:line="576"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en-US" w:eastAsia="zh-CN"/>
        </w:rPr>
        <w:t>负责组织、协调灾害救助工作，组织和指导灾情核查、损失评估、救灾捐赠工作，管理、分配中央、省、市下拨及区级救灾款物并监督使用。</w:t>
      </w:r>
    </w:p>
    <w:p w14:paraId="28BCB67B">
      <w:pPr>
        <w:keepNext w:val="0"/>
        <w:keepLines w:val="0"/>
        <w:pageBreakBefore w:val="0"/>
        <w:kinsoku/>
        <w:wordWrap/>
        <w:overflowPunct/>
        <w:topLinePunct w:val="0"/>
        <w:autoSpaceDE/>
        <w:autoSpaceDN/>
        <w:bidi w:val="0"/>
        <w:adjustRightInd/>
        <w:snapToGrid/>
        <w:spacing w:beforeAutospacing="0" w:afterAutospacing="0" w:line="576"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lang w:val="en-US" w:eastAsia="zh-CN"/>
        </w:rPr>
        <w:t>依法承担区政府安全生产综合监督管理责任，指导协调、监督检查各乡镇（街道）和区级有关部门安全生产工作</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组织开展安全生产巡查、考核工作。</w:t>
      </w:r>
    </w:p>
    <w:p w14:paraId="0336E62D">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lang w:val="en-US" w:eastAsia="zh-CN"/>
        </w:rPr>
        <w:t xml:space="preserve">按照分级、属地原则，依法监督检查工矿商贸生产经营单位贯彻执行安全生产法律法规情况及其安全生产条件和有关设备（特种设备除外）、材料、劳动防护用品的安全生产管理工作。协助省、市应急部门做好在昭央属、省属、市属重点工矿商贸企业安全生产监督管理工作。             </w:t>
      </w:r>
    </w:p>
    <w:p w14:paraId="63207D9C">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13.</w:t>
      </w:r>
      <w:r>
        <w:rPr>
          <w:rFonts w:hint="default" w:ascii="Times New Roman" w:hAnsi="Times New Roman" w:eastAsia="仿宋_GB2312" w:cs="Times New Roman"/>
          <w:sz w:val="32"/>
          <w:szCs w:val="32"/>
          <w:lang w:val="en-US" w:eastAsia="zh-CN"/>
        </w:rPr>
        <w:t xml:space="preserve">承担煤矿、非煤矿山、危险化学品和烟花爆竹等生产经营单位安全生产准入及非药品类易制毒化学品备案管理责任。 </w:t>
      </w:r>
    </w:p>
    <w:p w14:paraId="4B5DF99B">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lang w:val="en-US" w:eastAsia="zh-CN"/>
        </w:rPr>
        <w:t xml:space="preserve">拟定煤炭产业发展计划并组织实施，按权限审核、上报煤炭建设项目并负责监督管理。负责煤炭生产协调和监督管理，煤炭行业结构调整和产业升级，煤矿瓦斯等级鉴定、瓦斯治理和利用。推进煤炭体制改革。  </w:t>
      </w:r>
    </w:p>
    <w:p w14:paraId="774FD9D6">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lang w:val="en-US" w:eastAsia="zh-CN"/>
        </w:rPr>
        <w:t>承担煤矿安全生产监督管理责任，依法监督检查煤矿企业贯彻执行安全生产法律法规情况及其安全生产条件和有关设备（特种设备除外）、材料、劳动防护用品的安全生产管理工作。负责组织、指导煤矿企业安全专项整治、安全标准化，瓦斯和水害防治及相关安全科技发展工作。参与煤矿事故调</w:t>
      </w:r>
      <w:r>
        <w:rPr>
          <w:rFonts w:hint="eastAsia" w:ascii="Times New Roman" w:hAnsi="Times New Roman" w:eastAsia="仿宋_GB2312" w:cs="Times New Roman"/>
          <w:sz w:val="32"/>
          <w:szCs w:val="32"/>
          <w:lang w:val="en-US" w:eastAsia="zh-CN"/>
        </w:rPr>
        <w:t>查</w:t>
      </w:r>
      <w:r>
        <w:rPr>
          <w:rFonts w:hint="default" w:ascii="Times New Roman" w:hAnsi="Times New Roman" w:eastAsia="仿宋_GB2312" w:cs="Times New Roman"/>
          <w:sz w:val="32"/>
          <w:szCs w:val="32"/>
          <w:lang w:val="en-US" w:eastAsia="zh-CN"/>
        </w:rPr>
        <w:t>处理工作。</w:t>
      </w:r>
    </w:p>
    <w:p w14:paraId="3605D3B9">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lang w:val="en-US" w:eastAsia="zh-CN"/>
        </w:rPr>
        <w:t>承担防震减灾工作职责。负责地震监测设施和观测环境保护工作，负责全区工程建设场地地震安全性评价的监督管理工作，承担全区重大工程的抗震设防监督工作。接受省市地震部门的业务指导。</w:t>
      </w:r>
    </w:p>
    <w:p w14:paraId="2A5628BC">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17.</w:t>
      </w:r>
      <w:r>
        <w:rPr>
          <w:rFonts w:hint="default" w:ascii="Times New Roman" w:hAnsi="Times New Roman" w:eastAsia="仿宋_GB2312" w:cs="Times New Roman"/>
          <w:sz w:val="32"/>
          <w:szCs w:val="32"/>
          <w:lang w:val="en-US" w:eastAsia="zh-CN"/>
        </w:rPr>
        <w:t>依法组织、指导生产安全事故调查处理，监督事故查处和责任</w:t>
      </w:r>
      <w:r>
        <w:rPr>
          <w:rFonts w:hint="eastAsia" w:ascii="Times New Roman" w:hAnsi="Times New Roman" w:eastAsia="仿宋_GB2312" w:cs="Times New Roman"/>
          <w:sz w:val="32"/>
          <w:szCs w:val="32"/>
          <w:lang w:val="en-US" w:eastAsia="zh-CN"/>
        </w:rPr>
        <w:t>追究</w:t>
      </w:r>
      <w:r>
        <w:rPr>
          <w:rFonts w:hint="default" w:ascii="Times New Roman" w:hAnsi="Times New Roman" w:eastAsia="仿宋_GB2312" w:cs="Times New Roman"/>
          <w:sz w:val="32"/>
          <w:szCs w:val="32"/>
          <w:lang w:val="en-US" w:eastAsia="zh-CN"/>
        </w:rPr>
        <w:t>落实情况。组织开展自然灾害类突发事件的调查评估工作。</w:t>
      </w:r>
    </w:p>
    <w:p w14:paraId="32A93103">
      <w:pPr>
        <w:keepNext w:val="0"/>
        <w:keepLines w:val="0"/>
        <w:pageBreakBefore w:val="0"/>
        <w:kinsoku/>
        <w:wordWrap/>
        <w:overflowPunct/>
        <w:topLinePunct w:val="0"/>
        <w:autoSpaceDE/>
        <w:autoSpaceDN/>
        <w:bidi w:val="0"/>
        <w:adjustRightInd/>
        <w:snapToGrid/>
        <w:spacing w:beforeAutospacing="0" w:afterAutospacing="0" w:line="576"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18.</w:t>
      </w:r>
      <w:r>
        <w:rPr>
          <w:rFonts w:hint="default" w:ascii="Times New Roman" w:hAnsi="Times New Roman" w:eastAsia="仿宋_GB2312" w:cs="Times New Roman"/>
          <w:sz w:val="32"/>
          <w:szCs w:val="32"/>
          <w:lang w:val="en-US" w:eastAsia="zh-CN"/>
        </w:rPr>
        <w:t xml:space="preserve">开展应急管理和安全生产方面的交流与合作，组织参与安全生产类、自然灾害类等突发事件的跨区域救援工作。 </w:t>
      </w:r>
    </w:p>
    <w:p w14:paraId="68AA5BAA">
      <w:pPr>
        <w:keepNext w:val="0"/>
        <w:keepLines w:val="0"/>
        <w:pageBreakBefore w:val="0"/>
        <w:kinsoku/>
        <w:wordWrap/>
        <w:overflowPunct/>
        <w:topLinePunct w:val="0"/>
        <w:autoSpaceDE/>
        <w:autoSpaceDN/>
        <w:bidi w:val="0"/>
        <w:adjustRightInd/>
        <w:snapToGrid/>
        <w:spacing w:beforeAutospacing="0" w:afterAutospacing="0" w:line="576"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19.</w:t>
      </w:r>
      <w:r>
        <w:rPr>
          <w:rFonts w:hint="default" w:ascii="Times New Roman" w:hAnsi="Times New Roman" w:eastAsia="仿宋_GB2312" w:cs="Times New Roman"/>
          <w:sz w:val="32"/>
          <w:szCs w:val="32"/>
          <w:lang w:val="en-US" w:eastAsia="zh-CN"/>
        </w:rPr>
        <w:t>制定应急物资储备和应急救援装备规划并组织实施，会同区发展改革局等部门建立健全应急物资信息平台和调拨制度，实行统一调度。</w:t>
      </w:r>
    </w:p>
    <w:p w14:paraId="08C1B2DF">
      <w:pPr>
        <w:keepNext w:val="0"/>
        <w:keepLines w:val="0"/>
        <w:pageBreakBefore w:val="0"/>
        <w:kinsoku/>
        <w:wordWrap/>
        <w:overflowPunct/>
        <w:topLinePunct w:val="0"/>
        <w:autoSpaceDE/>
        <w:autoSpaceDN/>
        <w:bidi w:val="0"/>
        <w:adjustRightInd/>
        <w:snapToGrid/>
        <w:spacing w:beforeAutospacing="0" w:afterAutospacing="0" w:line="576"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lang w:val="en-US" w:eastAsia="zh-CN"/>
        </w:rPr>
        <w:t>负责应急管理、安全生产宣传教育和培训工作</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组织和指导应急管理、安全生产、地震灾害防御的科学技术研究、推广应用和信息化建设工作。</w:t>
      </w:r>
    </w:p>
    <w:p w14:paraId="41DB9F31">
      <w:pPr>
        <w:keepNext w:val="0"/>
        <w:keepLines w:val="0"/>
        <w:pageBreakBefore w:val="0"/>
        <w:kinsoku/>
        <w:wordWrap/>
        <w:overflowPunct/>
        <w:topLinePunct w:val="0"/>
        <w:autoSpaceDE/>
        <w:autoSpaceDN/>
        <w:bidi w:val="0"/>
        <w:adjustRightInd/>
        <w:snapToGrid/>
        <w:spacing w:beforeAutospacing="0" w:afterAutospacing="0" w:line="576"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lang w:val="en-US" w:eastAsia="zh-CN"/>
        </w:rPr>
        <w:t>负责职责范围内的职业健康、生态环境保护、审批服务便民化等工作。</w:t>
      </w:r>
    </w:p>
    <w:p w14:paraId="1873768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2"/>
        <w:rPr>
          <w:rFonts w:hint="eastAsia" w:ascii="楷体_GB2312" w:hAnsi="楷体_GB2312" w:eastAsia="楷体_GB2312" w:cs="楷体_GB2312"/>
          <w:sz w:val="32"/>
          <w:szCs w:val="32"/>
        </w:rPr>
      </w:pPr>
      <w:r>
        <w:rPr>
          <w:rFonts w:hint="eastAsia"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lang w:val="en-US" w:eastAsia="zh-CN"/>
        </w:rPr>
        <w:t>完成区委、区政府交办的其他任务。</w:t>
      </w:r>
    </w:p>
    <w:p w14:paraId="5470314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val="en-US" w:eastAsia="zh-CN"/>
        </w:rPr>
        <w:t>广元市昭化区应急管理局</w:t>
      </w:r>
      <w:r>
        <w:rPr>
          <w:rFonts w:hint="eastAsia" w:ascii="楷体_GB2312" w:hAnsi="楷体_GB2312" w:eastAsia="楷体_GB2312" w:cs="楷体_GB2312"/>
          <w:sz w:val="32"/>
          <w:szCs w:val="32"/>
          <w:lang w:val="en-US"/>
        </w:rPr>
        <w:t>202</w:t>
      </w:r>
      <w:r>
        <w:rPr>
          <w:rFonts w:hint="eastAsia" w:ascii="楷体_GB2312" w:hAnsi="楷体_GB2312" w:eastAsia="楷体_GB2312" w:cs="楷体_GB2312"/>
          <w:sz w:val="32"/>
          <w:szCs w:val="32"/>
          <w:lang w:val="en-US" w:eastAsia="zh-CN"/>
        </w:rPr>
        <w:t>5</w:t>
      </w:r>
      <w:r>
        <w:rPr>
          <w:rFonts w:hint="eastAsia" w:ascii="楷体_GB2312" w:hAnsi="楷体_GB2312" w:eastAsia="楷体_GB2312" w:cs="楷体_GB2312"/>
          <w:sz w:val="32"/>
          <w:szCs w:val="32"/>
        </w:rPr>
        <w:t>年重点工作</w:t>
      </w:r>
    </w:p>
    <w:p w14:paraId="33C224DC">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default"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楷体_GB2312" w:cs="楷体_GB2312"/>
          <w:b w:val="0"/>
          <w:bCs w:val="0"/>
          <w:color w:val="auto"/>
          <w:sz w:val="32"/>
          <w:szCs w:val="32"/>
          <w:lang w:val="en-US" w:eastAsia="zh-CN"/>
        </w:rPr>
        <w:t>1.</w:t>
      </w:r>
      <w:r>
        <w:rPr>
          <w:rFonts w:hint="default" w:ascii="Times New Roman" w:hAnsi="Times New Roman" w:eastAsia="楷体_GB2312" w:cs="楷体_GB2312"/>
          <w:b w:val="0"/>
          <w:bCs w:val="0"/>
          <w:color w:val="auto"/>
          <w:sz w:val="32"/>
          <w:szCs w:val="32"/>
          <w:lang w:val="en-US" w:eastAsia="zh-CN"/>
        </w:rPr>
        <w:t>切实防范遏制安全事故。</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进一步落实安全生产“党政同责、一岗双责、齐抓共管、失职追责”责任制和“三管三必须”要求，压实党政领导、行业监管、属地管理、企业主体各方责任。</w:t>
      </w:r>
      <w:r>
        <w:rPr>
          <w:rFonts w:hint="default" w:ascii="Times New Roman" w:hAnsi="Times New Roman" w:eastAsia="仿宋_GB2312" w:cs="仿宋_GB2312"/>
          <w:color w:val="000000" w:themeColor="text1"/>
          <w:sz w:val="32"/>
          <w:szCs w:val="32"/>
          <w:lang w:val="en-US" w:eastAsia="zh-CN"/>
          <w14:textFill>
            <w14:solidFill>
              <w14:schemeClr w14:val="tx1"/>
            </w14:solidFill>
          </w14:textFill>
        </w:rPr>
        <w:t>学好用好</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各</w:t>
      </w:r>
      <w:r>
        <w:rPr>
          <w:rFonts w:hint="default" w:ascii="Times New Roman" w:hAnsi="Times New Roman" w:eastAsia="仿宋_GB2312" w:cs="仿宋_GB2312"/>
          <w:color w:val="000000" w:themeColor="text1"/>
          <w:sz w:val="32"/>
          <w:szCs w:val="32"/>
          <w:lang w:val="en-US" w:eastAsia="zh-CN"/>
          <w14:textFill>
            <w14:solidFill>
              <w14:schemeClr w14:val="tx1"/>
            </w14:solidFill>
          </w14:textFill>
        </w:rPr>
        <w:t>行业领域《重大事故隐患判定标准》，动员各级各部门持续、深入、全面开展隐患大排查、大起底、大整治，突出安全风险高、安全隐患多的部位，确保位置偏僻、接受检查少的单位不放过，确保多次检查、多次查处隐患的单位不放过，确保隐患整改不到位的单位不放过。对非法违法行为，依法采取挂牌督办、警示曝光、停产整顿、关闭取缔、责任倒查等措施，强化</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仿宋_GB2312"/>
          <w:color w:val="000000" w:themeColor="text1"/>
          <w:sz w:val="32"/>
          <w:szCs w:val="32"/>
          <w:lang w:val="en-US" w:eastAsia="zh-CN"/>
          <w14:textFill>
            <w14:solidFill>
              <w14:schemeClr w14:val="tx1"/>
            </w14:solidFill>
          </w14:textFill>
        </w:rPr>
        <w:t>一案双罚</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仿宋_GB2312"/>
          <w:color w:val="000000" w:themeColor="text1"/>
          <w:sz w:val="32"/>
          <w:szCs w:val="32"/>
          <w:lang w:val="en-US" w:eastAsia="zh-CN"/>
          <w14:textFill>
            <w14:solidFill>
              <w14:schemeClr w14:val="tx1"/>
            </w14:solidFill>
          </w14:textFill>
        </w:rPr>
        <w:t>行刑衔接</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仿宋_GB2312"/>
          <w:color w:val="000000" w:themeColor="text1"/>
          <w:sz w:val="32"/>
          <w:szCs w:val="32"/>
          <w:lang w:val="en-US" w:eastAsia="zh-CN"/>
          <w14:textFill>
            <w14:solidFill>
              <w14:schemeClr w14:val="tx1"/>
            </w14:solidFill>
          </w14:textFill>
        </w:rPr>
        <w:t>。</w:t>
      </w:r>
    </w:p>
    <w:p w14:paraId="40C2BB9B">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default"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楷体_GB2312" w:cs="楷体_GB2312"/>
          <w:b w:val="0"/>
          <w:bCs w:val="0"/>
          <w:color w:val="auto"/>
          <w:sz w:val="32"/>
          <w:szCs w:val="32"/>
          <w:lang w:val="en-US" w:eastAsia="zh-CN"/>
        </w:rPr>
        <w:t>2.</w:t>
      </w:r>
      <w:r>
        <w:rPr>
          <w:rFonts w:hint="default" w:ascii="Times New Roman" w:hAnsi="Times New Roman" w:eastAsia="楷体_GB2312" w:cs="楷体_GB2312"/>
          <w:b w:val="0"/>
          <w:bCs w:val="0"/>
          <w:color w:val="auto"/>
          <w:sz w:val="32"/>
          <w:szCs w:val="32"/>
          <w:lang w:val="en-US" w:eastAsia="zh-CN"/>
        </w:rPr>
        <w:t>切实提升应急</w:t>
      </w:r>
      <w:r>
        <w:rPr>
          <w:rFonts w:hint="eastAsia" w:ascii="Times New Roman" w:hAnsi="Times New Roman" w:eastAsia="楷体_GB2312" w:cs="楷体_GB2312"/>
          <w:b w:val="0"/>
          <w:bCs w:val="0"/>
          <w:color w:val="auto"/>
          <w:sz w:val="32"/>
          <w:szCs w:val="32"/>
          <w:lang w:val="en-US" w:eastAsia="zh-CN"/>
        </w:rPr>
        <w:t>管理</w:t>
      </w:r>
      <w:r>
        <w:rPr>
          <w:rFonts w:hint="default" w:ascii="Times New Roman" w:hAnsi="Times New Roman" w:eastAsia="楷体_GB2312" w:cs="楷体_GB2312"/>
          <w:b w:val="0"/>
          <w:bCs w:val="0"/>
          <w:color w:val="auto"/>
          <w:sz w:val="32"/>
          <w:szCs w:val="32"/>
          <w:lang w:val="en-US" w:eastAsia="zh-CN"/>
        </w:rPr>
        <w:t>水平。</w:t>
      </w:r>
      <w:r>
        <w:rPr>
          <w:rFonts w:hint="default" w:ascii="Times New Roman" w:hAnsi="Times New Roman" w:eastAsia="仿宋_GB2312" w:cs="仿宋_GB2312"/>
          <w:color w:val="000000" w:themeColor="text1"/>
          <w:sz w:val="32"/>
          <w:szCs w:val="32"/>
          <w:lang w:val="en-US" w:eastAsia="zh-CN"/>
          <w14:textFill>
            <w14:solidFill>
              <w14:schemeClr w14:val="tx1"/>
            </w14:solidFill>
          </w14:textFill>
        </w:rPr>
        <w:t>持续加强镇应急能力建设和示范创建，以点带面提升基层防灾减灾</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救灾</w:t>
      </w:r>
      <w:r>
        <w:rPr>
          <w:rFonts w:hint="default" w:ascii="Times New Roman" w:hAnsi="Times New Roman" w:eastAsia="仿宋_GB2312" w:cs="仿宋_GB2312"/>
          <w:color w:val="000000" w:themeColor="text1"/>
          <w:sz w:val="32"/>
          <w:szCs w:val="32"/>
          <w:lang w:val="en-US" w:eastAsia="zh-CN"/>
          <w14:textFill>
            <w14:solidFill>
              <w14:schemeClr w14:val="tx1"/>
            </w14:solidFill>
          </w14:textFill>
        </w:rPr>
        <w:t>能力。</w:t>
      </w:r>
      <w:r>
        <w:rPr>
          <w:rFonts w:hint="eastAsia" w:ascii="Times New Roman" w:hAnsi="Times New Roman" w:eastAsia="仿宋_GB2312" w:cs="仿宋_GB2312"/>
          <w:color w:val="000000"/>
          <w:sz w:val="32"/>
          <w:szCs w:val="32"/>
          <w:lang w:eastAsia="zh-CN"/>
        </w:rPr>
        <w:t>整合现有应急资源，加强应急队伍建设，</w:t>
      </w:r>
      <w:r>
        <w:rPr>
          <w:rFonts w:hint="eastAsia" w:ascii="Times New Roman" w:hAnsi="Times New Roman" w:eastAsia="仿宋_GB2312" w:cs="仿宋_GB2312"/>
          <w:color w:val="000000"/>
          <w:sz w:val="32"/>
          <w:szCs w:val="32"/>
          <w:lang w:val="en-US" w:eastAsia="zh-CN"/>
        </w:rPr>
        <w:t>建强</w:t>
      </w:r>
      <w:r>
        <w:rPr>
          <w:rFonts w:hint="eastAsia" w:ascii="Times New Roman" w:hAnsi="Times New Roman" w:eastAsia="仿宋_GB2312" w:cs="仿宋_GB2312"/>
          <w:color w:val="000000"/>
          <w:sz w:val="32"/>
          <w:szCs w:val="32"/>
          <w:lang w:eastAsia="zh-CN"/>
        </w:rPr>
        <w:t>“应急尖刀”</w:t>
      </w:r>
      <w:r>
        <w:rPr>
          <w:rFonts w:hint="eastAsia" w:ascii="Times New Roman" w:hAnsi="Times New Roman" w:eastAsia="仿宋_GB2312" w:cs="仿宋_GB2312"/>
          <w:color w:val="000000"/>
          <w:sz w:val="32"/>
          <w:szCs w:val="32"/>
          <w:lang w:val="en-US" w:eastAsia="zh-CN"/>
        </w:rPr>
        <w:t>攻坚力量</w:t>
      </w:r>
      <w:r>
        <w:rPr>
          <w:rFonts w:hint="eastAsia" w:ascii="Times New Roman" w:hAnsi="Times New Roman" w:eastAsia="仿宋_GB2312" w:cs="仿宋_GB2312"/>
          <w:color w:val="000000"/>
          <w:sz w:val="32"/>
          <w:szCs w:val="32"/>
          <w:lang w:eastAsia="zh-CN"/>
        </w:rPr>
        <w:t>，定期组织训练和应急演练，确保</w:t>
      </w:r>
      <w:r>
        <w:rPr>
          <w:rFonts w:hint="eastAsia" w:ascii="Times New Roman" w:hAnsi="Times New Roman" w:eastAsia="仿宋_GB2312" w:cs="仿宋_GB2312"/>
          <w:color w:val="000000"/>
          <w:sz w:val="32"/>
          <w:szCs w:val="32"/>
          <w:lang w:val="en-US" w:eastAsia="zh-CN"/>
        </w:rPr>
        <w:t>能够</w:t>
      </w:r>
      <w:r>
        <w:rPr>
          <w:rFonts w:hint="eastAsia" w:ascii="Times New Roman" w:hAnsi="Times New Roman" w:eastAsia="仿宋_GB2312" w:cs="仿宋_GB2312"/>
          <w:color w:val="000000"/>
          <w:sz w:val="32"/>
          <w:szCs w:val="32"/>
          <w:lang w:eastAsia="zh-CN"/>
        </w:rPr>
        <w:t>有效应对各类突发</w:t>
      </w:r>
      <w:r>
        <w:rPr>
          <w:rFonts w:hint="eastAsia" w:ascii="Times New Roman" w:hAnsi="Times New Roman" w:eastAsia="仿宋_GB2312" w:cs="仿宋_GB2312"/>
          <w:color w:val="000000"/>
          <w:sz w:val="32"/>
          <w:szCs w:val="32"/>
          <w:lang w:val="en-US" w:eastAsia="zh-CN"/>
        </w:rPr>
        <w:t>事故灾难</w:t>
      </w:r>
      <w:r>
        <w:rPr>
          <w:rFonts w:hint="eastAsia" w:ascii="Times New Roman" w:hAnsi="Times New Roman" w:eastAsia="仿宋_GB2312" w:cs="仿宋_GB2312"/>
          <w:color w:val="000000"/>
          <w:sz w:val="32"/>
          <w:szCs w:val="32"/>
          <w:lang w:eastAsia="zh-CN"/>
        </w:rPr>
        <w:t>。</w:t>
      </w:r>
      <w:r>
        <w:rPr>
          <w:rFonts w:hint="default" w:ascii="Times New Roman" w:hAnsi="Times New Roman" w:eastAsia="仿宋_GB2312" w:cs="仿宋_GB2312"/>
          <w:color w:val="000000" w:themeColor="text1"/>
          <w:sz w:val="32"/>
          <w:szCs w:val="32"/>
          <w:lang w:val="en-US" w:eastAsia="zh-CN"/>
          <w14:textFill>
            <w14:solidFill>
              <w14:schemeClr w14:val="tx1"/>
            </w14:solidFill>
          </w14:textFill>
        </w:rPr>
        <w:t>进一步强化</w:t>
      </w:r>
      <w:r>
        <w:rPr>
          <w:rFonts w:hint="eastAsia" w:ascii="Times New Roman" w:hAnsi="Times New Roman" w:eastAsia="仿宋_GB2312"/>
          <w:b w:val="0"/>
          <w:bCs w:val="0"/>
          <w:color w:val="auto"/>
          <w:spacing w:val="0"/>
          <w:kern w:val="2"/>
          <w:sz w:val="32"/>
          <w:szCs w:val="32"/>
          <w:lang w:val="en-US" w:eastAsia="zh-CN"/>
        </w:rPr>
        <w:t>区应急资源管理平台</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管理</w:t>
      </w:r>
      <w:r>
        <w:rPr>
          <w:rFonts w:hint="default" w:ascii="Times New Roman" w:hAnsi="Times New Roman" w:eastAsia="仿宋_GB2312" w:cs="仿宋_GB2312"/>
          <w:color w:val="000000" w:themeColor="text1"/>
          <w:sz w:val="32"/>
          <w:szCs w:val="32"/>
          <w:lang w:val="en-US" w:eastAsia="zh-CN"/>
          <w14:textFill>
            <w14:solidFill>
              <w14:schemeClr w14:val="tx1"/>
            </w14:solidFill>
          </w14:textFill>
        </w:rPr>
        <w:t>，更好地发挥物资储备、队伍前置和训练演练的作用，不断推进大练兵常态化、大比武规范化、大演练实战化，构建形成</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lang w:val="en-US" w:eastAsia="zh-CN"/>
        </w:rPr>
        <w:t>一主两辅</w:t>
      </w:r>
      <w:r>
        <w:rPr>
          <w:rFonts w:hint="eastAsia" w:ascii="Times New Roman" w:hAnsi="Times New Roman" w:eastAsia="仿宋_GB2312" w:cs="仿宋_GB2312"/>
          <w:color w:val="000000"/>
          <w:sz w:val="32"/>
          <w:szCs w:val="32"/>
          <w:lang w:eastAsia="zh-CN"/>
        </w:rPr>
        <w:t>”</w:t>
      </w:r>
      <w:r>
        <w:rPr>
          <w:rFonts w:hint="default" w:ascii="Times New Roman" w:hAnsi="Times New Roman" w:eastAsia="仿宋_GB2312" w:cs="仿宋_GB2312"/>
          <w:color w:val="000000" w:themeColor="text1"/>
          <w:sz w:val="32"/>
          <w:szCs w:val="32"/>
          <w:lang w:val="en-US" w:eastAsia="zh-CN"/>
          <w14:textFill>
            <w14:solidFill>
              <w14:schemeClr w14:val="tx1"/>
            </w14:solidFill>
          </w14:textFill>
        </w:rPr>
        <w:t>的应急救援格局。</w:t>
      </w:r>
    </w:p>
    <w:p w14:paraId="46555219">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default"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楷体_GB2312" w:cs="楷体_GB2312"/>
          <w:b w:val="0"/>
          <w:bCs w:val="0"/>
          <w:color w:val="auto"/>
          <w:sz w:val="32"/>
          <w:szCs w:val="32"/>
          <w:lang w:val="en-US" w:eastAsia="zh-CN"/>
        </w:rPr>
        <w:t>3.</w:t>
      </w:r>
      <w:r>
        <w:rPr>
          <w:rFonts w:hint="default" w:ascii="Times New Roman" w:hAnsi="Times New Roman" w:eastAsia="楷体_GB2312" w:cs="楷体_GB2312"/>
          <w:b w:val="0"/>
          <w:bCs w:val="0"/>
          <w:color w:val="auto"/>
          <w:sz w:val="32"/>
          <w:szCs w:val="32"/>
          <w:lang w:val="en-US" w:eastAsia="zh-CN"/>
        </w:rPr>
        <w:t>切实做好防灾减灾救灾。</w:t>
      </w:r>
      <w:r>
        <w:rPr>
          <w:rFonts w:hint="default" w:ascii="Times New Roman" w:hAnsi="Times New Roman" w:eastAsia="仿宋_GB2312" w:cs="仿宋_GB2312"/>
          <w:color w:val="000000" w:themeColor="text1"/>
          <w:sz w:val="32"/>
          <w:szCs w:val="32"/>
          <w:lang w:val="en-US" w:eastAsia="zh-CN"/>
          <w14:textFill>
            <w14:solidFill>
              <w14:schemeClr w14:val="tx1"/>
            </w14:solidFill>
          </w14:textFill>
        </w:rPr>
        <w:t>注重优化应急指挥调度机制，坚持全</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区“</w:t>
      </w:r>
      <w:r>
        <w:rPr>
          <w:rFonts w:hint="default" w:ascii="Times New Roman" w:hAnsi="Times New Roman" w:eastAsia="仿宋_GB2312" w:cs="仿宋_GB2312"/>
          <w:color w:val="000000" w:themeColor="text1"/>
          <w:sz w:val="32"/>
          <w:szCs w:val="32"/>
          <w:lang w:val="en-US" w:eastAsia="zh-CN"/>
          <w14:textFill>
            <w14:solidFill>
              <w14:schemeClr w14:val="tx1"/>
            </w14:solidFill>
          </w14:textFill>
        </w:rPr>
        <w:t>一盘棋</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仿宋_GB2312"/>
          <w:color w:val="000000" w:themeColor="text1"/>
          <w:sz w:val="32"/>
          <w:szCs w:val="32"/>
          <w:lang w:val="en-US" w:eastAsia="zh-CN"/>
          <w14:textFill>
            <w14:solidFill>
              <w14:schemeClr w14:val="tx1"/>
            </w14:solidFill>
          </w14:textFill>
        </w:rPr>
        <w:t>，进一步明确各</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级</w:t>
      </w:r>
      <w:r>
        <w:rPr>
          <w:rFonts w:hint="default" w:ascii="Times New Roman" w:hAnsi="Times New Roman" w:eastAsia="仿宋_GB2312" w:cs="仿宋_GB2312"/>
          <w:color w:val="000000" w:themeColor="text1"/>
          <w:sz w:val="32"/>
          <w:szCs w:val="32"/>
          <w:lang w:val="en-US" w:eastAsia="zh-CN"/>
          <w14:textFill>
            <w14:solidFill>
              <w14:schemeClr w14:val="tx1"/>
            </w14:solidFill>
          </w14:textFill>
        </w:rPr>
        <w:t>责任分工，着力构建上下贯通、反应灵敏、一插到底、扁平化管理的指挥机制。要持续加强</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防汛抗旱</w:t>
      </w:r>
      <w:r>
        <w:rPr>
          <w:rFonts w:hint="default" w:ascii="Times New Roman" w:hAnsi="Times New Roman" w:eastAsia="仿宋_GB2312" w:cs="仿宋_GB2312"/>
          <w:color w:val="000000" w:themeColor="text1"/>
          <w:sz w:val="32"/>
          <w:szCs w:val="32"/>
          <w:lang w:val="en-US" w:eastAsia="zh-CN"/>
          <w14:textFill>
            <w14:solidFill>
              <w14:schemeClr w14:val="tx1"/>
            </w14:solidFill>
          </w14:textFill>
        </w:rPr>
        <w:t>、森林防灭火、地质灾害防治、气象监测等基础设施建设，健全常态化巡查巡护机制，确保巡查、防控等工作不留死角。要注重提升应急响应和保障能力，全面落实预警叫应和反馈机制，加强应急救援队伍建设，不断提升</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全区</w:t>
      </w:r>
      <w:r>
        <w:rPr>
          <w:rFonts w:hint="default" w:ascii="Times New Roman" w:hAnsi="Times New Roman" w:eastAsia="仿宋_GB2312" w:cs="仿宋_GB2312"/>
          <w:color w:val="000000" w:themeColor="text1"/>
          <w:sz w:val="32"/>
          <w:szCs w:val="32"/>
          <w:lang w:val="en-US" w:eastAsia="zh-CN"/>
          <w14:textFill>
            <w14:solidFill>
              <w14:schemeClr w14:val="tx1"/>
            </w14:solidFill>
          </w14:textFill>
        </w:rPr>
        <w:t>自然灾害应对能力和水平。</w:t>
      </w:r>
    </w:p>
    <w:p w14:paraId="1AD57F43">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eastAsia" w:ascii="楷体_GB2312" w:hAnsi="楷体_GB2312" w:eastAsia="楷体_GB2312" w:cs="楷体_GB2312"/>
          <w:sz w:val="32"/>
          <w:szCs w:val="32"/>
        </w:rPr>
      </w:pPr>
      <w:r>
        <w:rPr>
          <w:rFonts w:hint="eastAsia" w:ascii="Times New Roman" w:hAnsi="Times New Roman" w:eastAsia="楷体_GB2312" w:cs="楷体_GB2312"/>
          <w:b w:val="0"/>
          <w:bCs w:val="0"/>
          <w:color w:val="auto"/>
          <w:sz w:val="32"/>
          <w:szCs w:val="32"/>
          <w:lang w:val="en-US" w:eastAsia="zh-CN"/>
        </w:rPr>
        <w:t>4.</w:t>
      </w:r>
      <w:r>
        <w:rPr>
          <w:rFonts w:hint="default" w:ascii="Times New Roman" w:hAnsi="Times New Roman" w:eastAsia="楷体_GB2312" w:cs="楷体_GB2312"/>
          <w:b w:val="0"/>
          <w:bCs w:val="0"/>
          <w:color w:val="auto"/>
          <w:sz w:val="32"/>
          <w:szCs w:val="32"/>
          <w:lang w:val="en-US" w:eastAsia="zh-CN"/>
        </w:rPr>
        <w:t>切实加强应急管理宣传教育培训。</w:t>
      </w:r>
      <w:r>
        <w:rPr>
          <w:rFonts w:hint="default" w:ascii="Times New Roman" w:hAnsi="Times New Roman" w:eastAsia="仿宋_GB2312" w:cs="仿宋_GB2312"/>
          <w:color w:val="000000" w:themeColor="text1"/>
          <w:sz w:val="32"/>
          <w:szCs w:val="32"/>
          <w:lang w:val="en-US" w:eastAsia="zh-CN"/>
          <w14:textFill>
            <w14:solidFill>
              <w14:schemeClr w14:val="tx1"/>
            </w14:solidFill>
          </w14:textFill>
        </w:rPr>
        <w:t>2025年要更多</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地</w:t>
      </w:r>
      <w:r>
        <w:rPr>
          <w:rFonts w:hint="default" w:ascii="Times New Roman" w:hAnsi="Times New Roman" w:eastAsia="仿宋_GB2312" w:cs="仿宋_GB2312"/>
          <w:color w:val="000000" w:themeColor="text1"/>
          <w:sz w:val="32"/>
          <w:szCs w:val="32"/>
          <w:lang w:val="en-US" w:eastAsia="zh-CN"/>
          <w14:textFill>
            <w14:solidFill>
              <w14:schemeClr w14:val="tx1"/>
            </w14:solidFill>
          </w14:textFill>
        </w:rPr>
        <w:t>利用多样化渠道和形式，深化宣传教育活动成效。积极推进应急知识进企业、进学校、进乡村、进社区等宣传活动，进一步</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增强</w:t>
      </w:r>
      <w:r>
        <w:rPr>
          <w:rFonts w:hint="default" w:ascii="Times New Roman" w:hAnsi="Times New Roman" w:eastAsia="仿宋_GB2312" w:cs="仿宋_GB2312"/>
          <w:color w:val="000000" w:themeColor="text1"/>
          <w:sz w:val="32"/>
          <w:szCs w:val="32"/>
          <w:lang w:val="en-US" w:eastAsia="zh-CN"/>
          <w14:textFill>
            <w14:solidFill>
              <w14:schemeClr w14:val="tx1"/>
            </w14:solidFill>
          </w14:textFill>
        </w:rPr>
        <w:t>公众预防意识和自救互救能力素质。加大组织各类专题讲座、培训和演练活动，进一步提升领导干部统筹协调能力、指挥决策能力和紧急情况下的应变处置能力。强化舆情监测研判和舆论引导工作，进一步规范信息报送发布工作，提高回应关切能力和舆论引导效果。不断完善应急管理新闻宣传报道机制，进一步强化新媒体传播效应，确保正面舆论强势占主导、</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仿宋_GB2312"/>
          <w:color w:val="000000" w:themeColor="text1"/>
          <w:sz w:val="32"/>
          <w:szCs w:val="32"/>
          <w:lang w:val="en-US" w:eastAsia="zh-CN"/>
          <w14:textFill>
            <w14:solidFill>
              <w14:schemeClr w14:val="tx1"/>
            </w14:solidFill>
          </w14:textFill>
        </w:rPr>
        <w:t>负面舆情</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仿宋_GB2312"/>
          <w:color w:val="000000" w:themeColor="text1"/>
          <w:sz w:val="32"/>
          <w:szCs w:val="32"/>
          <w:lang w:val="en-US" w:eastAsia="zh-CN"/>
          <w14:textFill>
            <w14:solidFill>
              <w14:schemeClr w14:val="tx1"/>
            </w14:solidFill>
          </w14:textFill>
        </w:rPr>
        <w:t>依法有效管控。</w:t>
      </w:r>
    </w:p>
    <w:p w14:paraId="6A492C5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二、部门预算单位构成</w:t>
      </w:r>
    </w:p>
    <w:p w14:paraId="4C677AF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市昭化区应急管理局下属二级预算单位3个（未单独预算），其中行政单位0个，参照公务员法管理的事业单位1个，其他事业单位2个。主要包括：广元市昭化区应急管理综合行政执法大队、广元市昭化区防灾减灾应急指挥保障中心、广元市昭化区气象站。</w:t>
      </w:r>
    </w:p>
    <w:p w14:paraId="4C50E01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三、收支预算情况说明</w:t>
      </w:r>
    </w:p>
    <w:p w14:paraId="63BBE79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按照综合预算的原则，广元市昭化区应急管理局所有收入和支出均纳入部门预算管理。收入包括：一般公共预算拨款收入；支出包括：社会保障和就业支出、卫生健康支出、住房保障支出、灾害防治及应急管理支出。广元市昭化区应急管理局2025年收支预算总数818万元，比2024年收支预算总数779.93万元增加38.07万元，主要原因是</w:t>
      </w:r>
      <w:r>
        <w:rPr>
          <w:rFonts w:hint="default" w:ascii="Times New Roman" w:hAnsi="Times New Roman" w:eastAsia="仿宋_GB2312" w:cs="Times New Roman"/>
          <w:color w:val="000000"/>
          <w:sz w:val="32"/>
          <w:szCs w:val="32"/>
          <w:lang w:val="en-US" w:eastAsia="zh-CN"/>
        </w:rPr>
        <w:t>人员</w:t>
      </w:r>
      <w:r>
        <w:rPr>
          <w:rFonts w:hint="eastAsia" w:ascii="Times New Roman" w:hAnsi="Times New Roman" w:eastAsia="仿宋_GB2312" w:cs="Times New Roman"/>
          <w:color w:val="000000"/>
          <w:sz w:val="32"/>
          <w:szCs w:val="32"/>
          <w:lang w:val="en-US" w:eastAsia="zh-CN"/>
        </w:rPr>
        <w:t>增加、基础</w:t>
      </w:r>
      <w:r>
        <w:rPr>
          <w:rFonts w:hint="default" w:ascii="Times New Roman" w:hAnsi="Times New Roman" w:eastAsia="仿宋_GB2312" w:cs="Times New Roman"/>
          <w:color w:val="000000"/>
          <w:sz w:val="32"/>
          <w:szCs w:val="32"/>
          <w:lang w:val="en-US" w:eastAsia="zh-CN"/>
        </w:rPr>
        <w:t>目标绩效</w:t>
      </w:r>
      <w:r>
        <w:rPr>
          <w:rFonts w:hint="eastAsia" w:ascii="Times New Roman" w:hAnsi="Times New Roman" w:eastAsia="仿宋_GB2312" w:cs="Times New Roman"/>
          <w:color w:val="000000"/>
          <w:sz w:val="32"/>
          <w:szCs w:val="32"/>
          <w:lang w:val="en-US" w:eastAsia="zh-CN"/>
        </w:rPr>
        <w:t>及保险公积金等增加</w:t>
      </w:r>
      <w:r>
        <w:rPr>
          <w:rFonts w:hint="eastAsia" w:ascii="仿宋_GB2312" w:hAnsi="仿宋_GB2312" w:eastAsia="仿宋_GB2312" w:cs="仿宋_GB2312"/>
          <w:sz w:val="32"/>
          <w:szCs w:val="32"/>
          <w:lang w:val="en-US" w:eastAsia="zh-CN"/>
        </w:rPr>
        <w:t>。</w:t>
      </w:r>
    </w:p>
    <w:p w14:paraId="7AFC07E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（一）收入预算情况</w:t>
      </w:r>
    </w:p>
    <w:p w14:paraId="7CA9767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广元市昭化区应急管理局2025年收入预算818万元，其中：一般公共预算拨款收入818万元，占100%。</w:t>
      </w:r>
    </w:p>
    <w:p w14:paraId="62DFF1D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（二）支出预算情况</w:t>
      </w:r>
    </w:p>
    <w:p w14:paraId="12C8C1B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广元市昭化区应急管理局2025年支出预算818万元，其中：基本支出613.58万元，占75%；项目支出204.42万元，占25%</w:t>
      </w:r>
      <w:r>
        <w:rPr>
          <w:rFonts w:hint="eastAsia" w:ascii="仿宋_GB2312" w:hAnsi="仿宋_GB2312" w:eastAsia="仿宋_GB2312" w:cs="仿宋_GB2312"/>
          <w:b w:val="0"/>
          <w:bCs w:val="0"/>
          <w:sz w:val="32"/>
          <w:szCs w:val="32"/>
          <w:lang w:val="en-US" w:eastAsia="zh-CN"/>
        </w:rPr>
        <w:t>。</w:t>
      </w:r>
    </w:p>
    <w:p w14:paraId="6BDD929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四、财政拨款收支预算情况说明</w:t>
      </w:r>
    </w:p>
    <w:p w14:paraId="591C2CC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广元市昭化区应急管理局2025年财政拨款收支预算总数818万元，比2024年财政拨款收支预算总数增加38.07万元，主要原因是</w:t>
      </w:r>
      <w:r>
        <w:rPr>
          <w:rFonts w:hint="default" w:ascii="Times New Roman" w:hAnsi="Times New Roman" w:eastAsia="仿宋_GB2312" w:cs="Times New Roman"/>
          <w:color w:val="000000"/>
          <w:sz w:val="32"/>
          <w:szCs w:val="32"/>
          <w:lang w:val="en-US" w:eastAsia="zh-CN"/>
        </w:rPr>
        <w:t>人员</w:t>
      </w:r>
      <w:r>
        <w:rPr>
          <w:rFonts w:hint="eastAsia" w:ascii="Times New Roman" w:hAnsi="Times New Roman" w:eastAsia="仿宋_GB2312" w:cs="Times New Roman"/>
          <w:color w:val="000000"/>
          <w:sz w:val="32"/>
          <w:szCs w:val="32"/>
          <w:lang w:val="en-US" w:eastAsia="zh-CN"/>
        </w:rPr>
        <w:t>增加、基础</w:t>
      </w:r>
      <w:r>
        <w:rPr>
          <w:rFonts w:hint="default" w:ascii="Times New Roman" w:hAnsi="Times New Roman" w:eastAsia="仿宋_GB2312" w:cs="Times New Roman"/>
          <w:color w:val="000000"/>
          <w:sz w:val="32"/>
          <w:szCs w:val="32"/>
          <w:lang w:val="en-US" w:eastAsia="zh-CN"/>
        </w:rPr>
        <w:t>目标绩效</w:t>
      </w:r>
      <w:r>
        <w:rPr>
          <w:rFonts w:hint="eastAsia" w:ascii="Times New Roman" w:hAnsi="Times New Roman" w:eastAsia="仿宋_GB2312" w:cs="Times New Roman"/>
          <w:color w:val="000000"/>
          <w:sz w:val="32"/>
          <w:szCs w:val="32"/>
          <w:lang w:val="en-US" w:eastAsia="zh-CN"/>
        </w:rPr>
        <w:t>及保险公积金等增加</w:t>
      </w:r>
      <w:r>
        <w:rPr>
          <w:rFonts w:hint="eastAsia" w:ascii="仿宋_GB2312" w:hAnsi="仿宋_GB2312" w:eastAsia="仿宋_GB2312" w:cs="仿宋_GB2312"/>
          <w:sz w:val="32"/>
          <w:szCs w:val="32"/>
          <w:lang w:val="en-US" w:eastAsia="zh-CN"/>
        </w:rPr>
        <w:t>。</w:t>
      </w:r>
    </w:p>
    <w:p w14:paraId="32EF5DC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收入包括：本年一般公共预算拨款收入818万元；支出包括：社会保障和就业支出73万元、卫生健康支出22.48万元、住房保障支出46.37万元、灾害防治及应急管理支出676.15万元。</w:t>
      </w:r>
    </w:p>
    <w:p w14:paraId="2047486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五、一般公共预算当年拨款情况说明</w:t>
      </w:r>
    </w:p>
    <w:p w14:paraId="7DAD80D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（一）一般公共预算当年拨款规模变化情况</w:t>
      </w:r>
    </w:p>
    <w:p w14:paraId="5FA8492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广元市昭化区应急管理局2025年一般公共预算当年拨款818万元，比2024年预算数增加38.07万元，主要原因是</w:t>
      </w:r>
      <w:r>
        <w:rPr>
          <w:rFonts w:hint="default" w:ascii="Times New Roman" w:hAnsi="Times New Roman" w:eastAsia="仿宋_GB2312" w:cs="Times New Roman"/>
          <w:color w:val="000000"/>
          <w:sz w:val="32"/>
          <w:szCs w:val="32"/>
          <w:lang w:val="en-US" w:eastAsia="zh-CN"/>
        </w:rPr>
        <w:t>人员</w:t>
      </w:r>
      <w:r>
        <w:rPr>
          <w:rFonts w:hint="eastAsia" w:ascii="Times New Roman" w:hAnsi="Times New Roman" w:eastAsia="仿宋_GB2312" w:cs="Times New Roman"/>
          <w:color w:val="000000"/>
          <w:sz w:val="32"/>
          <w:szCs w:val="32"/>
          <w:lang w:val="en-US" w:eastAsia="zh-CN"/>
        </w:rPr>
        <w:t>增加、基础</w:t>
      </w:r>
      <w:r>
        <w:rPr>
          <w:rFonts w:hint="default" w:ascii="Times New Roman" w:hAnsi="Times New Roman" w:eastAsia="仿宋_GB2312" w:cs="Times New Roman"/>
          <w:color w:val="000000"/>
          <w:sz w:val="32"/>
          <w:szCs w:val="32"/>
          <w:lang w:val="en-US" w:eastAsia="zh-CN"/>
        </w:rPr>
        <w:t>目标绩效</w:t>
      </w:r>
      <w:r>
        <w:rPr>
          <w:rFonts w:hint="eastAsia" w:ascii="Times New Roman" w:hAnsi="Times New Roman" w:eastAsia="仿宋_GB2312" w:cs="Times New Roman"/>
          <w:color w:val="000000"/>
          <w:sz w:val="32"/>
          <w:szCs w:val="32"/>
          <w:lang w:val="en-US" w:eastAsia="zh-CN"/>
        </w:rPr>
        <w:t>及保险公积金等增加</w:t>
      </w:r>
      <w:r>
        <w:rPr>
          <w:rFonts w:hint="eastAsia" w:ascii="仿宋_GB2312" w:hAnsi="仿宋_GB2312" w:eastAsia="仿宋_GB2312" w:cs="仿宋_GB2312"/>
          <w:sz w:val="32"/>
          <w:szCs w:val="32"/>
          <w:lang w:val="en-US" w:eastAsia="zh-CN"/>
        </w:rPr>
        <w:t>。</w:t>
      </w:r>
    </w:p>
    <w:p w14:paraId="3FF5D82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（二）一般公共预算当年拨款结构情况</w:t>
      </w:r>
    </w:p>
    <w:p w14:paraId="2109F5F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社会保障和就业支出73万元，占9%；卫生健康支出22.48万元，占3%；住房保障支出46.37万元，占6%；灾害防治及应急管理支出676.15万元，占83%。</w:t>
      </w:r>
    </w:p>
    <w:p w14:paraId="54497A2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（三）一般公共预算当年拨款具体使用情况</w:t>
      </w:r>
    </w:p>
    <w:p w14:paraId="5F0FF55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1.社会保障和就业（类）行政事业单位养老支出（款）行政单位离退休（项）2025年预算数为10万元，主要用于：机关及参公管理事业单位离退休人员经费支出。</w:t>
      </w:r>
    </w:p>
    <w:p w14:paraId="5183043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2.社会保障和就业（类）行政事业单位养老支出（款）机关事业单位基本养老保险缴费支出（项）2025年预算数为61.82万元，主要用于：实施养老保险制度由单位缴纳的基本养老保险支出。</w:t>
      </w:r>
    </w:p>
    <w:p w14:paraId="2EED518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3.社会保障和就业（类）其他社会保障和就业支出（款）其他社会保障和就业支出（项）2025年预算数为1.18万元，主要用于：其他用于社会保障和就业方面的支出。</w:t>
      </w:r>
    </w:p>
    <w:p w14:paraId="5D4C1F9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4.卫生健康（类）行政事业单位医疗（款）行政单位医疗（项）2025年预算数为14.25万元，主要用于：机关及参公管理事业单位按规定由单位缴纳的基本医疗保险支出。</w:t>
      </w:r>
    </w:p>
    <w:p w14:paraId="640AC4A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5.卫生健康（类）行政事业单位医疗（款）事业单位医疗（项）2025年预算数为8.24万元，主要用于：事业单位按规定由单位缴纳的基本医疗保险支出。</w:t>
      </w:r>
    </w:p>
    <w:p w14:paraId="59DD270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6.住房保障（类）住房改革支出（款）住房公积金（项）2025年预算数为46.37万元，主要用于：部门按规定为职工缴纳的住房公积金支出。</w:t>
      </w:r>
    </w:p>
    <w:p w14:paraId="7FB5E12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7.灾害防治及应急管理（类）应急管理事务（款）行政运行（项）2024年预算数为515.67万元，主要用于：行政单位的自然灾害防治、安全生产监管及应急管理等方面的支出。</w:t>
      </w:r>
    </w:p>
    <w:p w14:paraId="2E5F1FF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8.灾害防治及应急管理（类）应急管理事务（款）事业运行（项）2025年预算数为160.48万元，主要用于：事业单位的自然灾害防治、安全生产监管及应急管理等方面的支出。</w:t>
      </w:r>
    </w:p>
    <w:p w14:paraId="5EA5739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六、一般公共预算基本支出情况说明</w:t>
      </w:r>
    </w:p>
    <w:p w14:paraId="0DE07A0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广元市昭化区应急管理局2025年一般公共预算基本支出613.58万元，其中：</w:t>
      </w:r>
    </w:p>
    <w:p w14:paraId="0ED82E8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人员经费541.47万元，主要包括：基本工资、津贴补贴、奖金、绩效工资、机关事业单位基本养老保险缴费、职工基本医疗保险缴费、其他社会保障缴费、住房公积金等支出。</w:t>
      </w:r>
    </w:p>
    <w:p w14:paraId="2263B7D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公用经费72.11万元，主要包括：办公费、印刷费、水费、电费、邮电费、差旅费、会议费、培训费、公务接待费、工会经费、福利费、其他交通费用等支出。</w:t>
      </w:r>
    </w:p>
    <w:p w14:paraId="7ED218E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七、“三公”经费财政拨款预算安排情况说明</w:t>
      </w:r>
    </w:p>
    <w:p w14:paraId="142E8D6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广元市昭化区应急管理局2025年“三公”经费财政拨款预算数15.6万元，其中：公务接待费4.4万元，公务用车购置及运行维护费11.2万元。</w:t>
      </w:r>
    </w:p>
    <w:p w14:paraId="2DCC45F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（一）公务接待费</w:t>
      </w:r>
    </w:p>
    <w:p w14:paraId="56B720A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公务接待费与2024年预算相比下降0.1万元，主要原因是</w:t>
      </w:r>
      <w:r>
        <w:rPr>
          <w:rFonts w:hint="default" w:ascii="Times New Roman" w:hAnsi="Times New Roman" w:eastAsia="仿宋_GB2312" w:cs="Times New Roman"/>
          <w:b w:val="0"/>
          <w:bCs w:val="0"/>
          <w:color w:val="auto"/>
          <w:sz w:val="32"/>
          <w:szCs w:val="32"/>
          <w:highlight w:val="none"/>
        </w:rPr>
        <w:t>进一步落实党中央、国务院有关规定压缩经费支出的要求</w:t>
      </w:r>
      <w:r>
        <w:rPr>
          <w:rFonts w:hint="eastAsia" w:ascii="仿宋_GB2312" w:hAnsi="仿宋_GB2312" w:eastAsia="仿宋_GB2312" w:cs="仿宋_GB2312"/>
          <w:sz w:val="32"/>
          <w:szCs w:val="32"/>
          <w:lang w:val="en-US" w:eastAsia="zh-CN"/>
        </w:rPr>
        <w:t>。</w:t>
      </w:r>
    </w:p>
    <w:p w14:paraId="320B984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2025年公务接待费计划用于执行接待考察调研、检查指导等公务活动开支的交通费、住宿费、用餐费等。</w:t>
      </w:r>
    </w:p>
    <w:p w14:paraId="5FE0FDDF">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公务用车购置及运行维护费</w:t>
      </w:r>
    </w:p>
    <w:p w14:paraId="49ED299B">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公务用车购置及运行维护费与2024年预算相比下降4.9万元，主要原因是</w:t>
      </w:r>
      <w:r>
        <w:rPr>
          <w:rFonts w:hint="default" w:ascii="Times New Roman" w:hAnsi="Times New Roman" w:eastAsia="仿宋_GB2312" w:cs="Times New Roman"/>
          <w:b w:val="0"/>
          <w:bCs w:val="0"/>
          <w:color w:val="auto"/>
          <w:sz w:val="32"/>
          <w:szCs w:val="32"/>
          <w:highlight w:val="none"/>
        </w:rPr>
        <w:t>进一步落实党中央、国务院有关规定压缩经费支出的要求</w:t>
      </w:r>
      <w:r>
        <w:rPr>
          <w:rFonts w:hint="eastAsia" w:ascii="仿宋_GB2312" w:hAnsi="仿宋_GB2312" w:eastAsia="仿宋_GB2312" w:cs="仿宋_GB2312"/>
          <w:sz w:val="32"/>
          <w:szCs w:val="32"/>
          <w:lang w:val="en-US" w:eastAsia="zh-CN"/>
        </w:rPr>
        <w:t>。</w:t>
      </w:r>
    </w:p>
    <w:p w14:paraId="18CC267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单位现有公务用车4辆，其中：皮卡车4辆。</w:t>
      </w:r>
    </w:p>
    <w:p w14:paraId="4251CF8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2025年未安排公务用车购置费</w:t>
      </w:r>
    </w:p>
    <w:p w14:paraId="6FFB23F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2025年安排公务用车运行维护费11.2万元，用于4辆公务用车燃油、过路（桥）、维修、保险等方面支出，主要保障应急救援抢险、安全生产执法检查。</w:t>
      </w:r>
    </w:p>
    <w:p w14:paraId="132E546F">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三）因公出国（境）经费</w:t>
      </w:r>
    </w:p>
    <w:p w14:paraId="4C64C4D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因公出国（境）经费与2024年预算相比无变化，均为0万元。</w:t>
      </w:r>
    </w:p>
    <w:p w14:paraId="40B51EB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八、政府性基金预算支出情况说明</w:t>
      </w:r>
    </w:p>
    <w:p w14:paraId="1DF265E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广元市昭化区应急管理局2025年无政府性基金预算拨款安排的支出。</w:t>
      </w:r>
    </w:p>
    <w:p w14:paraId="5A6B624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九、国有资本经营预算支出情况说明</w:t>
      </w:r>
    </w:p>
    <w:p w14:paraId="5683D3A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广元市昭化区应急管理局2025年无国有资本经营预算拨款安排的支出。</w:t>
      </w:r>
    </w:p>
    <w:p w14:paraId="5979CAC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十、其他重要事项的情况说明</w:t>
      </w:r>
    </w:p>
    <w:p w14:paraId="178FF0A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（一）机关运行经费</w:t>
      </w:r>
    </w:p>
    <w:p w14:paraId="3D4D056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2025年，广元市昭化区应急管理局的机关运行经费财政拨款预算为72.11万元，比2024年预算增加3.58万元，增长5%。主要原因是2025年新增一人经费增加。</w:t>
      </w:r>
    </w:p>
    <w:p w14:paraId="371845B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（二）政府采购情况</w:t>
      </w:r>
    </w:p>
    <w:p w14:paraId="27AA618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2025年，广元市昭化区应急管理局安排政府采购预算0万元。</w:t>
      </w:r>
    </w:p>
    <w:p w14:paraId="5C60D05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（三）国有资产占有使用情况</w:t>
      </w:r>
    </w:p>
    <w:p w14:paraId="2ECFC28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截至2024年底，广元市昭化区应急管理局共有车辆4辆，其中，执法执勤用车3辆、特种作业用车1辆。单位无价值200万元以上的大型设备。</w:t>
      </w:r>
    </w:p>
    <w:p w14:paraId="3E7B3C6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2025年部门预算未安排购置车辆及单位价值200万元以上大型设备。</w:t>
      </w:r>
    </w:p>
    <w:p w14:paraId="39E04D1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（四）绩效目标设置情况</w:t>
      </w:r>
    </w:p>
    <w:p w14:paraId="33A4EFC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2025年广元市昭化区应急管理局开展绩效目标管理的项目9个，涉及预算276.53万元。其中：运转类项目5个，涉及预算199.42万元；特定目标类项目1个，涉及预算5万元；基本支出日常公用经费涉及预算72.11万元。因部分项目内容涉密，不予公开。</w:t>
      </w:r>
    </w:p>
    <w:p w14:paraId="7B6DB42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十一、名词解释</w:t>
      </w:r>
    </w:p>
    <w:p w14:paraId="2C9BF20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（一）财政拨款收入：</w:t>
      </w:r>
      <w:r>
        <w:rPr>
          <w:rFonts w:hint="eastAsia" w:ascii="仿宋_GB2312" w:hAnsi="仿宋_GB2312" w:eastAsia="仿宋_GB2312" w:cs="仿宋_GB2312"/>
          <w:sz w:val="32"/>
          <w:szCs w:val="32"/>
          <w:lang w:val="en-US" w:eastAsia="zh-CN"/>
        </w:rPr>
        <w:t>指</w:t>
      </w:r>
      <w:bookmarkStart w:id="0" w:name="_GoBack"/>
      <w:bookmarkEnd w:id="0"/>
      <w:r>
        <w:rPr>
          <w:rFonts w:hint="eastAsia" w:ascii="仿宋_GB2312" w:hAnsi="仿宋_GB2312" w:eastAsia="仿宋_GB2312" w:cs="仿宋_GB2312"/>
          <w:sz w:val="32"/>
          <w:szCs w:val="32"/>
          <w:highlight w:val="none"/>
          <w:lang w:val="en-US" w:eastAsia="zh-CN"/>
        </w:rPr>
        <w:t>财政</w:t>
      </w:r>
      <w:r>
        <w:rPr>
          <w:rFonts w:hint="eastAsia" w:ascii="仿宋_GB2312" w:hAnsi="仿宋_GB2312" w:eastAsia="仿宋_GB2312" w:cs="仿宋_GB2312"/>
          <w:sz w:val="32"/>
          <w:szCs w:val="32"/>
          <w:lang w:val="en-US" w:eastAsia="zh-CN"/>
        </w:rPr>
        <w:t>当年安排的财政预算收入。按现行管理制度，部门预算中反映的财政拨款包括一般公共预算拨款和政府性基金预算拨款。</w:t>
      </w:r>
    </w:p>
    <w:p w14:paraId="18DB8D6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（二）社会保障和就业（类）行政事业单位养老支出（款）行政单位离退休（项）：</w:t>
      </w:r>
      <w:r>
        <w:rPr>
          <w:rFonts w:hint="eastAsia" w:ascii="仿宋_GB2312" w:hAnsi="仿宋_GB2312" w:eastAsia="仿宋_GB2312" w:cs="仿宋_GB2312"/>
          <w:sz w:val="32"/>
          <w:szCs w:val="32"/>
          <w:lang w:val="en-US" w:eastAsia="zh-CN"/>
        </w:rPr>
        <w:t>指行政及参公管理事业单位离退休人员的支出。</w:t>
      </w:r>
    </w:p>
    <w:p w14:paraId="31061A6F">
      <w:pPr>
        <w:keepNext w:val="0"/>
        <w:keepLines w:val="0"/>
        <w:pageBreakBefore w:val="0"/>
        <w:widowControl w:val="0"/>
        <w:kinsoku/>
        <w:wordWrap/>
        <w:overflowPunct/>
        <w:topLinePunct w:val="0"/>
        <w:autoSpaceDE/>
        <w:autoSpaceDN/>
        <w:bidi w:val="0"/>
        <w:adjustRightInd/>
        <w:snapToGrid/>
        <w:spacing w:line="576" w:lineRule="exact"/>
        <w:ind w:firstLine="320" w:firstLineChars="1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（三）社会保障和就业（类）行政事业单位养老支出（款）机关事业单位基本养老保险缴费支出（项）：</w:t>
      </w:r>
      <w:r>
        <w:rPr>
          <w:rFonts w:hint="eastAsia" w:ascii="仿宋_GB2312" w:hAnsi="仿宋_GB2312" w:eastAsia="仿宋_GB2312" w:cs="仿宋_GB2312"/>
          <w:sz w:val="32"/>
          <w:szCs w:val="32"/>
          <w:lang w:val="en-US" w:eastAsia="zh-CN"/>
        </w:rPr>
        <w:t>指部门实施养老保险制度由单位缴纳的养老保险的支出。</w:t>
      </w:r>
    </w:p>
    <w:p w14:paraId="13615EB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（四）社会保障和就业（类）其他社会保障和就业支出（款）其他社会保障和就业支出（项）：</w:t>
      </w:r>
      <w:r>
        <w:rPr>
          <w:rFonts w:hint="eastAsia" w:ascii="仿宋_GB2312" w:hAnsi="仿宋_GB2312" w:eastAsia="仿宋_GB2312" w:cs="仿宋_GB2312"/>
          <w:sz w:val="32"/>
          <w:szCs w:val="32"/>
          <w:lang w:val="en-US" w:eastAsia="zh-CN"/>
        </w:rPr>
        <w:t>指其他用于社会保障和就业方面的支出。</w:t>
      </w:r>
    </w:p>
    <w:p w14:paraId="5CCD574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（五）卫生健康（类）行政事业单位医疗（款）行政单位医疗（项）：</w:t>
      </w:r>
      <w:r>
        <w:rPr>
          <w:rFonts w:hint="eastAsia" w:ascii="仿宋_GB2312" w:hAnsi="仿宋_GB2312" w:eastAsia="仿宋_GB2312" w:cs="仿宋_GB2312"/>
          <w:sz w:val="32"/>
          <w:szCs w:val="32"/>
          <w:lang w:val="en-US" w:eastAsia="zh-CN"/>
        </w:rPr>
        <w:t>指机关及参公管理事业单位用于单位应缴纳基本医疗保险支出。</w:t>
      </w:r>
    </w:p>
    <w:p w14:paraId="7470D2B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（六）卫生健康（类）行政事业单位医疗（款）事业单位医疗（项）：</w:t>
      </w:r>
      <w:r>
        <w:rPr>
          <w:rFonts w:hint="eastAsia" w:ascii="仿宋_GB2312" w:hAnsi="仿宋_GB2312" w:eastAsia="仿宋_GB2312" w:cs="仿宋_GB2312"/>
          <w:sz w:val="32"/>
          <w:szCs w:val="32"/>
          <w:lang w:val="en-US" w:eastAsia="zh-CN"/>
        </w:rPr>
        <w:t>指事业单位用于单位应缴纳基本医疗保险支出。</w:t>
      </w:r>
    </w:p>
    <w:p w14:paraId="38B0499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（七）住房保障（类）住房改革支出（款）住房公积金（项）：</w:t>
      </w:r>
      <w:r>
        <w:rPr>
          <w:rFonts w:hint="eastAsia" w:ascii="仿宋_GB2312" w:hAnsi="仿宋_GB2312" w:eastAsia="仿宋_GB2312" w:cs="仿宋_GB2312"/>
          <w:sz w:val="32"/>
          <w:szCs w:val="32"/>
          <w:lang w:val="en-US" w:eastAsia="zh-CN"/>
        </w:rPr>
        <w:t>指按照《住房公积金管理条例》的规定，由单位及其在职职工缴存的长期住房储金。</w:t>
      </w:r>
    </w:p>
    <w:p w14:paraId="04AE0D5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（八）基本支出：</w:t>
      </w:r>
      <w:r>
        <w:rPr>
          <w:rFonts w:hint="eastAsia" w:ascii="仿宋_GB2312" w:hAnsi="仿宋_GB2312" w:eastAsia="仿宋_GB2312" w:cs="仿宋_GB2312"/>
          <w:sz w:val="32"/>
          <w:szCs w:val="32"/>
          <w:lang w:val="en-US" w:eastAsia="zh-CN"/>
        </w:rPr>
        <w:t>指为保证机构正常运转，完成日常工作任务而发生的人员支出和公用支出。</w:t>
      </w:r>
    </w:p>
    <w:p w14:paraId="4846800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（九）项目支出：</w:t>
      </w:r>
      <w:r>
        <w:rPr>
          <w:rFonts w:hint="eastAsia" w:ascii="仿宋_GB2312" w:hAnsi="仿宋_GB2312" w:eastAsia="仿宋_GB2312" w:cs="仿宋_GB2312"/>
          <w:sz w:val="32"/>
          <w:szCs w:val="32"/>
          <w:lang w:val="en-US" w:eastAsia="zh-CN"/>
        </w:rPr>
        <w:t>指在基本支出之外为完成特定行政任务和事业发展目标所发生的支出。</w:t>
      </w:r>
    </w:p>
    <w:p w14:paraId="1BDEAFB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（十）“三公”经费：</w:t>
      </w:r>
      <w:r>
        <w:rPr>
          <w:rFonts w:hint="eastAsia" w:ascii="仿宋_GB2312" w:hAnsi="仿宋_GB2312" w:eastAsia="仿宋_GB2312" w:cs="仿宋_GB2312"/>
          <w:sz w:val="32"/>
          <w:szCs w:val="32"/>
          <w:lang w:val="en-US" w:eastAsia="zh-CN"/>
        </w:rPr>
        <w:t>纳入市级财政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A65DB4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（十一）机关运行经费：</w:t>
      </w:r>
      <w:r>
        <w:rPr>
          <w:rFonts w:hint="eastAsia" w:ascii="仿宋_GB2312" w:hAnsi="仿宋_GB2312" w:eastAsia="仿宋_GB2312" w:cs="仿宋_GB2312"/>
          <w:sz w:val="32"/>
          <w:szCs w:val="32"/>
          <w:lang w:val="en-US" w:eastAsia="zh-CN"/>
        </w:rPr>
        <w:t>为保障行政单位（包括参照公务员法管理的事业单位）运行用于购买货物和服务的各项资金，包括办公及印刷费、邮电费、差旅费、会议费、培训费、福利费、日常维修费、专用材料及一般设备购置费、办公用房水电费、办公用房物业管理费、公务用车运行维护费以及其他费用。</w:t>
      </w:r>
    </w:p>
    <w:p w14:paraId="01FE3B5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14:paraId="6999E9C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附件：1.部门预算公开表</w:t>
      </w:r>
    </w:p>
    <w:p w14:paraId="13E6381A">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1600" w:lef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2.项目支出绩效目标表</w:t>
      </w:r>
    </w:p>
    <w:p w14:paraId="3827AEE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1600" w:left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3.部门整体支出绩效目标表</w:t>
      </w:r>
    </w:p>
    <w:p w14:paraId="539A366E">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eastAsia="zh-CN"/>
        </w:rPr>
      </w:pPr>
    </w:p>
    <w:sectPr>
      <w:footerReference r:id="rId3" w:type="default"/>
      <w:pgSz w:w="11906" w:h="16838"/>
      <w:pgMar w:top="2098" w:right="1474" w:bottom="1984" w:left="1587" w:header="720" w:footer="1559"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AB1097C-0C08-4A59-BF8F-D2BC0CA28AF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iberation Sans">
    <w:altName w:val="Vijaya"/>
    <w:panose1 w:val="020B0604020202020204"/>
    <w:charset w:val="00"/>
    <w:family w:val="auto"/>
    <w:pitch w:val="default"/>
    <w:sig w:usb0="00000000" w:usb1="00000000" w:usb2="00000000" w:usb3="00000000" w:csb0="6000009F" w:csb1="DFD70000"/>
  </w:font>
  <w:font w:name="Vijaya">
    <w:panose1 w:val="020B0604020202020204"/>
    <w:charset w:val="00"/>
    <w:family w:val="auto"/>
    <w:pitch w:val="default"/>
    <w:sig w:usb0="00100003" w:usb1="00000000" w:usb2="00000000" w:usb3="00000000" w:csb0="00000001" w:csb1="00000000"/>
  </w:font>
  <w:font w:name="Noto Sans CJK SC Regular">
    <w:altName w:val="宋体"/>
    <w:panose1 w:val="020B0500000000000000"/>
    <w:charset w:val="86"/>
    <w:family w:val="auto"/>
    <w:pitch w:val="default"/>
    <w:sig w:usb0="00000000" w:usb1="00000000" w:usb2="00000016" w:usb3="00000000" w:csb0="602E0107" w:csb1="00000000"/>
  </w:font>
  <w:font w:name="方正小标宋简体">
    <w:panose1 w:val="02000000000000000000"/>
    <w:charset w:val="86"/>
    <w:family w:val="auto"/>
    <w:pitch w:val="default"/>
    <w:sig w:usb0="00000001" w:usb1="08000000" w:usb2="00000000" w:usb3="00000000" w:csb0="00040000" w:csb1="00000000"/>
    <w:embedRegular r:id="rId2" w:fontKey="{0A2F2D86-779F-481F-80B5-5840D9CB20A8}"/>
  </w:font>
  <w:font w:name="仿宋_GB2312">
    <w:panose1 w:val="02010609030101010101"/>
    <w:charset w:val="86"/>
    <w:family w:val="auto"/>
    <w:pitch w:val="default"/>
    <w:sig w:usb0="00000001" w:usb1="080E0000" w:usb2="00000000" w:usb3="00000000" w:csb0="00040000" w:csb1="00000000"/>
    <w:embedRegular r:id="rId3" w:fontKey="{26EF0BC6-89B2-4D56-9B74-AD7EAC1C6A7B}"/>
  </w:font>
  <w:font w:name="楷体_GB2312">
    <w:panose1 w:val="02010609030101010101"/>
    <w:charset w:val="86"/>
    <w:family w:val="auto"/>
    <w:pitch w:val="default"/>
    <w:sig w:usb0="00000001" w:usb1="080E0000" w:usb2="00000000" w:usb3="00000000" w:csb0="00040000" w:csb1="00000000"/>
    <w:embedRegular r:id="rId4" w:fontKey="{93F5BE4A-D3EC-4C34-954D-122D5276FEE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69C27">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6"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7788132F">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anchor="t" upright="0">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uXW5UtAAAAAFAQAADwAAAAAAAAABACAAAAAiAAAAZHJzL2Rvd25yZXYueG1sUEsB&#10;AhQAFAAAAAgAh07iQOSATvr9AQAA/wMAAA4AAAAAAAAAAQAgAAAAHwEAAGRycy9lMm9Eb2MueG1s&#10;UEsFBgAAAAAGAAYAWQEAAI4FAAAAAA==&#10;">
              <v:fill on="f" focussize="0,0"/>
              <v:stroke on="f"/>
              <v:imagedata o:title=""/>
              <o:lock v:ext="edit" aspectratio="f"/>
              <v:textbox inset="0mm,0mm,0mm,0mm" style="mso-fit-shape-to-text:t;">
                <w:txbxContent>
                  <w:p w14:paraId="7788132F">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BFC05F"/>
    <w:multiLevelType w:val="singleLevel"/>
    <w:tmpl w:val="EFBFC05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1"/>
  <w:drawingGridVerticalSpacing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wYmQ3N2FhZmE1Yjg0OGFkNTU5NTg3M2QzNjJlMDgifQ=="/>
  </w:docVars>
  <w:rsids>
    <w:rsidRoot w:val="00000000"/>
    <w:rsid w:val="230C5FB4"/>
    <w:rsid w:val="37332C91"/>
    <w:rsid w:val="59F82547"/>
    <w:rsid w:val="5C9347A9"/>
    <w:rsid w:val="5DB73EB0"/>
    <w:rsid w:val="76FEA8CB"/>
  </w:rsids>
  <m:mathPr>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1">
    <w:name w:val="Default Paragraph Font"/>
    <w:autoRedefine/>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customStyle="1" w:styleId="2">
    <w:name w:val="UserStyle_0"/>
    <w:basedOn w:val="1"/>
    <w:next w:val="1"/>
    <w:qFormat/>
    <w:uiPriority w:val="0"/>
    <w:pPr>
      <w:widowControl/>
      <w:textAlignment w:val="baseline"/>
    </w:pPr>
    <w:rPr>
      <w:rFonts w:ascii="Times New Roman" w:hAnsi="Times New Roman"/>
      <w:sz w:val="24"/>
    </w:rPr>
  </w:style>
  <w:style w:type="paragraph" w:styleId="3">
    <w:name w:val="caption"/>
    <w:basedOn w:val="1"/>
    <w:autoRedefine/>
    <w:qFormat/>
    <w:uiPriority w:val="0"/>
    <w:pPr>
      <w:widowControl w:val="0"/>
      <w:suppressLineNumbers/>
      <w:suppressAutoHyphens/>
      <w:spacing w:before="120" w:after="120"/>
    </w:pPr>
    <w:rPr>
      <w:i/>
      <w:iCs/>
      <w:sz w:val="24"/>
      <w:szCs w:val="24"/>
    </w:rPr>
  </w:style>
  <w:style w:type="paragraph" w:styleId="4">
    <w:name w:val="Body Text"/>
    <w:basedOn w:val="1"/>
    <w:autoRedefine/>
    <w:qFormat/>
    <w:uiPriority w:val="0"/>
    <w:pPr>
      <w:spacing w:before="0" w:after="140" w:line="276" w:lineRule="auto"/>
    </w:p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w:basedOn w:val="4"/>
    <w:autoRedefine/>
    <w:qFormat/>
    <w:uiPriority w:val="0"/>
  </w:style>
  <w:style w:type="paragraph" w:styleId="8">
    <w:name w:val="Normal (Web)"/>
    <w:basedOn w:val="1"/>
    <w:autoRedefine/>
    <w:qFormat/>
    <w:uiPriority w:val="0"/>
    <w:rPr>
      <w:sz w:val="24"/>
    </w:rPr>
  </w:style>
  <w:style w:type="table" w:styleId="10">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2">
    <w:name w:val="默认段落字体1"/>
    <w:autoRedefine/>
    <w:qFormat/>
    <w:uiPriority w:val="0"/>
  </w:style>
  <w:style w:type="paragraph" w:customStyle="1" w:styleId="13">
    <w:name w:val="Heading"/>
    <w:basedOn w:val="1"/>
    <w:next w:val="4"/>
    <w:autoRedefine/>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4">
    <w:name w:val="Index"/>
    <w:basedOn w:val="1"/>
    <w:autoRedefine/>
    <w:qFormat/>
    <w:uiPriority w:val="0"/>
    <w:pPr>
      <w:widowControl w:val="0"/>
      <w:suppressLineNumbers/>
      <w:suppressAutoHyphens/>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Words>5993</Words>
  <Characters>6806</Characters>
  <TotalTime>11</TotalTime>
  <ScaleCrop>false</ScaleCrop>
  <LinksUpToDate>false</LinksUpToDate>
  <CharactersWithSpaces>6834</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2018-11-29T17:47:00Z</dcterms:created>
  <dc:creator>admin</dc:creator>
  <cp:lastModifiedBy>WIssJae</cp:lastModifiedBy>
  <dcterms:modified xsi:type="dcterms:W3CDTF">2025-02-13T09:42:30Z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0213960FAABA4EF3AC0E4FCA0F67A7A2_13</vt:lpwstr>
  </property>
  <property fmtid="{D5CDD505-2E9C-101B-9397-08002B2CF9AE}" pid="4" name="KSOTemplateDocerSaveRecord">
    <vt:lpwstr>eyJoZGlkIjoiNjE2YTY1MWU3YWY4YTJkYWRiNGQzNzViZDc2MmU4YzkiLCJ1c2VySWQiOiIyMDAzMDkwNDgifQ==</vt:lpwstr>
  </property>
</Properties>
</file>