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59BECE">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7F052E7C">
      <w:pPr>
        <w:pStyle w:val="2"/>
        <w:rPr>
          <w:rFonts w:hint="eastAsia"/>
          <w:lang w:val="zh-CN"/>
        </w:rPr>
      </w:pPr>
    </w:p>
    <w:p w14:paraId="6ADC42BF">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0C827D46">
      <w:pPr>
        <w:spacing w:beforeLines="0" w:afterLines="0" w:line="600" w:lineRule="exact"/>
        <w:jc w:val="center"/>
        <w:rPr>
          <w:rFonts w:hint="eastAsia" w:ascii="方正小标宋简体" w:hAnsi="方正小标宋简体" w:eastAsia="方正小标宋简体"/>
          <w:color w:val="000000"/>
          <w:kern w:val="2"/>
          <w:sz w:val="72"/>
          <w:szCs w:val="24"/>
          <w:lang w:val="zh-CN"/>
        </w:rPr>
      </w:pPr>
    </w:p>
    <w:p w14:paraId="12BBB386">
      <w:pPr>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2023年度</w:t>
      </w:r>
    </w:p>
    <w:p w14:paraId="76E7F52C">
      <w:pPr>
        <w:snapToGrid w:val="0"/>
        <w:spacing w:beforeLines="0" w:afterLines="0" w:line="1400" w:lineRule="exact"/>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广元市昭化区应急管理局</w:t>
      </w:r>
    </w:p>
    <w:p w14:paraId="3029C44C">
      <w:pPr>
        <w:snapToGrid w:val="0"/>
        <w:spacing w:beforeLines="0" w:afterLines="0" w:line="1400" w:lineRule="exact"/>
        <w:jc w:val="center"/>
        <w:rPr>
          <w:rFonts w:hint="eastAsia" w:ascii="方正小标宋简体" w:hAnsi="黑体" w:eastAsia="方正小标宋简体"/>
          <w:color w:val="000000"/>
          <w:kern w:val="2"/>
          <w:sz w:val="72"/>
          <w:szCs w:val="24"/>
          <w:lang w:val="zh-CN"/>
        </w:rPr>
      </w:pPr>
      <w:r>
        <w:rPr>
          <w:rFonts w:hint="eastAsia" w:ascii="方正小标宋简体" w:hAnsi="黑体" w:eastAsia="方正小标宋简体"/>
          <w:color w:val="000000"/>
          <w:kern w:val="2"/>
          <w:sz w:val="72"/>
          <w:szCs w:val="24"/>
          <w:lang w:val="zh-CN"/>
        </w:rPr>
        <w:t>部门决算</w:t>
      </w:r>
    </w:p>
    <w:p w14:paraId="481A4B14">
      <w:pPr>
        <w:spacing w:beforeLines="0" w:afterLines="0" w:line="360" w:lineRule="auto"/>
        <w:jc w:val="center"/>
        <w:rPr>
          <w:rFonts w:hint="eastAsia" w:ascii="黑体" w:hAnsi="黑体" w:eastAsia="黑体"/>
          <w:color w:val="000000"/>
          <w:kern w:val="2"/>
          <w:sz w:val="72"/>
          <w:szCs w:val="24"/>
          <w:lang w:val="zh-CN"/>
        </w:rPr>
      </w:pPr>
    </w:p>
    <w:p w14:paraId="0A000F7D">
      <w:pPr>
        <w:pStyle w:val="7"/>
        <w:spacing w:before="72" w:afterLines="0"/>
        <w:rPr>
          <w:rFonts w:hint="eastAsia"/>
          <w:sz w:val="30"/>
          <w:szCs w:val="24"/>
          <w:lang w:val="zh-CN"/>
        </w:rPr>
      </w:pPr>
    </w:p>
    <w:p w14:paraId="009846B5">
      <w:pPr>
        <w:keepNext/>
        <w:keepLines/>
        <w:pageBreakBefore/>
        <w:spacing w:beforeLines="0" w:afterLines="0" w:line="576" w:lineRule="exact"/>
        <w:jc w:val="center"/>
        <w:rPr>
          <w:rFonts w:hint="eastAsia" w:ascii="黑体" w:hAnsi="黑体" w:eastAsia="黑体"/>
          <w:kern w:val="2"/>
          <w:sz w:val="48"/>
          <w:szCs w:val="24"/>
          <w:lang w:val="zh-CN"/>
        </w:rPr>
        <w:sectPr>
          <w:footerReference r:id="rId4" w:type="default"/>
          <w:pgSz w:w="12240" w:h="15840"/>
          <w:pgMar w:top="2098" w:right="1474" w:bottom="1984" w:left="1587" w:header="720" w:footer="720" w:gutter="0"/>
          <w:lnNumType w:countBy="0" w:distance="360"/>
          <w:cols w:space="720" w:num="1"/>
        </w:sectPr>
      </w:pPr>
    </w:p>
    <w:p w14:paraId="751D39B6">
      <w:pPr>
        <w:keepNext/>
        <w:keepLines/>
        <w:pageBreakBefore/>
        <w:spacing w:beforeLines="0" w:afterLines="0" w:line="576" w:lineRule="exact"/>
        <w:jc w:val="center"/>
        <w:rPr>
          <w:rFonts w:hint="eastAsia" w:ascii="黑体" w:hAnsi="黑体" w:eastAsia="黑体"/>
          <w:kern w:val="2"/>
          <w:sz w:val="48"/>
          <w:szCs w:val="24"/>
          <w:lang w:val="zh-CN"/>
        </w:rPr>
      </w:pPr>
      <w:r>
        <w:rPr>
          <w:rFonts w:hint="eastAsia" w:ascii="黑体" w:hAnsi="黑体" w:eastAsia="黑体"/>
          <w:kern w:val="2"/>
          <w:sz w:val="48"/>
          <w:szCs w:val="24"/>
          <w:lang w:val="zh-CN"/>
        </w:rPr>
        <w:t>目   录</w:t>
      </w:r>
    </w:p>
    <w:p w14:paraId="0CF86C96">
      <w:pPr>
        <w:spacing w:before="120" w:beforeLines="50" w:after="480" w:afterLines="200"/>
        <w:jc w:val="center"/>
        <w:rPr>
          <w:rFonts w:hint="eastAsia" w:ascii="楷体_GB2312" w:eastAsia="楷体_GB2312"/>
          <w:sz w:val="32"/>
          <w:szCs w:val="32"/>
          <w:highlight w:val="yellow"/>
        </w:rPr>
      </w:pPr>
      <w:r>
        <w:rPr>
          <w:rFonts w:hint="eastAsia" w:ascii="楷体_GB2312" w:eastAsia="楷体_GB2312"/>
          <w:sz w:val="32"/>
          <w:szCs w:val="32"/>
        </w:rPr>
        <w:t>公开时间：2024年9月</w:t>
      </w:r>
      <w:r>
        <w:rPr>
          <w:rFonts w:hint="eastAsia" w:ascii="楷体_GB2312" w:eastAsia="楷体_GB2312"/>
          <w:sz w:val="32"/>
          <w:szCs w:val="32"/>
          <w:lang w:val="en-US" w:eastAsia="zh-CN"/>
        </w:rPr>
        <w:t>24</w:t>
      </w:r>
      <w:r>
        <w:rPr>
          <w:rFonts w:hint="eastAsia" w:ascii="楷体_GB2312" w:eastAsia="楷体_GB2312"/>
          <w:sz w:val="32"/>
          <w:szCs w:val="32"/>
        </w:rPr>
        <w:t>日</w:t>
      </w:r>
    </w:p>
    <w:p w14:paraId="19BD2E6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第一部分 部门概况</w:t>
      </w:r>
      <w:r>
        <w:rPr>
          <w:rFonts w:hint="eastAsia" w:ascii="仿宋_GB2312" w:eastAsia="仿宋_GB2312"/>
          <w:sz w:val="32"/>
          <w:szCs w:val="32"/>
        </w:rPr>
        <w:tab/>
      </w:r>
      <w:r>
        <w:rPr>
          <w:rFonts w:hint="eastAsia" w:ascii="仿宋_GB2312" w:eastAsia="仿宋_GB2312"/>
          <w:sz w:val="32"/>
          <w:szCs w:val="32"/>
        </w:rPr>
        <w:t>1</w:t>
      </w:r>
    </w:p>
    <w:p w14:paraId="7FE3C83C">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一、部门职责</w:t>
      </w:r>
      <w:r>
        <w:rPr>
          <w:rFonts w:hint="eastAsia" w:ascii="仿宋_GB2312" w:eastAsia="仿宋_GB2312"/>
          <w:sz w:val="32"/>
          <w:szCs w:val="32"/>
        </w:rPr>
        <w:tab/>
      </w:r>
      <w:r>
        <w:rPr>
          <w:rFonts w:hint="eastAsia" w:ascii="仿宋_GB2312" w:eastAsia="仿宋_GB2312"/>
          <w:sz w:val="32"/>
          <w:szCs w:val="32"/>
        </w:rPr>
        <w:t>1</w:t>
      </w:r>
    </w:p>
    <w:p w14:paraId="6ADC2280">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二、机构设置</w:t>
      </w:r>
      <w:r>
        <w:rPr>
          <w:rFonts w:hint="eastAsia" w:ascii="仿宋_GB2312" w:eastAsia="仿宋_GB2312"/>
          <w:sz w:val="32"/>
          <w:szCs w:val="32"/>
        </w:rPr>
        <w:tab/>
      </w:r>
      <w:r>
        <w:rPr>
          <w:rFonts w:hint="eastAsia" w:ascii="仿宋_GB2312" w:eastAsia="仿宋_GB2312"/>
          <w:sz w:val="32"/>
          <w:szCs w:val="32"/>
          <w:lang w:val="en-US" w:eastAsia="zh-CN"/>
        </w:rPr>
        <w:t>7</w:t>
      </w:r>
    </w:p>
    <w:p w14:paraId="53D299EB">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第二部分 2023年度部门决算情况说明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187DE80E">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一、收入支出决算总体情况说明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5F7D0E94">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二、收入决算情况说明</w:t>
      </w:r>
      <w:r>
        <w:rPr>
          <w:rFonts w:hint="eastAsia" w:ascii="仿宋_GB2312" w:eastAsia="仿宋_GB2312"/>
          <w:sz w:val="32"/>
          <w:szCs w:val="32"/>
        </w:rPr>
        <w:tab/>
      </w:r>
      <w:r>
        <w:rPr>
          <w:rFonts w:hint="eastAsia" w:ascii="仿宋_GB2312" w:eastAsia="仿宋_GB2312"/>
          <w:sz w:val="32"/>
          <w:szCs w:val="32"/>
          <w:lang w:val="en-US" w:eastAsia="zh-CN"/>
        </w:rPr>
        <w:t>8</w:t>
      </w:r>
    </w:p>
    <w:p w14:paraId="471BABDA">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三、支出决算情况说明</w:t>
      </w:r>
      <w:r>
        <w:rPr>
          <w:rFonts w:hint="eastAsia" w:ascii="仿宋_GB2312" w:eastAsia="仿宋_GB2312"/>
          <w:sz w:val="32"/>
          <w:szCs w:val="32"/>
        </w:rPr>
        <w:tab/>
      </w:r>
      <w:r>
        <w:rPr>
          <w:rFonts w:hint="eastAsia" w:ascii="仿宋_GB2312" w:eastAsia="仿宋_GB2312"/>
          <w:sz w:val="32"/>
          <w:szCs w:val="32"/>
          <w:lang w:val="en-US" w:eastAsia="zh-CN"/>
        </w:rPr>
        <w:t>9</w:t>
      </w:r>
    </w:p>
    <w:p w14:paraId="4BA01FDD">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四、财政拨款收入支出决算总体情况说明</w:t>
      </w:r>
      <w:r>
        <w:rPr>
          <w:rFonts w:hint="eastAsia" w:ascii="仿宋_GB2312" w:eastAsia="仿宋_GB2312"/>
          <w:sz w:val="32"/>
          <w:szCs w:val="32"/>
        </w:rPr>
        <w:tab/>
      </w:r>
      <w:r>
        <w:rPr>
          <w:rFonts w:hint="eastAsia" w:ascii="仿宋_GB2312" w:eastAsia="仿宋_GB2312"/>
          <w:sz w:val="32"/>
          <w:szCs w:val="32"/>
          <w:lang w:val="en-US" w:eastAsia="zh-CN"/>
        </w:rPr>
        <w:t>10</w:t>
      </w:r>
    </w:p>
    <w:p w14:paraId="45E48E71">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五、一般公共预算财政拨款支出决算情况说明</w:t>
      </w:r>
      <w:r>
        <w:rPr>
          <w:rFonts w:hint="eastAsia" w:ascii="仿宋_GB2312" w:eastAsia="仿宋_GB2312"/>
          <w:sz w:val="32"/>
          <w:szCs w:val="32"/>
        </w:rPr>
        <w:tab/>
      </w:r>
      <w:r>
        <w:rPr>
          <w:rFonts w:hint="eastAsia" w:ascii="仿宋_GB2312" w:eastAsia="仿宋_GB2312"/>
          <w:sz w:val="32"/>
          <w:szCs w:val="32"/>
          <w:lang w:val="en-US" w:eastAsia="zh-CN"/>
        </w:rPr>
        <w:t>10</w:t>
      </w:r>
    </w:p>
    <w:p w14:paraId="5839AF40">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六、一般公共预算财政拨款基本支出决算情况说明</w:t>
      </w:r>
      <w:r>
        <w:rPr>
          <w:rFonts w:hint="eastAsia" w:ascii="仿宋_GB2312" w:eastAsia="仿宋_GB2312"/>
          <w:sz w:val="32"/>
          <w:szCs w:val="32"/>
        </w:rPr>
        <w:tab/>
      </w:r>
      <w:r>
        <w:rPr>
          <w:rFonts w:hint="eastAsia" w:ascii="仿宋_GB2312" w:eastAsia="仿宋_GB2312"/>
          <w:sz w:val="32"/>
          <w:szCs w:val="32"/>
          <w:lang w:val="en-US" w:eastAsia="zh-CN"/>
        </w:rPr>
        <w:t>14</w:t>
      </w:r>
    </w:p>
    <w:p w14:paraId="5FD011B1">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七、财政拨款“三公”经费支出决算情况说明</w:t>
      </w:r>
      <w:r>
        <w:rPr>
          <w:rFonts w:hint="eastAsia" w:ascii="仿宋_GB2312" w:eastAsia="仿宋_GB2312"/>
          <w:sz w:val="32"/>
          <w:szCs w:val="32"/>
        </w:rPr>
        <w:tab/>
      </w:r>
      <w:r>
        <w:rPr>
          <w:rFonts w:hint="eastAsia" w:ascii="仿宋_GB2312" w:eastAsia="仿宋_GB2312"/>
          <w:sz w:val="32"/>
          <w:szCs w:val="32"/>
          <w:lang w:val="en-US" w:eastAsia="zh-CN"/>
        </w:rPr>
        <w:t>15</w:t>
      </w:r>
    </w:p>
    <w:p w14:paraId="108EAAF6">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八、政府性基金预算支出决算情况说明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7</w:t>
      </w:r>
    </w:p>
    <w:p w14:paraId="64A0F3CB">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九、国有资本经营预算支出决算情况说明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7</w:t>
      </w:r>
    </w:p>
    <w:p w14:paraId="73448E96">
      <w:pPr>
        <w:tabs>
          <w:tab w:val="right" w:leader="dot" w:pos="8505"/>
        </w:tabs>
        <w:spacing w:beforeLines="0" w:afterLines="0" w:line="576" w:lineRule="exact"/>
        <w:rPr>
          <w:rFonts w:hint="eastAsia" w:ascii="仿宋_GB2312" w:eastAsia="仿宋_GB2312"/>
          <w:sz w:val="32"/>
          <w:szCs w:val="32"/>
          <w:lang w:eastAsia="zh-CN"/>
        </w:rPr>
      </w:pPr>
      <w:r>
        <w:rPr>
          <w:rFonts w:hint="eastAsia" w:ascii="仿宋_GB2312" w:eastAsia="仿宋_GB2312"/>
          <w:sz w:val="32"/>
          <w:szCs w:val="32"/>
        </w:rPr>
        <w:t>十、其他重要事项的情况说明</w:t>
      </w:r>
      <w:r>
        <w:rPr>
          <w:rFonts w:hint="eastAsia" w:ascii="仿宋_GB2312" w:eastAsia="仿宋_GB2312"/>
          <w:sz w:val="32"/>
          <w:szCs w:val="32"/>
        </w:rPr>
        <w:tab/>
      </w:r>
      <w:r>
        <w:rPr>
          <w:rFonts w:hint="eastAsia" w:ascii="仿宋_GB2312" w:eastAsia="仿宋_GB2312"/>
          <w:sz w:val="32"/>
          <w:szCs w:val="32"/>
        </w:rPr>
        <w:t>1</w:t>
      </w:r>
      <w:r>
        <w:rPr>
          <w:rFonts w:hint="eastAsia" w:ascii="仿宋_GB2312" w:eastAsia="仿宋_GB2312"/>
          <w:sz w:val="32"/>
          <w:szCs w:val="32"/>
          <w:lang w:val="en-US" w:eastAsia="zh-CN"/>
        </w:rPr>
        <w:t>7</w:t>
      </w:r>
    </w:p>
    <w:p w14:paraId="060D1603">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第三部分 名词解释</w:t>
      </w:r>
      <w:r>
        <w:rPr>
          <w:rFonts w:hint="eastAsia" w:ascii="仿宋_GB2312" w:eastAsia="仿宋_GB2312"/>
          <w:sz w:val="32"/>
          <w:szCs w:val="32"/>
        </w:rPr>
        <w:tab/>
      </w:r>
      <w:r>
        <w:rPr>
          <w:rFonts w:hint="eastAsia" w:ascii="仿宋_GB2312" w:eastAsia="仿宋_GB2312"/>
          <w:sz w:val="32"/>
          <w:szCs w:val="32"/>
          <w:lang w:val="en-US" w:eastAsia="zh-CN"/>
        </w:rPr>
        <w:t>20</w:t>
      </w:r>
    </w:p>
    <w:p w14:paraId="341FE132">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第四部分 附件</w:t>
      </w:r>
      <w:r>
        <w:rPr>
          <w:rFonts w:hint="eastAsia" w:ascii="仿宋_GB2312" w:eastAsia="仿宋_GB2312"/>
          <w:sz w:val="32"/>
          <w:szCs w:val="32"/>
        </w:rPr>
        <w:tab/>
      </w:r>
      <w:r>
        <w:rPr>
          <w:rFonts w:hint="eastAsia" w:ascii="仿宋_GB2312" w:eastAsia="仿宋_GB2312"/>
          <w:sz w:val="32"/>
          <w:szCs w:val="32"/>
          <w:lang w:val="en-US" w:eastAsia="zh-CN"/>
        </w:rPr>
        <w:t>23</w:t>
      </w:r>
    </w:p>
    <w:p w14:paraId="2F141233">
      <w:pPr>
        <w:tabs>
          <w:tab w:val="right" w:leader="dot" w:pos="8505"/>
        </w:tabs>
        <w:spacing w:beforeLines="0" w:afterLines="0" w:line="576" w:lineRule="exact"/>
        <w:rPr>
          <w:rFonts w:hint="default" w:ascii="仿宋_GB2312" w:eastAsia="仿宋_GB2312"/>
          <w:sz w:val="32"/>
          <w:szCs w:val="32"/>
          <w:lang w:val="en-US" w:eastAsia="zh-CN"/>
        </w:rPr>
        <w:sectPr>
          <w:footerReference r:id="rId5" w:type="default"/>
          <w:pgSz w:w="12240" w:h="15840"/>
          <w:pgMar w:top="2098" w:right="1474" w:bottom="1984" w:left="1587" w:header="720" w:footer="720" w:gutter="0"/>
          <w:lnNumType w:countBy="0" w:distance="360"/>
          <w:pgNumType w:start="1"/>
          <w:cols w:space="720" w:num="1"/>
        </w:sectPr>
      </w:pPr>
      <w:r>
        <w:rPr>
          <w:rFonts w:hint="eastAsia" w:ascii="仿宋_GB2312" w:eastAsia="仿宋_GB2312"/>
          <w:sz w:val="32"/>
          <w:szCs w:val="32"/>
        </w:rPr>
        <w:t>附件1</w:t>
      </w:r>
      <w:r>
        <w:rPr>
          <w:rFonts w:hint="eastAsia" w:ascii="仿宋_GB2312" w:eastAsia="仿宋_GB2312"/>
          <w:sz w:val="32"/>
          <w:szCs w:val="32"/>
        </w:rPr>
        <w:tab/>
      </w:r>
      <w:r>
        <w:rPr>
          <w:rFonts w:hint="eastAsia" w:ascii="仿宋_GB2312" w:eastAsia="仿宋_GB2312"/>
          <w:sz w:val="32"/>
          <w:szCs w:val="32"/>
          <w:lang w:val="en-US" w:eastAsia="zh-CN"/>
        </w:rPr>
        <w:t>23</w:t>
      </w:r>
    </w:p>
    <w:p w14:paraId="6273BFF0">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附件2</w:t>
      </w:r>
      <w:r>
        <w:rPr>
          <w:rFonts w:hint="eastAsia" w:ascii="仿宋_GB2312" w:eastAsia="仿宋_GB2312"/>
          <w:sz w:val="32"/>
          <w:szCs w:val="32"/>
        </w:rPr>
        <w:tab/>
      </w:r>
      <w:r>
        <w:rPr>
          <w:rFonts w:hint="eastAsia" w:ascii="仿宋_GB2312" w:eastAsia="仿宋_GB2312"/>
          <w:sz w:val="32"/>
          <w:szCs w:val="32"/>
          <w:lang w:val="en-US" w:eastAsia="zh-CN"/>
        </w:rPr>
        <w:t>54</w:t>
      </w:r>
    </w:p>
    <w:p w14:paraId="0A55A103">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第五部分 附表</w:t>
      </w:r>
      <w:r>
        <w:rPr>
          <w:rFonts w:hint="eastAsia" w:ascii="仿宋_GB2312" w:eastAsia="仿宋_GB2312"/>
          <w:sz w:val="32"/>
          <w:szCs w:val="32"/>
        </w:rPr>
        <w:tab/>
      </w:r>
      <w:r>
        <w:rPr>
          <w:rFonts w:hint="eastAsia" w:ascii="仿宋_GB2312" w:eastAsia="仿宋_GB2312"/>
          <w:sz w:val="32"/>
          <w:szCs w:val="32"/>
          <w:lang w:val="en-US" w:eastAsia="zh-CN"/>
        </w:rPr>
        <w:t>60</w:t>
      </w:r>
    </w:p>
    <w:p w14:paraId="780B5885">
      <w:pPr>
        <w:tabs>
          <w:tab w:val="right" w:leader="dot" w:pos="8505"/>
        </w:tabs>
        <w:spacing w:beforeLines="0" w:afterLines="0" w:line="576" w:lineRule="exact"/>
        <w:rPr>
          <w:rFonts w:hint="default" w:ascii="仿宋_GB2312" w:eastAsia="仿宋_GB2312"/>
          <w:sz w:val="32"/>
          <w:szCs w:val="32"/>
          <w:lang w:val="en-US" w:eastAsia="zh-CN"/>
        </w:rPr>
      </w:pPr>
      <w:r>
        <w:rPr>
          <w:rFonts w:hint="eastAsia" w:ascii="仿宋_GB2312" w:eastAsia="仿宋_GB2312"/>
          <w:sz w:val="32"/>
          <w:szCs w:val="32"/>
        </w:rPr>
        <w:t>一、收入支出决算总表</w:t>
      </w:r>
      <w:r>
        <w:rPr>
          <w:rFonts w:hint="eastAsia" w:ascii="仿宋_GB2312" w:eastAsia="仿宋_GB2312"/>
          <w:sz w:val="32"/>
          <w:szCs w:val="32"/>
        </w:rPr>
        <w:tab/>
      </w:r>
      <w:r>
        <w:rPr>
          <w:rFonts w:hint="eastAsia" w:ascii="仿宋_GB2312" w:eastAsia="仿宋_GB2312"/>
          <w:sz w:val="32"/>
          <w:szCs w:val="32"/>
          <w:lang w:val="en-US" w:eastAsia="zh-CN"/>
        </w:rPr>
        <w:t>60</w:t>
      </w:r>
    </w:p>
    <w:p w14:paraId="714755D7">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二、收入决算表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0471D36A">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三、支出决算表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5C7FE106">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四、财政拨款收入支出决算总表</w:t>
      </w:r>
      <w:r>
        <w:rPr>
          <w:rFonts w:hint="eastAsia" w:ascii="仿宋_GB2312" w:eastAsia="仿宋_GB2312"/>
          <w:sz w:val="32"/>
          <w:szCs w:val="32"/>
        </w:rPr>
        <w:tab/>
      </w:r>
      <w:r>
        <w:rPr>
          <w:rFonts w:hint="eastAsia" w:ascii="仿宋_GB2312" w:eastAsia="仿宋_GB2312"/>
          <w:sz w:val="32"/>
          <w:szCs w:val="32"/>
          <w:lang w:val="en-US" w:eastAsia="zh-CN"/>
        </w:rPr>
        <w:t>60</w:t>
      </w:r>
    </w:p>
    <w:p w14:paraId="321DC26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五、财政拨款支出决算明细表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60</w:t>
      </w:r>
    </w:p>
    <w:p w14:paraId="4FAA2FA0">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六、一般公共预算财政拨款支出决算表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6ABD8B63">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七、一般公共预算财政拨款支出决算明细表</w:t>
      </w:r>
      <w:r>
        <w:rPr>
          <w:rFonts w:hint="eastAsia" w:ascii="仿宋_GB2312" w:eastAsia="仿宋_GB2312"/>
          <w:sz w:val="32"/>
          <w:szCs w:val="32"/>
        </w:rPr>
        <w:tab/>
      </w:r>
      <w:r>
        <w:rPr>
          <w:rFonts w:hint="eastAsia" w:ascii="仿宋_GB2312" w:eastAsia="仿宋_GB2312"/>
          <w:sz w:val="32"/>
          <w:szCs w:val="32"/>
          <w:lang w:val="en-US" w:eastAsia="zh-CN"/>
        </w:rPr>
        <w:t>60</w:t>
      </w:r>
    </w:p>
    <w:p w14:paraId="49D9BD6B">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八、一般公共预算财政拨款基本支出决算表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5E487029">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九、一般公共预算财政拨款项目支出决算表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16FBE64E">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十、政府性基金预算财政拨款收入支出决算表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747B986F">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十一、国有资本经营预算财政拨款收入支出决算表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28C7A71D">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十二、国有资本经营预算财政拨款支出决算表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138F1E82">
      <w:pPr>
        <w:tabs>
          <w:tab w:val="right" w:leader="dot" w:pos="8505"/>
        </w:tabs>
        <w:spacing w:beforeLines="0" w:afterLines="0" w:line="576" w:lineRule="exact"/>
        <w:rPr>
          <w:rFonts w:hint="eastAsia" w:ascii="仿宋_GB2312" w:eastAsia="仿宋_GB2312"/>
          <w:sz w:val="32"/>
          <w:szCs w:val="32"/>
        </w:rPr>
      </w:pPr>
      <w:r>
        <w:rPr>
          <w:rFonts w:hint="eastAsia" w:ascii="仿宋_GB2312" w:eastAsia="仿宋_GB2312"/>
          <w:sz w:val="32"/>
          <w:szCs w:val="32"/>
        </w:rPr>
        <w:t>十三、财政拨款“三公”经费支出决算表</w:t>
      </w:r>
      <w:r>
        <w:rPr>
          <w:rFonts w:hint="eastAsia" w:ascii="仿宋_GB2312" w:eastAsia="仿宋_GB2312"/>
          <w:sz w:val="32"/>
          <w:szCs w:val="32"/>
        </w:rPr>
        <w:tab/>
      </w:r>
      <w:r>
        <w:rPr>
          <w:rFonts w:hint="eastAsia" w:ascii="仿宋_GB2312" w:eastAsia="仿宋_GB2312"/>
          <w:sz w:val="32"/>
          <w:szCs w:val="32"/>
          <w:lang w:val="en-US" w:eastAsia="zh-CN"/>
        </w:rPr>
        <w:t>60</w:t>
      </w:r>
    </w:p>
    <w:p w14:paraId="240D3942">
      <w:pPr>
        <w:spacing w:beforeLines="0" w:afterLines="0"/>
        <w:rPr>
          <w:rFonts w:hint="eastAsia" w:eastAsia="Times New Roman"/>
          <w:sz w:val="24"/>
          <w:szCs w:val="24"/>
        </w:rPr>
      </w:pPr>
    </w:p>
    <w:p w14:paraId="11F86570">
      <w:pPr>
        <w:pStyle w:val="7"/>
        <w:spacing w:before="72" w:afterLines="0"/>
        <w:rPr>
          <w:rFonts w:hint="eastAsia"/>
          <w:sz w:val="30"/>
          <w:szCs w:val="24"/>
        </w:rPr>
        <w:sectPr>
          <w:footerReference r:id="rId6" w:type="default"/>
          <w:pgSz w:w="12240" w:h="15840"/>
          <w:pgMar w:top="2098" w:right="1474" w:bottom="1984" w:left="1587" w:header="720" w:footer="680" w:gutter="0"/>
          <w:lnNumType w:countBy="0" w:distance="360"/>
          <w:pgNumType w:start="1"/>
          <w:cols w:space="720" w:num="1"/>
        </w:sectPr>
      </w:pPr>
    </w:p>
    <w:p w14:paraId="262464F6">
      <w:pPr>
        <w:pStyle w:val="5"/>
        <w:keepNext/>
        <w:keepLines/>
        <w:pageBreakBefore/>
        <w:widowControl w:val="0"/>
        <w:kinsoku/>
        <w:wordWrap/>
        <w:bidi w:val="0"/>
        <w:snapToGrid/>
        <w:spacing w:beforeLines="0" w:after="313" w:afterLines="0" w:line="576" w:lineRule="exact"/>
        <w:jc w:val="center"/>
        <w:textAlignment w:val="auto"/>
        <w:rPr>
          <w:rFonts w:hint="eastAsia" w:ascii="黑体" w:hAnsi="黑体" w:eastAsia="黑体"/>
          <w:b/>
          <w:kern w:val="44"/>
          <w:sz w:val="44"/>
          <w:szCs w:val="24"/>
        </w:rPr>
      </w:pPr>
      <w:r>
        <w:rPr>
          <w:rFonts w:hint="eastAsia" w:ascii="黑体" w:hAnsi="黑体" w:eastAsia="黑体"/>
          <w:kern w:val="44"/>
          <w:sz w:val="44"/>
          <w:szCs w:val="24"/>
        </w:rPr>
        <w:t>第一部分 部门概况</w:t>
      </w:r>
    </w:p>
    <w:p w14:paraId="68633D54">
      <w:pPr>
        <w:pStyle w:val="6"/>
        <w:keepNext/>
        <w:keepLines/>
        <w:widowControl w:val="0"/>
        <w:kinsoku/>
        <w:wordWrap/>
        <w:bidi w:val="0"/>
        <w:snapToGrid/>
        <w:spacing w:beforeLines="0" w:afterLines="0" w:line="576" w:lineRule="exact"/>
        <w:ind w:firstLine="64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一、部门职责</w:t>
      </w:r>
    </w:p>
    <w:p w14:paraId="0812091B">
      <w:pPr>
        <w:widowControl w:val="0"/>
        <w:kinsoku/>
        <w:wordWrap/>
        <w:bidi w:val="0"/>
        <w:snapToGrid/>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（一）主要职能。</w:t>
      </w:r>
    </w:p>
    <w:p w14:paraId="126FC70E">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负责应急管理工作，组织和指导各镇、区级各部门应对安全生产类、自然灾害类等突发事件和综合防灾减灾救灾工作。负责安全生产综合监督管理和工矿商贸、煤炭行业、危险化学品、烟花爆竹安全生产监督管理工作。</w:t>
      </w:r>
    </w:p>
    <w:p w14:paraId="0CBFD4CD">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2、拟订应急管理、安全生产等政策措施，组织编制应急体系建设、安全生产和综合防灾减灾规划。</w:t>
      </w:r>
    </w:p>
    <w:p w14:paraId="3D762B78">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4042122D">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4、牵头建立统一的应急管理信息系统，负责信息传输渠道的规划和布局，建立监测预警和灾情报告制度，健全自然灾害信息资源获取和共享机制，依法统一发布灾情。</w:t>
      </w:r>
    </w:p>
    <w:p w14:paraId="5C3126B1">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5、负责组织、指导、协调安全生产类、自然灾害类等突发事件应急救援，承担全区应对灾害指挥部工作，综合研判突发事件发展态势并提出应对建议，负责组织灾害应急处置工作。</w:t>
      </w:r>
    </w:p>
    <w:p w14:paraId="1B43F199">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6、统一协调指挥各类应急专业队伍，建立应急协调联动机制，推进指挥平台对接，提请衔接武警部队参与应急救援工作。</w:t>
      </w:r>
    </w:p>
    <w:p w14:paraId="290BFF1E">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7、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3843EFC7">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8、按照国家相关政策和省、市、区相关规定负责消防工作，组织和指导消防监督、火灾预防、火灾扑救等工作。</w:t>
      </w:r>
    </w:p>
    <w:p w14:paraId="4B0181B0">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9、负责自然灾害综合监测预警工作，承担自然灾害综合风险评估工作。指导协调森林火灾、水旱灾害、地质灾害等防治工作。</w:t>
      </w:r>
    </w:p>
    <w:p w14:paraId="1BEC16BF">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10、负责组织、协调灾害救助工作，组织和指导灾情核查、损失评估、救灾捐赠工作，管理、分配中央、省、市下拨及区级救灾款物并监督使用。</w:t>
      </w:r>
    </w:p>
    <w:p w14:paraId="782C7A59">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11、依法承担区政府安全生产综合监督管理责任，指导协调、监督检查各镇和区级有关部门安全生产工作，组织开展安全生产巡查、考核工作。</w:t>
      </w:r>
    </w:p>
    <w:p w14:paraId="3631103B">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12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47A8A78A">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13、承担煤矿、非煤矿山、危险化学品和烟花爆竹等生产经营单位安全生产准入及非药品类易制毒化学品备案管理责任。</w:t>
      </w:r>
    </w:p>
    <w:p w14:paraId="46709CA3">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14、拟订煤炭产业发展计划并组织实施，按权限审核、上报煤炭建设项目并负责监督管理。负责煤炭生产协调和监督管理，煤炭行业结构调整和产业升级，煤矿瓦斯等级鉴定、瓦斯治理和利用。推进煤炭体制改革。</w:t>
      </w:r>
    </w:p>
    <w:p w14:paraId="282CF737">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15、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41EA06D6">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16、承担防震减灾工作职责。负责地震监测设施和观测环境保护工作，负责全区工程建设场地地震安全性评价的监督管理工作，承担全区重大工程的抗震设防监督工作。接受省地震局的业务指导。</w:t>
      </w:r>
    </w:p>
    <w:p w14:paraId="0C1E764C">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17、依法组织、指导生产安全事故调查处理，监督事故查处和责任追究落实情况。组织开展自然灾害类突发事件的调查评估工作。</w:t>
      </w:r>
    </w:p>
    <w:p w14:paraId="67DD393D">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18、开展应急管理和安全生产方面的交流与合作，组织参与安全生产类、自然灾害类等突发事件的跨区域救援工作。</w:t>
      </w:r>
    </w:p>
    <w:p w14:paraId="50B9F9C2">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19、制定应急物资储备和应急救援装备规划并组织实施，会同区发展改革局等部门建立健全应急物资信息平台和调拨制度，实行统一调度。</w:t>
      </w:r>
    </w:p>
    <w:p w14:paraId="1DDCD9F1">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20、负责应急管理、安全生产宣传教育和培训工作，组织和指导应急管理、安全生产、地震灾害防御的科学技术研究、推广应用和信息化建设工作。</w:t>
      </w:r>
    </w:p>
    <w:p w14:paraId="42260739">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21、负责职责范围内的职业健康、生态环境保护、审批服务便民化等工作。</w:t>
      </w:r>
    </w:p>
    <w:p w14:paraId="2501A360">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22、完成区委、区政府交办的其他任务。</w:t>
      </w:r>
    </w:p>
    <w:p w14:paraId="6209C382">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23、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区应急管理水平和防灾减灾救灾能力，防范化解重大安全风险。二是坚持以人为本，把确保人民群众生命安全放在首位，确保受灾群众基本生活保障，加强应急预案演练，增强全民防灾减灾意识，提升公众知识普及和自救互救技能，切实减少人员伤亡和财产损失。三是树立安全发展理念，坚持生命至上、安全第一，完善安全生产责任制，坚决遏制重特大安全事故。</w:t>
      </w:r>
    </w:p>
    <w:p w14:paraId="02D662C5">
      <w:pPr>
        <w:keepNext/>
        <w:keepLines/>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auto"/>
          <w:sz w:val="32"/>
          <w:szCs w:val="24"/>
        </w:rPr>
      </w:pPr>
      <w:r>
        <w:rPr>
          <w:rFonts w:hint="eastAsia" w:ascii="仿宋_GB2312" w:hAnsi="仿宋_GB2312" w:eastAsia="仿宋_GB2312"/>
          <w:color w:val="auto"/>
          <w:sz w:val="32"/>
          <w:szCs w:val="24"/>
        </w:rPr>
        <w:t>（二）2023年重点工作完成情况。</w:t>
      </w:r>
    </w:p>
    <w:p w14:paraId="76199138">
      <w:pPr>
        <w:widowControl w:val="0"/>
        <w:kinsoku/>
        <w:wordWrap/>
        <w:bidi w:val="0"/>
        <w:snapToGrid/>
        <w:spacing w:beforeLines="0" w:afterLines="0" w:line="576" w:lineRule="exact"/>
        <w:ind w:firstLine="640" w:firstLineChars="200"/>
        <w:jc w:val="both"/>
        <w:textAlignment w:val="auto"/>
        <w:rPr>
          <w:rFonts w:hint="eastAsia" w:eastAsia="Times New Roman"/>
          <w:b/>
          <w:sz w:val="32"/>
          <w:szCs w:val="32"/>
        </w:rPr>
      </w:pPr>
      <w:r>
        <w:rPr>
          <w:rFonts w:hint="eastAsia" w:eastAsia="仿宋_GB2312"/>
          <w:sz w:val="32"/>
          <w:szCs w:val="32"/>
        </w:rPr>
        <w:t>1.</w:t>
      </w:r>
      <w:r>
        <w:rPr>
          <w:rStyle w:val="19"/>
          <w:rFonts w:hint="eastAsia" w:ascii="Wingdings" w:hAnsi="Wingdings" w:eastAsia="楷体_GB2312"/>
          <w:color w:val="auto"/>
          <w:kern w:val="2"/>
          <w:sz w:val="32"/>
          <w:szCs w:val="24"/>
          <w:u w:val="none" w:color="auto"/>
        </w:rPr>
        <w:t>安全生产方面。</w:t>
      </w:r>
      <w:r>
        <w:rPr>
          <w:rFonts w:hint="eastAsia" w:eastAsia="仿宋_GB2312"/>
          <w:sz w:val="32"/>
          <w:szCs w:val="32"/>
        </w:rPr>
        <w:t>全面开展“迎大运·保安全”集中整治、“强安2023”监管执法、重大事故隐患排查整治、安全生产大排查大整治、建设工程领域集中整治等多轮专项行动，排查整治一般安全隐患1355项，挂牌督办重大安全隐患3项，并督促迅速整改并依法处理，确保各类隐患清零。8月完成区安办专班组建，实行安全生产“常态化督查、限期整改销号”和安全生产综合监管“一月一清单”闭环调度机制。截至目前，专班派出督查组4个，开展综合督查3轮，累计督查镇12个、部门20个、现场点位109个。第一轮督查交办问题123项，已整改121项，整改率98.4%；第二轮督查交办问题7</w:t>
      </w:r>
      <w:r>
        <w:rPr>
          <w:rFonts w:hint="eastAsia" w:eastAsia="Times New Roman"/>
          <w:sz w:val="32"/>
          <w:szCs w:val="32"/>
        </w:rPr>
        <w:t>0</w:t>
      </w:r>
      <w:r>
        <w:rPr>
          <w:rFonts w:hint="eastAsia" w:eastAsia="仿宋_GB2312"/>
          <w:sz w:val="32"/>
          <w:szCs w:val="32"/>
        </w:rPr>
        <w:t>项，已整改69项，整改率98.6%，第三轮督查交办问题64项，于12月8日限期整改到位。通过实战化运行和常态化督导，倒逼安全生产“三个责任”落实。</w:t>
      </w:r>
      <w:r>
        <w:rPr>
          <w:rStyle w:val="19"/>
          <w:rFonts w:hint="eastAsia" w:eastAsia="仿宋_GB2312"/>
          <w:color w:val="auto"/>
          <w:kern w:val="2"/>
          <w:sz w:val="32"/>
          <w:szCs w:val="24"/>
          <w:u w:val="none" w:color="auto"/>
        </w:rPr>
        <w:t>围绕“人人讲安全、个个会应急”主题组织开展了2023年安全生产月活动，发放安全宣传读本6000余本、安全传单2万余份，制作安全宣传展板100余块，安全警示教育片1部，开展警示80余场次，运用多种媒体、多种形式加强安全知识宣传，确保安全生产意识深入人心。</w:t>
      </w:r>
      <w:r>
        <w:rPr>
          <w:rFonts w:hint="eastAsia" w:eastAsia="仿宋_GB2312"/>
          <w:sz w:val="32"/>
          <w:szCs w:val="32"/>
        </w:rPr>
        <w:t>成功创建省级安全社区1个、复评2个，打造安全宣传“五进”示范点5个，完成企业三级标准化复评2家，组织全区安全生产培训1期，召开基层安全生产及应急管理业务规范化建设现场会3次，基层基础不断得到夯实</w:t>
      </w:r>
      <w:r>
        <w:rPr>
          <w:rFonts w:hint="eastAsia" w:eastAsia="仿宋_GB2312"/>
          <w:b/>
          <w:sz w:val="32"/>
          <w:szCs w:val="32"/>
        </w:rPr>
        <w:t>。</w:t>
      </w:r>
    </w:p>
    <w:p w14:paraId="3CC531B2">
      <w:pPr>
        <w:widowControl w:val="0"/>
        <w:kinsoku/>
        <w:wordWrap/>
        <w:bidi w:val="0"/>
        <w:snapToGrid/>
        <w:spacing w:beforeLines="0" w:afterLines="0" w:line="576" w:lineRule="exact"/>
        <w:ind w:firstLine="640" w:firstLineChars="200"/>
        <w:jc w:val="both"/>
        <w:textAlignment w:val="auto"/>
        <w:rPr>
          <w:rFonts w:hint="eastAsia" w:eastAsia="Times New Roman"/>
          <w:sz w:val="32"/>
          <w:szCs w:val="32"/>
        </w:rPr>
      </w:pPr>
      <w:r>
        <w:rPr>
          <w:rFonts w:hint="eastAsia" w:eastAsia="Times New Roman"/>
          <w:kern w:val="2"/>
          <w:sz w:val="32"/>
          <w:szCs w:val="32"/>
        </w:rPr>
        <w:t>2.</w:t>
      </w:r>
      <w:r>
        <w:rPr>
          <w:rFonts w:hint="eastAsia" w:eastAsia="楷体_GB2312"/>
          <w:kern w:val="2"/>
          <w:sz w:val="32"/>
          <w:szCs w:val="32"/>
        </w:rPr>
        <w:t>防灾减灾救灾方面。</w:t>
      </w:r>
      <w:r>
        <w:rPr>
          <w:rFonts w:hint="eastAsia" w:eastAsia="仿宋_GB2312"/>
          <w:sz w:val="32"/>
          <w:szCs w:val="32"/>
        </w:rPr>
        <w:t>压紧压实全区森林防灭火四级包保责任制，群防群治、联防联控防灭火工作机制得到严格落实。举办了2023年“守护生态”森林火灾扑救综合应急演练，组织开展镇、村、企业开展防火演练20余场次，参加演练人员1200余人次，进一步提高了各级各类扑火队伍就地就近处置森林火灾的能力。春节、清明、“3·30”、五一等重点时段组成联合督查组开展督查检查，共开展督查235次，排查出的火灾隐患点全部完成整改，确保了上半年防火期零火情发生。严格落实“30123”叫应机制、完善群测群防体系。深刻汲取“8·21”凉山金阳县山洪灾害经验教训，严格执行突发事件信息报送管理有关规定，确保信息报送及时准确规范。组织开展全区洪涝灾害隐患排查，共排查隐患风险32处并全部完成整改销号。入汛以来，我区出现多轮强降雨天气过程，接到上级预警暴雨天气过程9次，大暴雨天气过程2次，为确保群众生命安全，共转移地质灾害危险区群众紧急避险10次1028人。</w:t>
      </w:r>
    </w:p>
    <w:p w14:paraId="3E7FA183">
      <w:pPr>
        <w:widowControl w:val="0"/>
        <w:kinsoku/>
        <w:wordWrap/>
        <w:bidi w:val="0"/>
        <w:snapToGrid/>
        <w:spacing w:beforeLines="0" w:afterLines="0" w:line="576" w:lineRule="exact"/>
        <w:ind w:firstLine="640" w:firstLineChars="200"/>
        <w:jc w:val="both"/>
        <w:textAlignment w:val="auto"/>
        <w:rPr>
          <w:rStyle w:val="19"/>
          <w:rFonts w:hint="eastAsia" w:eastAsia="Times New Roman"/>
          <w:color w:val="auto"/>
          <w:kern w:val="2"/>
          <w:sz w:val="32"/>
          <w:szCs w:val="24"/>
          <w:u w:val="none" w:color="auto"/>
        </w:rPr>
      </w:pPr>
      <w:r>
        <w:rPr>
          <w:rFonts w:hint="eastAsia" w:eastAsia="Times New Roman"/>
          <w:kern w:val="2"/>
          <w:sz w:val="32"/>
          <w:szCs w:val="32"/>
        </w:rPr>
        <w:t>3.</w:t>
      </w:r>
      <w:r>
        <w:rPr>
          <w:rFonts w:hint="eastAsia" w:eastAsia="楷体_GB2312"/>
          <w:kern w:val="2"/>
          <w:sz w:val="32"/>
          <w:szCs w:val="32"/>
        </w:rPr>
        <w:t>应急管理方面。</w:t>
      </w:r>
      <w:r>
        <w:rPr>
          <w:rFonts w:hint="eastAsia" w:eastAsia="仿宋_GB2312"/>
          <w:sz w:val="32"/>
          <w:szCs w:val="32"/>
        </w:rPr>
        <w:t>持续做好各类应急预案的修编和备案，截至目前，重新修订备案镇综合预案12个，镇防汛地灾、森林防灭火、食品、道路交通等专项预案63个，村（社区）综合预案150个，企业预案61个，大型活动预案5个，不断健全完善“横向到边、纵向到底”的应急预案体系。按照《广元市昭化区乡镇安全生产及应急管理业务规范化建设方案》，指导各镇在现有镇应急队、村（社区）应急分队的基础上，择优选取一批技能专长、能力优秀的队员10人成立应急处突的“尖刀班”，对标多灾种应急救援需要，统一开展日常训练，定期参加应急理论、应急技能培训，加强“尖刀班”人员素质、专业技能、装备配备、通信保障，打造基层应急队伍的“尖刀”，推动基层应急队伍高质量发展。督促指导各镇建立至少1个集中物资储备库，开发应急资源管理系统全面投入使用，指导各镇录入镇、村（社区）应急物资库、社会应急资源、应急队伍人员信息等数据，依靠科技提高基层应急资源管理、应急处突的智能化水平，实现区、镇、村应急资源的互联互通、应急物资力量统筹优化及科学安排。组织开展了区森林防灭火、多灾种叠加避险转移等综合应急演练，督促各镇、村（社区）及相关企业开展了森林防灭火、地震紧急逃生避险、防汛防地质灾害、燃气泄漏转移处置、道路抢通等应急演练共计170余场，直接参与队伍37支，参演总人数约39943人。</w:t>
      </w:r>
    </w:p>
    <w:p w14:paraId="3AA43FA5">
      <w:pPr>
        <w:pStyle w:val="6"/>
        <w:keepNext/>
        <w:keepLines/>
        <w:widowControl w:val="0"/>
        <w:kinsoku/>
        <w:wordWrap/>
        <w:bidi w:val="0"/>
        <w:snapToGrid/>
        <w:spacing w:beforeLines="0" w:afterLines="0" w:line="576" w:lineRule="exact"/>
        <w:ind w:firstLine="640"/>
        <w:jc w:val="both"/>
        <w:textAlignment w:val="auto"/>
        <w:rPr>
          <w:rFonts w:hint="default" w:ascii="Cambria" w:cs="Cambria"/>
          <w:kern w:val="2"/>
          <w:sz w:val="32"/>
          <w:szCs w:val="24"/>
        </w:rPr>
      </w:pPr>
      <w:r>
        <w:rPr>
          <w:rFonts w:hint="eastAsia" w:ascii="黑体" w:hAnsi="黑体" w:eastAsia="黑体"/>
          <w:color w:val="000000"/>
          <w:kern w:val="2"/>
          <w:sz w:val="32"/>
          <w:szCs w:val="24"/>
        </w:rPr>
        <w:t>二、机</w:t>
      </w:r>
      <w:r>
        <w:rPr>
          <w:rFonts w:hint="eastAsia" w:ascii="黑体" w:hAnsi="黑体" w:eastAsia="黑体"/>
          <w:kern w:val="2"/>
          <w:sz w:val="32"/>
          <w:szCs w:val="24"/>
        </w:rPr>
        <w:t>构设置</w:t>
      </w:r>
    </w:p>
    <w:p w14:paraId="6665EA7A">
      <w:pPr>
        <w:widowControl w:val="0"/>
        <w:kinsoku/>
        <w:wordWrap/>
        <w:bidi w:val="0"/>
        <w:snapToGrid/>
        <w:spacing w:beforeLines="0" w:afterLines="0" w:line="576" w:lineRule="exact"/>
        <w:ind w:firstLine="640"/>
        <w:jc w:val="both"/>
        <w:textAlignment w:val="auto"/>
        <w:rPr>
          <w:rFonts w:hint="eastAsia" w:eastAsia="Times New Roman"/>
          <w:kern w:val="2"/>
          <w:sz w:val="32"/>
          <w:szCs w:val="24"/>
        </w:rPr>
      </w:pPr>
      <w:r>
        <w:rPr>
          <w:rFonts w:hint="eastAsia" w:eastAsia="仿宋_GB2312"/>
          <w:kern w:val="2"/>
          <w:sz w:val="32"/>
          <w:szCs w:val="24"/>
        </w:rPr>
        <w:t>广元市昭化区应急管理局部门属于一级预算单位，下属预算单位</w:t>
      </w:r>
      <w:r>
        <w:rPr>
          <w:rFonts w:hint="eastAsia" w:eastAsia="Times New Roman"/>
          <w:kern w:val="2"/>
          <w:sz w:val="32"/>
          <w:szCs w:val="24"/>
        </w:rPr>
        <w:t>0</w:t>
      </w:r>
      <w:r>
        <w:rPr>
          <w:rFonts w:hint="eastAsia" w:eastAsia="仿宋_GB2312"/>
          <w:kern w:val="2"/>
          <w:sz w:val="32"/>
          <w:szCs w:val="24"/>
        </w:rPr>
        <w:t>个，其中行政单位</w:t>
      </w:r>
      <w:r>
        <w:rPr>
          <w:rFonts w:hint="eastAsia" w:eastAsia="Times New Roman"/>
          <w:kern w:val="2"/>
          <w:sz w:val="32"/>
          <w:szCs w:val="24"/>
        </w:rPr>
        <w:t>0</w:t>
      </w:r>
      <w:r>
        <w:rPr>
          <w:rFonts w:hint="eastAsia" w:eastAsia="仿宋_GB2312"/>
          <w:kern w:val="2"/>
          <w:sz w:val="32"/>
          <w:szCs w:val="24"/>
        </w:rPr>
        <w:t>个，参照公务员法管理的事业单位</w:t>
      </w:r>
      <w:r>
        <w:rPr>
          <w:rFonts w:hint="eastAsia" w:eastAsia="Times New Roman"/>
          <w:kern w:val="2"/>
          <w:sz w:val="32"/>
          <w:szCs w:val="24"/>
        </w:rPr>
        <w:t>0</w:t>
      </w:r>
      <w:r>
        <w:rPr>
          <w:rFonts w:hint="eastAsia" w:eastAsia="仿宋_GB2312"/>
          <w:kern w:val="2"/>
          <w:sz w:val="32"/>
          <w:szCs w:val="24"/>
        </w:rPr>
        <w:t>个，其他事业单位</w:t>
      </w:r>
      <w:r>
        <w:rPr>
          <w:rFonts w:hint="eastAsia" w:eastAsia="Times New Roman"/>
          <w:kern w:val="2"/>
          <w:sz w:val="32"/>
          <w:szCs w:val="24"/>
        </w:rPr>
        <w:t>0</w:t>
      </w:r>
      <w:r>
        <w:rPr>
          <w:rFonts w:hint="eastAsia" w:eastAsia="仿宋_GB2312"/>
          <w:kern w:val="2"/>
          <w:sz w:val="32"/>
          <w:szCs w:val="24"/>
        </w:rPr>
        <w:t>个。</w:t>
      </w:r>
    </w:p>
    <w:p w14:paraId="71ABB2CA">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纳入2023年度部门决算编制范围的二级预算单位包括：</w:t>
      </w:r>
    </w:p>
    <w:p w14:paraId="5BD15AEC">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1.广元市昭化区应急管理局</w:t>
      </w:r>
    </w:p>
    <w:p w14:paraId="1107A05A">
      <w:pPr>
        <w:pStyle w:val="7"/>
        <w:widowControl w:val="0"/>
        <w:kinsoku/>
        <w:wordWrap/>
        <w:bidi w:val="0"/>
        <w:snapToGrid/>
        <w:spacing w:before="72" w:afterLines="0" w:line="576" w:lineRule="exact"/>
        <w:textAlignment w:val="auto"/>
        <w:rPr>
          <w:rFonts w:hint="eastAsia"/>
          <w:sz w:val="30"/>
          <w:szCs w:val="24"/>
        </w:rPr>
        <w:sectPr>
          <w:footerReference r:id="rId7" w:type="default"/>
          <w:pgSz w:w="12240" w:h="15840"/>
          <w:pgMar w:top="2098" w:right="1474" w:bottom="1984" w:left="1587" w:header="624" w:footer="1361" w:gutter="0"/>
          <w:lnNumType w:countBy="0" w:distance="360"/>
          <w:pgNumType w:fmt="decimal" w:start="1"/>
          <w:cols w:space="720" w:num="1"/>
        </w:sectPr>
      </w:pPr>
    </w:p>
    <w:p w14:paraId="63C183D1">
      <w:pPr>
        <w:keepNext/>
        <w:keepLines/>
        <w:pageBreakBefore/>
        <w:widowControl w:val="0"/>
        <w:kinsoku/>
        <w:wordWrap/>
        <w:bidi w:val="0"/>
        <w:snapToGrid/>
        <w:spacing w:beforeLines="0" w:after="313" w:afterLines="0" w:line="576" w:lineRule="exact"/>
        <w:jc w:val="center"/>
        <w:textAlignment w:val="auto"/>
        <w:rPr>
          <w:rFonts w:hint="eastAsia" w:eastAsia="Times New Roman"/>
          <w:kern w:val="2"/>
          <w:sz w:val="21"/>
          <w:szCs w:val="24"/>
        </w:rPr>
      </w:pPr>
      <w:r>
        <w:rPr>
          <w:rFonts w:hint="eastAsia" w:ascii="黑体" w:hAnsi="黑体" w:eastAsia="黑体"/>
          <w:b/>
          <w:kern w:val="44"/>
          <w:sz w:val="44"/>
          <w:szCs w:val="24"/>
        </w:rPr>
        <w:t>第二部分  2023年度部门决算情况说明</w:t>
      </w:r>
    </w:p>
    <w:p w14:paraId="0DA9D79A">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一、收</w:t>
      </w:r>
      <w:r>
        <w:rPr>
          <w:rFonts w:hint="eastAsia" w:ascii="黑体" w:hAnsi="黑体" w:eastAsia="黑体"/>
          <w:kern w:val="2"/>
          <w:sz w:val="32"/>
          <w:szCs w:val="24"/>
        </w:rPr>
        <w:t>入支出决算总体情况说明</w:t>
      </w:r>
    </w:p>
    <w:p w14:paraId="4A7465E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2023年度收、支总计均为</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万元。与2022年度相比，收、支总计</w:t>
      </w:r>
      <w:r>
        <w:rPr>
          <w:rFonts w:hint="eastAsia" w:ascii="仿宋_GB2312" w:hAnsi="仿宋_GB2312" w:eastAsia="仿宋_GB2312"/>
          <w:color w:val="auto"/>
          <w:kern w:val="2"/>
          <w:sz w:val="32"/>
          <w:szCs w:val="24"/>
        </w:rPr>
        <w:t>各增加</w:t>
      </w:r>
      <w:r>
        <w:rPr>
          <w:rFonts w:hint="eastAsia" w:ascii="仿宋_GB2312" w:hAnsi="仿宋_GB2312" w:eastAsia="仿宋_GB2312"/>
          <w:color w:val="auto"/>
          <w:sz w:val="32"/>
          <w:szCs w:val="32"/>
        </w:rPr>
        <w:t>2,046.</w:t>
      </w:r>
      <w:r>
        <w:rPr>
          <w:rFonts w:hint="eastAsia" w:ascii="仿宋_GB2312" w:hAnsi="仿宋_GB2312" w:eastAsia="仿宋_GB2312"/>
          <w:color w:val="auto"/>
          <w:sz w:val="32"/>
          <w:szCs w:val="32"/>
          <w:lang w:val="en-US" w:eastAsia="zh-CN"/>
        </w:rPr>
        <w:t>3</w:t>
      </w:r>
      <w:r>
        <w:rPr>
          <w:rFonts w:hint="eastAsia" w:ascii="仿宋_GB2312" w:hAnsi="仿宋_GB2312" w:eastAsia="仿宋_GB2312"/>
          <w:color w:val="auto"/>
          <w:sz w:val="32"/>
          <w:szCs w:val="32"/>
        </w:rPr>
        <w:t>5</w:t>
      </w:r>
      <w:r>
        <w:rPr>
          <w:rFonts w:hint="eastAsia" w:ascii="仿宋_GB2312" w:hAnsi="仿宋_GB2312" w:eastAsia="仿宋_GB2312"/>
          <w:color w:val="auto"/>
          <w:kern w:val="2"/>
          <w:sz w:val="32"/>
          <w:szCs w:val="24"/>
        </w:rPr>
        <w:t>万元，增长</w:t>
      </w:r>
      <w:r>
        <w:rPr>
          <w:rFonts w:hint="eastAsia" w:ascii="仿宋_GB2312" w:hAnsi="仿宋_GB2312" w:eastAsia="仿宋_GB2312"/>
          <w:sz w:val="32"/>
          <w:szCs w:val="32"/>
        </w:rPr>
        <w:t>234.</w:t>
      </w:r>
      <w:r>
        <w:rPr>
          <w:rFonts w:hint="eastAsia" w:ascii="仿宋_GB2312" w:hAnsi="仿宋_GB2312" w:eastAsia="仿宋_GB2312"/>
          <w:sz w:val="32"/>
          <w:szCs w:val="32"/>
          <w:lang w:val="en-US" w:eastAsia="zh-CN"/>
        </w:rPr>
        <w:t>72</w:t>
      </w:r>
      <w:r>
        <w:rPr>
          <w:rFonts w:hint="eastAsia" w:ascii="仿宋_GB2312" w:hAnsi="仿宋_GB2312" w:eastAsia="仿宋_GB2312"/>
          <w:sz w:val="32"/>
          <w:szCs w:val="32"/>
        </w:rPr>
        <w:t>%</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sz w:val="32"/>
          <w:szCs w:val="32"/>
        </w:rPr>
        <w:t>向上争取项目资金增加，上级专款增加，项目支出经费大幅增加，包含有旱灾临时救助、冬春生活困难临时救助金等</w:t>
      </w:r>
      <w:r>
        <w:rPr>
          <w:rFonts w:hint="eastAsia" w:ascii="仿宋_GB2312" w:hAnsi="仿宋_GB2312" w:eastAsia="仿宋_GB2312"/>
          <w:color w:val="000000"/>
          <w:kern w:val="2"/>
          <w:sz w:val="32"/>
          <w:szCs w:val="24"/>
        </w:rPr>
        <w:t>。</w:t>
      </w:r>
    </w:p>
    <w:p w14:paraId="2B45AF47">
      <w:pPr>
        <w:pStyle w:val="2"/>
        <w:ind w:left="0" w:leftChars="0" w:firstLine="0" w:firstLineChars="0"/>
        <w:jc w:val="center"/>
        <w:rPr>
          <w:rFonts w:hint="eastAsia" w:ascii="仿宋_GB2312" w:hAnsi="仿宋_GB2312" w:eastAsia="仿宋_GB2312"/>
          <w:color w:val="000000"/>
          <w:kern w:val="2"/>
          <w:sz w:val="32"/>
          <w:szCs w:val="24"/>
          <w:highlight w:val="none"/>
        </w:rPr>
      </w:pPr>
      <w:r>
        <w:drawing>
          <wp:anchor distT="0" distB="0" distL="114300" distR="114300" simplePos="0" relativeHeight="251663360" behindDoc="0" locked="0" layoutInCell="1" allowOverlap="1">
            <wp:simplePos x="0" y="0"/>
            <wp:positionH relativeFrom="column">
              <wp:posOffset>664845</wp:posOffset>
            </wp:positionH>
            <wp:positionV relativeFrom="paragraph">
              <wp:posOffset>109855</wp:posOffset>
            </wp:positionV>
            <wp:extent cx="4826000" cy="2743200"/>
            <wp:effectExtent l="4445" t="4445" r="15875" b="10795"/>
            <wp:wrapTopAndBottom/>
            <wp:docPr id="2" name="图表 1" descr="7b0a202020202263686172745265734964223a20223436363938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hAnsi="仿宋_GB2312" w:eastAsia="仿宋_GB2312"/>
          <w:color w:val="000000"/>
          <w:kern w:val="2"/>
          <w:sz w:val="32"/>
          <w:szCs w:val="24"/>
          <w:highlight w:val="none"/>
        </w:rPr>
        <w:t>图1：收、支决算总计变动情况图</w:t>
      </w:r>
    </w:p>
    <w:p w14:paraId="284A0F62">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二、收</w:t>
      </w:r>
      <w:r>
        <w:rPr>
          <w:rFonts w:hint="eastAsia" w:ascii="黑体" w:hAnsi="黑体" w:eastAsia="黑体"/>
          <w:kern w:val="2"/>
          <w:sz w:val="32"/>
          <w:szCs w:val="24"/>
        </w:rPr>
        <w:t>入决算情况说明</w:t>
      </w:r>
    </w:p>
    <w:p w14:paraId="7062FFF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2023年本年收入合计</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万元，其中：一般公共预算财政拨款收入</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万元，占100%。</w:t>
      </w:r>
    </w:p>
    <w:p w14:paraId="0A28A4CD">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yellow"/>
        </w:rPr>
      </w:pPr>
    </w:p>
    <w:p w14:paraId="4E11E124">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rPr>
          <w:highlight w:val="none"/>
        </w:rPr>
        <w:drawing>
          <wp:anchor distT="0" distB="0" distL="114300" distR="114300" simplePos="0" relativeHeight="251659264" behindDoc="0" locked="0" layoutInCell="1" allowOverlap="1">
            <wp:simplePos x="0" y="0"/>
            <wp:positionH relativeFrom="column">
              <wp:posOffset>635635</wp:posOffset>
            </wp:positionH>
            <wp:positionV relativeFrom="paragraph">
              <wp:posOffset>76835</wp:posOffset>
            </wp:positionV>
            <wp:extent cx="4826000" cy="2645410"/>
            <wp:effectExtent l="4445" t="4445" r="15875" b="47625"/>
            <wp:wrapTopAndBottom/>
            <wp:docPr id="9" name="图表 8" descr="7b0a202020202263686172745265734964223a202232303437363132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olor w:val="000000"/>
          <w:kern w:val="2"/>
          <w:sz w:val="32"/>
          <w:szCs w:val="24"/>
          <w:highlight w:val="none"/>
        </w:rPr>
        <w:t>图2：收入决算结构图</w:t>
      </w:r>
    </w:p>
    <w:p w14:paraId="3A6E392B">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三、支</w:t>
      </w:r>
      <w:r>
        <w:rPr>
          <w:rFonts w:hint="eastAsia" w:ascii="黑体" w:hAnsi="黑体" w:eastAsia="黑体"/>
          <w:kern w:val="2"/>
          <w:sz w:val="32"/>
          <w:szCs w:val="24"/>
        </w:rPr>
        <w:t>出决算情况说明</w:t>
      </w:r>
    </w:p>
    <w:p w14:paraId="75AA0429">
      <w:pPr>
        <w:widowControl w:val="0"/>
        <w:kinsoku/>
        <w:wordWrap/>
        <w:overflowPunct w:val="0"/>
        <w:topLinePunct/>
        <w:bidi w:val="0"/>
        <w:snapToGrid/>
        <w:spacing w:beforeLines="0" w:afterLines="0" w:line="576" w:lineRule="exact"/>
        <w:ind w:firstLine="480" w:firstLineChars="200"/>
        <w:jc w:val="both"/>
        <w:textAlignment w:val="auto"/>
        <w:rPr>
          <w:rFonts w:hint="eastAsia" w:ascii="仿宋_GB2312" w:hAnsi="仿宋_GB2312" w:eastAsia="仿宋_GB2312"/>
          <w:color w:val="000000"/>
          <w:kern w:val="2"/>
          <w:sz w:val="32"/>
          <w:szCs w:val="24"/>
        </w:rPr>
      </w:pPr>
      <w:r>
        <w:drawing>
          <wp:anchor distT="0" distB="0" distL="114300" distR="114300" simplePos="0" relativeHeight="251660288" behindDoc="0" locked="0" layoutInCell="1" allowOverlap="1">
            <wp:simplePos x="0" y="0"/>
            <wp:positionH relativeFrom="column">
              <wp:posOffset>527050</wp:posOffset>
            </wp:positionH>
            <wp:positionV relativeFrom="paragraph">
              <wp:posOffset>873760</wp:posOffset>
            </wp:positionV>
            <wp:extent cx="4826000" cy="2578100"/>
            <wp:effectExtent l="4445" t="4445" r="15875" b="53975"/>
            <wp:wrapTopAndBottom/>
            <wp:docPr id="10" name="图表 9" descr="7b0a202020202263686172745265734964223a20223230343736313237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_GB2312" w:hAnsi="仿宋_GB2312" w:eastAsia="仿宋_GB2312"/>
          <w:color w:val="000000"/>
          <w:kern w:val="2"/>
          <w:sz w:val="32"/>
          <w:szCs w:val="24"/>
        </w:rPr>
        <w:t>2023年本年支出合计</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万元，其中：基本支出770.05万元，占26%；项目支出2,148.11万元，占74%。</w:t>
      </w:r>
    </w:p>
    <w:p w14:paraId="12031FB2">
      <w:pPr>
        <w:widowControl w:val="0"/>
        <w:kinsoku/>
        <w:wordWrap/>
        <w:overflowPunct w:val="0"/>
        <w:topLinePunct/>
        <w:bidi w:val="0"/>
        <w:snapToGrid/>
        <w:spacing w:beforeLines="0" w:afterLines="0" w:line="576" w:lineRule="exact"/>
        <w:jc w:val="center"/>
        <w:textAlignment w:val="auto"/>
        <w:rPr>
          <w:rFonts w:hint="eastAsia" w:ascii="仿宋_GB2312" w:hAnsi="仿宋_GB2312" w:eastAsia="仿宋_GB2312"/>
          <w:color w:val="000000"/>
          <w:kern w:val="2"/>
          <w:sz w:val="32"/>
          <w:szCs w:val="24"/>
          <w:highlight w:val="none"/>
        </w:rPr>
      </w:pPr>
      <w:r>
        <w:rPr>
          <w:rFonts w:hint="eastAsia" w:ascii="仿宋_GB2312" w:hAnsi="仿宋_GB2312" w:eastAsia="仿宋_GB2312"/>
          <w:color w:val="000000"/>
          <w:kern w:val="2"/>
          <w:sz w:val="32"/>
          <w:szCs w:val="24"/>
          <w:highlight w:val="none"/>
        </w:rPr>
        <w:t>图3：支出决算结构图</w:t>
      </w:r>
    </w:p>
    <w:p w14:paraId="1F98389E">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四、财</w:t>
      </w:r>
      <w:r>
        <w:rPr>
          <w:rFonts w:hint="eastAsia" w:ascii="黑体" w:hAnsi="黑体" w:eastAsia="黑体"/>
          <w:kern w:val="2"/>
          <w:sz w:val="32"/>
          <w:szCs w:val="24"/>
        </w:rPr>
        <w:t>政拨款收入支出决算总体情况说明</w:t>
      </w:r>
    </w:p>
    <w:p w14:paraId="63292FBF">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2023年度财政拨款收、支总计均为</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万元。与2022年度相比，财政拨款收、支总计各增加</w:t>
      </w:r>
      <w:r>
        <w:rPr>
          <w:rFonts w:hint="eastAsia" w:ascii="仿宋_GB2312" w:hAnsi="仿宋_GB2312" w:eastAsia="仿宋_GB2312"/>
          <w:color w:val="auto"/>
          <w:sz w:val="32"/>
          <w:szCs w:val="32"/>
        </w:rPr>
        <w:t>2,046.</w:t>
      </w:r>
      <w:r>
        <w:rPr>
          <w:rFonts w:hint="eastAsia" w:ascii="仿宋_GB2312" w:hAnsi="仿宋_GB2312" w:eastAsia="仿宋_GB2312"/>
          <w:color w:val="auto"/>
          <w:sz w:val="32"/>
          <w:szCs w:val="32"/>
          <w:lang w:val="en-US" w:eastAsia="zh-CN"/>
        </w:rPr>
        <w:t>3</w:t>
      </w:r>
      <w:r>
        <w:rPr>
          <w:rFonts w:hint="eastAsia" w:ascii="仿宋_GB2312" w:hAnsi="仿宋_GB2312" w:eastAsia="仿宋_GB2312"/>
          <w:color w:val="auto"/>
          <w:sz w:val="32"/>
          <w:szCs w:val="32"/>
        </w:rPr>
        <w:t>5</w:t>
      </w:r>
      <w:r>
        <w:rPr>
          <w:rFonts w:hint="eastAsia" w:ascii="仿宋_GB2312" w:hAnsi="仿宋_GB2312" w:eastAsia="仿宋_GB2312"/>
          <w:color w:val="000000"/>
          <w:kern w:val="2"/>
          <w:sz w:val="32"/>
          <w:szCs w:val="24"/>
        </w:rPr>
        <w:t>万元，增长</w:t>
      </w:r>
      <w:r>
        <w:rPr>
          <w:rFonts w:hint="eastAsia" w:ascii="仿宋_GB2312" w:hAnsi="仿宋_GB2312" w:eastAsia="仿宋_GB2312"/>
          <w:sz w:val="32"/>
          <w:szCs w:val="32"/>
        </w:rPr>
        <w:t>234.</w:t>
      </w:r>
      <w:r>
        <w:rPr>
          <w:rFonts w:hint="eastAsia" w:ascii="仿宋_GB2312" w:hAnsi="仿宋_GB2312" w:eastAsia="仿宋_GB2312"/>
          <w:sz w:val="32"/>
          <w:szCs w:val="32"/>
          <w:lang w:val="en-US" w:eastAsia="zh-CN"/>
        </w:rPr>
        <w:t>72</w:t>
      </w:r>
      <w:r>
        <w:rPr>
          <w:rFonts w:hint="eastAsia" w:ascii="仿宋_GB2312" w:hAnsi="仿宋_GB2312" w:eastAsia="仿宋_GB2312"/>
          <w:sz w:val="32"/>
          <w:szCs w:val="32"/>
        </w:rPr>
        <w:t>%</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sz w:val="32"/>
          <w:szCs w:val="32"/>
        </w:rPr>
        <w:t>向上争取项目资金增加，上级专款增加，项目支出经费大幅增加，包含有旱灾临时救助、冬春生活困难临时救助金等</w:t>
      </w:r>
      <w:r>
        <w:rPr>
          <w:rFonts w:hint="eastAsia" w:ascii="仿宋_GB2312" w:hAnsi="仿宋_GB2312" w:eastAsia="仿宋_GB2312"/>
          <w:color w:val="000000"/>
          <w:kern w:val="2"/>
          <w:sz w:val="32"/>
          <w:szCs w:val="24"/>
        </w:rPr>
        <w:t>。</w:t>
      </w:r>
    </w:p>
    <w:p w14:paraId="5B54D9A0">
      <w:pPr>
        <w:pStyle w:val="2"/>
        <w:rPr>
          <w:rFonts w:hint="eastAsia"/>
        </w:rPr>
      </w:pPr>
    </w:p>
    <w:p w14:paraId="06FDF304">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drawing>
          <wp:anchor distT="0" distB="0" distL="114300" distR="114300" simplePos="0" relativeHeight="251664384" behindDoc="0" locked="0" layoutInCell="1" allowOverlap="1">
            <wp:simplePos x="0" y="0"/>
            <wp:positionH relativeFrom="column">
              <wp:posOffset>440055</wp:posOffset>
            </wp:positionH>
            <wp:positionV relativeFrom="paragraph">
              <wp:posOffset>152400</wp:posOffset>
            </wp:positionV>
            <wp:extent cx="5293995" cy="2862580"/>
            <wp:effectExtent l="4445" t="4445" r="5080" b="13335"/>
            <wp:wrapTopAndBottom/>
            <wp:docPr id="1" name="图表 2"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_GB2312" w:hAnsi="仿宋_GB2312" w:eastAsia="仿宋_GB2312"/>
          <w:color w:val="000000"/>
          <w:kern w:val="2"/>
          <w:sz w:val="32"/>
          <w:szCs w:val="24"/>
          <w:highlight w:val="none"/>
        </w:rPr>
        <w:t>图4：财政拨款收、支决算总计变动情况</w:t>
      </w:r>
    </w:p>
    <w:p w14:paraId="2041D9C9">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五、</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般公共预算财政拨款支出决算情况说明</w:t>
      </w:r>
    </w:p>
    <w:p w14:paraId="7019011A">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（一）一般公共预算财政拨款支出决算总体情况</w:t>
      </w:r>
    </w:p>
    <w:p w14:paraId="245F96B9">
      <w:pPr>
        <w:widowControl w:val="0"/>
        <w:kinsoku/>
        <w:wordWrap/>
        <w:overflowPunct w:val="0"/>
        <w:topLinePunct/>
        <w:bidi w:val="0"/>
        <w:snapToGrid/>
        <w:spacing w:beforeLines="0" w:afterLines="0" w:line="576" w:lineRule="exact"/>
        <w:ind w:firstLine="640" w:firstLineChars="200"/>
        <w:jc w:val="both"/>
        <w:textAlignment w:val="auto"/>
        <w:rPr>
          <w:rFonts w:hint="eastAsia"/>
        </w:rPr>
      </w:pPr>
      <w:r>
        <w:rPr>
          <w:rFonts w:hint="eastAsia" w:ascii="仿宋_GB2312" w:hAnsi="仿宋_GB2312" w:eastAsia="仿宋_GB2312"/>
          <w:color w:val="000000"/>
          <w:kern w:val="2"/>
          <w:sz w:val="32"/>
          <w:szCs w:val="24"/>
        </w:rPr>
        <w:t>2023年度一般公共预算财政拨款支出</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万元，占本年支出合计的100%。与2022年度相比，一般公共预算财政拨款支出增加</w:t>
      </w:r>
      <w:r>
        <w:rPr>
          <w:rFonts w:hint="eastAsia" w:ascii="仿宋_GB2312" w:hAnsi="仿宋_GB2312" w:eastAsia="仿宋_GB2312"/>
          <w:color w:val="auto"/>
          <w:sz w:val="32"/>
          <w:szCs w:val="32"/>
        </w:rPr>
        <w:t>2,046.</w:t>
      </w:r>
      <w:r>
        <w:rPr>
          <w:rFonts w:hint="eastAsia" w:ascii="仿宋_GB2312" w:hAnsi="仿宋_GB2312" w:eastAsia="仿宋_GB2312"/>
          <w:color w:val="auto"/>
          <w:sz w:val="32"/>
          <w:szCs w:val="32"/>
          <w:lang w:val="en-US" w:eastAsia="zh-CN"/>
        </w:rPr>
        <w:t>3</w:t>
      </w:r>
      <w:r>
        <w:rPr>
          <w:rFonts w:hint="eastAsia" w:ascii="仿宋_GB2312" w:hAnsi="仿宋_GB2312" w:eastAsia="仿宋_GB2312"/>
          <w:color w:val="auto"/>
          <w:sz w:val="32"/>
          <w:szCs w:val="32"/>
        </w:rPr>
        <w:t>5</w:t>
      </w:r>
      <w:r>
        <w:rPr>
          <w:rFonts w:hint="eastAsia" w:ascii="仿宋_GB2312" w:hAnsi="仿宋_GB2312" w:eastAsia="仿宋_GB2312"/>
          <w:color w:val="000000"/>
          <w:kern w:val="2"/>
          <w:sz w:val="32"/>
          <w:szCs w:val="24"/>
        </w:rPr>
        <w:t>万元，增长</w:t>
      </w:r>
      <w:r>
        <w:rPr>
          <w:rFonts w:hint="eastAsia" w:ascii="仿宋_GB2312" w:hAnsi="仿宋_GB2312" w:eastAsia="仿宋_GB2312"/>
          <w:sz w:val="32"/>
          <w:szCs w:val="32"/>
        </w:rPr>
        <w:t>234.</w:t>
      </w:r>
      <w:r>
        <w:rPr>
          <w:rFonts w:hint="eastAsia" w:ascii="仿宋_GB2312" w:hAnsi="仿宋_GB2312" w:eastAsia="仿宋_GB2312"/>
          <w:sz w:val="32"/>
          <w:szCs w:val="32"/>
          <w:lang w:val="en-US" w:eastAsia="zh-CN"/>
        </w:rPr>
        <w:t>72</w:t>
      </w:r>
      <w:r>
        <w:rPr>
          <w:rFonts w:hint="eastAsia" w:ascii="仿宋_GB2312" w:hAnsi="仿宋_GB2312" w:eastAsia="仿宋_GB2312"/>
          <w:sz w:val="32"/>
          <w:szCs w:val="32"/>
        </w:rPr>
        <w:t>%</w:t>
      </w:r>
      <w:r>
        <w:rPr>
          <w:rFonts w:hint="eastAsia" w:ascii="仿宋_GB2312" w:hAnsi="仿宋_GB2312" w:eastAsia="仿宋_GB2312"/>
          <w:color w:val="000000"/>
          <w:kern w:val="2"/>
          <w:sz w:val="32"/>
          <w:szCs w:val="24"/>
        </w:rPr>
        <w:t>。主要变动原因是</w:t>
      </w:r>
      <w:r>
        <w:rPr>
          <w:rFonts w:hint="eastAsia" w:ascii="仿宋_GB2312" w:hAnsi="仿宋_GB2312" w:eastAsia="仿宋_GB2312"/>
          <w:sz w:val="32"/>
          <w:szCs w:val="32"/>
        </w:rPr>
        <w:t>向上争取项目资金增加，上级专款增加，项目支出经费大幅增加，包含有旱灾临时救助、冬春生活困难临时救助金等</w:t>
      </w:r>
      <w:r>
        <w:rPr>
          <w:rFonts w:hint="eastAsia" w:ascii="仿宋_GB2312" w:hAnsi="仿宋_GB2312" w:eastAsia="仿宋_GB2312"/>
          <w:color w:val="000000"/>
          <w:kern w:val="2"/>
          <w:sz w:val="32"/>
          <w:szCs w:val="24"/>
        </w:rPr>
        <w:t>。</w:t>
      </w:r>
    </w:p>
    <w:p w14:paraId="74956735">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drawing>
          <wp:anchor distT="0" distB="0" distL="114300" distR="114300" simplePos="0" relativeHeight="251665408" behindDoc="0" locked="0" layoutInCell="1" allowOverlap="1">
            <wp:simplePos x="0" y="0"/>
            <wp:positionH relativeFrom="column">
              <wp:posOffset>418465</wp:posOffset>
            </wp:positionH>
            <wp:positionV relativeFrom="paragraph">
              <wp:posOffset>183515</wp:posOffset>
            </wp:positionV>
            <wp:extent cx="4826000" cy="2743200"/>
            <wp:effectExtent l="4445" t="4445" r="15875" b="10795"/>
            <wp:wrapTopAndBottom/>
            <wp:docPr id="4" name="图表 2" descr="7b0a202020202263686172745265734964223a202232303437363038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仿宋_GB2312" w:hAnsi="仿宋_GB2312" w:eastAsia="仿宋_GB2312"/>
          <w:color w:val="000000"/>
          <w:kern w:val="2"/>
          <w:sz w:val="32"/>
          <w:szCs w:val="24"/>
          <w:highlight w:val="none"/>
        </w:rPr>
        <w:t>图5：一般公共预算财政拨款支出决算变动情况</w:t>
      </w:r>
    </w:p>
    <w:p w14:paraId="3D93616E">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（二）一般公共预算财政拨款支出决算结构情况</w:t>
      </w:r>
    </w:p>
    <w:p w14:paraId="36ED11C1">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yellow"/>
        </w:rPr>
      </w:pPr>
      <w:r>
        <w:rPr>
          <w:rFonts w:hint="eastAsia" w:ascii="仿宋_GB2312" w:hAnsi="仿宋_GB2312" w:eastAsia="仿宋_GB2312"/>
          <w:color w:val="000000"/>
          <w:kern w:val="2"/>
          <w:sz w:val="32"/>
          <w:szCs w:val="24"/>
        </w:rPr>
        <w:t>2023年度一般公共预算财政拨款支出</w:t>
      </w:r>
      <w:r>
        <w:rPr>
          <w:rFonts w:hint="eastAsia" w:ascii="仿宋_GB2312" w:hAnsi="仿宋" w:eastAsia="仿宋_GB2312"/>
          <w:sz w:val="32"/>
          <w:szCs w:val="32"/>
        </w:rPr>
        <w:t>2,918.16</w:t>
      </w:r>
      <w:r>
        <w:rPr>
          <w:rFonts w:hint="eastAsia" w:ascii="仿宋_GB2312" w:hAnsi="仿宋_GB2312" w:eastAsia="仿宋_GB2312"/>
          <w:color w:val="000000"/>
          <w:kern w:val="2"/>
          <w:sz w:val="32"/>
          <w:szCs w:val="24"/>
        </w:rPr>
        <w:t>万元，主要用于以下方面:社会保障和就业支出63.63万元，占2.18%；卫生健康支出19.75万元，占0.67%；资源勘探工业信息等支出407万元，占13.95%；金融支出57万元，占1.95%；住房保障支出42.19万元，占1.45%；灾害防治及应急管理支出1,372.59万元，占47.04%；其他支出956万元，占32.76%。</w:t>
      </w:r>
    </w:p>
    <w:p w14:paraId="6DB20410">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rPr>
          <w:highlight w:val="none"/>
        </w:rPr>
        <w:drawing>
          <wp:anchor distT="0" distB="0" distL="114300" distR="114300" simplePos="0" relativeHeight="251661312" behindDoc="0" locked="0" layoutInCell="1" allowOverlap="1">
            <wp:simplePos x="0" y="0"/>
            <wp:positionH relativeFrom="column">
              <wp:posOffset>614045</wp:posOffset>
            </wp:positionH>
            <wp:positionV relativeFrom="paragraph">
              <wp:posOffset>200025</wp:posOffset>
            </wp:positionV>
            <wp:extent cx="4826000" cy="3402965"/>
            <wp:effectExtent l="4445" t="4445" r="15875" b="52070"/>
            <wp:wrapTopAndBottom/>
            <wp:docPr id="15" name="图表 14" descr="7b0a202020202263686172745265734964223a202232303437353936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仿宋_GB2312" w:eastAsia="仿宋_GB2312"/>
          <w:color w:val="000000"/>
          <w:kern w:val="2"/>
          <w:sz w:val="32"/>
          <w:szCs w:val="24"/>
          <w:highlight w:val="none"/>
        </w:rPr>
        <w:t>图6：一般公共预算财政拨款支出决算结构</w:t>
      </w:r>
    </w:p>
    <w:p w14:paraId="21A842C7">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（三）一般公共预算财政拨款支出决算具体情况</w:t>
      </w:r>
    </w:p>
    <w:p w14:paraId="2DC8D50D">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2023年度一般公共预算支出全年预算数为2,918.16万元，支出决算数为2,918.16万元</w:t>
      </w:r>
      <w:r>
        <w:rPr>
          <w:rFonts w:hint="eastAsia" w:ascii="仿宋_GB2312" w:hAnsi="仿宋_GB2312" w:eastAsia="仿宋_GB2312"/>
          <w:color w:val="000000"/>
          <w:kern w:val="2"/>
          <w:sz w:val="32"/>
          <w:szCs w:val="24"/>
        </w:rPr>
        <w:t>，</w:t>
      </w:r>
      <w:r>
        <w:rPr>
          <w:rFonts w:hint="eastAsia" w:ascii="仿宋_GB2312" w:hAnsi="仿宋_GB2312" w:eastAsia="仿宋_GB2312"/>
          <w:b/>
          <w:color w:val="000000"/>
          <w:kern w:val="2"/>
          <w:sz w:val="32"/>
          <w:szCs w:val="24"/>
        </w:rPr>
        <w:t>完成全年预算数的100%。其中：</w:t>
      </w:r>
    </w:p>
    <w:p w14:paraId="425E4036">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1.社会保障和就业支出（类）行政事业单位养老支出（款）行政单位离退休（项）:</w:t>
      </w:r>
      <w:r>
        <w:rPr>
          <w:rFonts w:hint="eastAsia" w:ascii="仿宋_GB2312" w:hAnsi="仿宋_GB2312" w:eastAsia="仿宋_GB2312"/>
          <w:color w:val="000000"/>
          <w:kern w:val="2"/>
          <w:sz w:val="32"/>
          <w:szCs w:val="24"/>
        </w:rPr>
        <w:t>全年预算为8万元，支出决算为8万元，完成全年预算的100%。</w:t>
      </w:r>
    </w:p>
    <w:p w14:paraId="5D12A923">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2.社会保障和就业支出（类）行政事业单位养老支出（款）机关事业单位基本养老保险缴费支出（项）:</w:t>
      </w:r>
      <w:r>
        <w:rPr>
          <w:rFonts w:hint="eastAsia" w:ascii="仿宋_GB2312" w:hAnsi="仿宋_GB2312" w:eastAsia="仿宋_GB2312"/>
          <w:color w:val="000000"/>
          <w:kern w:val="2"/>
          <w:sz w:val="32"/>
          <w:szCs w:val="24"/>
        </w:rPr>
        <w:t>全年预算为55.63万元，支出决算为55.63万元，完成全年预算的100%。</w:t>
      </w:r>
    </w:p>
    <w:p w14:paraId="2FF85377">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3.卫生健康支出（类）行政事业单位医疗（款）行政事业医疗（项）:</w:t>
      </w:r>
      <w:r>
        <w:rPr>
          <w:rFonts w:hint="eastAsia" w:ascii="仿宋_GB2312" w:hAnsi="仿宋_GB2312" w:eastAsia="仿宋_GB2312"/>
          <w:color w:val="000000"/>
          <w:kern w:val="2"/>
          <w:sz w:val="32"/>
          <w:szCs w:val="24"/>
        </w:rPr>
        <w:t>全年预算为19.75万元，支出决算为19.75万元，完成全年预算的100%。</w:t>
      </w:r>
    </w:p>
    <w:p w14:paraId="4BD70215">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4.资源勘探工业信息等支出（类）其他资源勘探工业信息等支出（款）其他资源勘探工业信息等支出（项）:</w:t>
      </w:r>
      <w:r>
        <w:rPr>
          <w:rFonts w:hint="eastAsia" w:ascii="仿宋_GB2312" w:hAnsi="仿宋_GB2312" w:eastAsia="仿宋_GB2312"/>
          <w:color w:val="000000"/>
          <w:kern w:val="2"/>
          <w:sz w:val="32"/>
          <w:szCs w:val="24"/>
        </w:rPr>
        <w:t>全年预算为407万元，支出决算为407万元，完成全年预算的100%。</w:t>
      </w:r>
    </w:p>
    <w:p w14:paraId="242E5D92">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5.金融支出（类）其他金融支出（款）其他金融支出（项）:</w:t>
      </w:r>
      <w:r>
        <w:rPr>
          <w:rFonts w:hint="eastAsia" w:ascii="仿宋_GB2312" w:hAnsi="仿宋_GB2312" w:eastAsia="仿宋_GB2312"/>
          <w:color w:val="000000"/>
          <w:kern w:val="2"/>
          <w:sz w:val="32"/>
          <w:szCs w:val="24"/>
        </w:rPr>
        <w:t>全年预算为57万元，支出决算为57万元，完成全年预算的100%。</w:t>
      </w:r>
    </w:p>
    <w:p w14:paraId="6CC15041">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6.住房保障支出（类）住房改革支出（款）住房公积金（项）:</w:t>
      </w:r>
      <w:r>
        <w:rPr>
          <w:rFonts w:hint="eastAsia" w:ascii="仿宋_GB2312" w:hAnsi="仿宋_GB2312" w:eastAsia="仿宋_GB2312"/>
          <w:color w:val="000000"/>
          <w:kern w:val="2"/>
          <w:sz w:val="32"/>
          <w:szCs w:val="24"/>
        </w:rPr>
        <w:t>全年预算为42.19万元，支出决算为42.19万元，完成全年预算的100%。</w:t>
      </w:r>
    </w:p>
    <w:p w14:paraId="34AFE78B">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7.灾害防治及应急管理支出（类）应急管理事务（款）行政运行（项）:</w:t>
      </w:r>
      <w:r>
        <w:rPr>
          <w:rFonts w:hint="eastAsia" w:ascii="仿宋_GB2312" w:hAnsi="仿宋_GB2312" w:eastAsia="仿宋_GB2312"/>
          <w:color w:val="000000"/>
          <w:kern w:val="2"/>
          <w:sz w:val="32"/>
          <w:szCs w:val="24"/>
        </w:rPr>
        <w:t>全年预算为545.39万元，支出决算为545.39万元，完成全年预算的100%。</w:t>
      </w:r>
    </w:p>
    <w:p w14:paraId="662B8E8E">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8.灾害防治及应急管理支出（类）应急管理事务（款）应急救援（项）:</w:t>
      </w:r>
      <w:r>
        <w:rPr>
          <w:rFonts w:hint="eastAsia" w:ascii="仿宋_GB2312" w:hAnsi="仿宋_GB2312" w:eastAsia="仿宋_GB2312"/>
          <w:color w:val="000000"/>
          <w:kern w:val="2"/>
          <w:sz w:val="32"/>
          <w:szCs w:val="24"/>
        </w:rPr>
        <w:t>全年预算为7.12万元，支出决算为7.12万元，完成全年预算的100%。</w:t>
      </w:r>
    </w:p>
    <w:p w14:paraId="1B27F77E">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9.灾害防治及应急管理支出（类）应急管理事务（款）应急管理（项）:</w:t>
      </w:r>
      <w:r>
        <w:rPr>
          <w:rFonts w:hint="eastAsia" w:ascii="仿宋_GB2312" w:hAnsi="仿宋_GB2312" w:eastAsia="仿宋_GB2312"/>
          <w:color w:val="000000"/>
          <w:kern w:val="2"/>
          <w:sz w:val="32"/>
          <w:szCs w:val="24"/>
        </w:rPr>
        <w:t>全年预算为24万元，支出决算为24万元，完成全年预算的100%。</w:t>
      </w:r>
    </w:p>
    <w:p w14:paraId="68CF6483">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10.灾害防治及应急管理支出（类）应急管理事务（款）事业运行（项）:</w:t>
      </w:r>
      <w:r>
        <w:rPr>
          <w:rFonts w:hint="eastAsia" w:ascii="仿宋_GB2312" w:hAnsi="仿宋_GB2312" w:eastAsia="仿宋_GB2312"/>
          <w:color w:val="000000"/>
          <w:kern w:val="2"/>
          <w:sz w:val="32"/>
          <w:szCs w:val="24"/>
        </w:rPr>
        <w:t>全年预算为38.58万元，支出决算为38.58万元，完成全年预算的100%。</w:t>
      </w:r>
    </w:p>
    <w:p w14:paraId="78DDCAA4">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11.灾害防治及应急管理支出（类）应急管理事务（款）其他应急管理支出（项）:</w:t>
      </w:r>
      <w:r>
        <w:rPr>
          <w:rFonts w:hint="eastAsia" w:ascii="仿宋_GB2312" w:hAnsi="仿宋_GB2312" w:eastAsia="仿宋_GB2312"/>
          <w:color w:val="000000"/>
          <w:kern w:val="2"/>
          <w:sz w:val="32"/>
          <w:szCs w:val="24"/>
        </w:rPr>
        <w:t>全年预算为90.5万元，支出决算为90.5万元，完成全年预算的100%。</w:t>
      </w:r>
    </w:p>
    <w:p w14:paraId="46EC833C">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12.灾害防治及应急管理支出（类）自然灾害救灾及恢复重建支出（款）自然灾害救灾补助（项）:</w:t>
      </w:r>
      <w:r>
        <w:rPr>
          <w:rFonts w:hint="eastAsia" w:ascii="仿宋_GB2312" w:hAnsi="仿宋_GB2312" w:eastAsia="仿宋_GB2312"/>
          <w:color w:val="000000"/>
          <w:kern w:val="2"/>
          <w:sz w:val="32"/>
          <w:szCs w:val="24"/>
        </w:rPr>
        <w:t>全年预算为667万元，支出决算为667万元，完成全年预算的100%。</w:t>
      </w:r>
    </w:p>
    <w:p w14:paraId="30F3F792">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13.其他支出（类）其他支出（款）其他支出（项）:</w:t>
      </w:r>
      <w:r>
        <w:rPr>
          <w:rFonts w:hint="eastAsia" w:ascii="仿宋_GB2312" w:hAnsi="仿宋_GB2312" w:eastAsia="仿宋_GB2312"/>
          <w:color w:val="000000"/>
          <w:kern w:val="2"/>
          <w:sz w:val="32"/>
          <w:szCs w:val="24"/>
        </w:rPr>
        <w:t>全年预算为956万元，支出决算为956万元，完成全年预算的100%。</w:t>
      </w:r>
    </w:p>
    <w:p w14:paraId="7C97EB15">
      <w:pPr>
        <w:widowControl w:val="0"/>
        <w:tabs>
          <w:tab w:val="right" w:pos="8306"/>
        </w:tabs>
        <w:kinsoku/>
        <w:wordWrap/>
        <w:overflowPunct w:val="0"/>
        <w:topLinePunct/>
        <w:bidi w:val="0"/>
        <w:snapToGrid/>
        <w:spacing w:beforeLines="0" w:afterLines="0" w:line="576" w:lineRule="exact"/>
        <w:ind w:firstLine="640" w:firstLineChars="200"/>
        <w:jc w:val="both"/>
        <w:textAlignment w:val="auto"/>
        <w:rPr>
          <w:rFonts w:hint="default" w:ascii="Cambria" w:cs="Cambria"/>
          <w:b/>
          <w:kern w:val="2"/>
          <w:sz w:val="32"/>
          <w:szCs w:val="24"/>
        </w:rPr>
      </w:pPr>
      <w:r>
        <w:rPr>
          <w:rFonts w:hint="eastAsia" w:ascii="黑体" w:hAnsi="黑体" w:eastAsia="黑体"/>
          <w:color w:val="000000"/>
          <w:kern w:val="2"/>
          <w:sz w:val="32"/>
          <w:szCs w:val="24"/>
        </w:rPr>
        <w:t>六</w:t>
      </w:r>
      <w:r>
        <w:rPr>
          <w:rFonts w:hint="eastAsia" w:ascii="黑体" w:hAnsi="黑体" w:eastAsia="黑体"/>
          <w:b/>
          <w:color w:val="000000"/>
          <w:kern w:val="2"/>
          <w:sz w:val="32"/>
          <w:szCs w:val="24"/>
        </w:rPr>
        <w:t>、一</w:t>
      </w:r>
      <w:r>
        <w:rPr>
          <w:rFonts w:hint="eastAsia" w:ascii="黑体" w:hAnsi="黑体" w:eastAsia="黑体"/>
          <w:kern w:val="2"/>
          <w:sz w:val="32"/>
          <w:szCs w:val="24"/>
        </w:rPr>
        <w:t>般公共预算财政拨款基本支出决算情况说明</w:t>
      </w:r>
      <w:r>
        <w:rPr>
          <w:rFonts w:hint="eastAsia" w:ascii="黑体" w:hAnsi="黑体" w:eastAsia="黑体"/>
          <w:kern w:val="2"/>
          <w:sz w:val="32"/>
          <w:szCs w:val="24"/>
        </w:rPr>
        <w:tab/>
      </w:r>
    </w:p>
    <w:p w14:paraId="2815B6B0">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2023年度一般公共预算财政拨款基本支出770.05万元，其中：</w:t>
      </w:r>
    </w:p>
    <w:p w14:paraId="0C1D34D8">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人员经费</w:t>
      </w:r>
      <w:r>
        <w:rPr>
          <w:rFonts w:hint="eastAsia" w:ascii="仿宋_GB2312" w:hAnsi="仿宋_GB2312" w:eastAsia="仿宋_GB2312"/>
          <w:color w:val="000000"/>
          <w:kern w:val="2"/>
          <w:sz w:val="32"/>
          <w:szCs w:val="24"/>
        </w:rPr>
        <w:t>531.02万元，主要包括：基本工资149.58万元、津贴补贴72.2万元、奖金127.46万元、绩效工资38.58万元、机关事业单位基本养老保险缴费55.63万元、职工基本医疗保险缴费19.75万元、住房公积金42.19万元、其他工资福利支出15万元、生活补助8万元、奖励金0.07万元、其他对个人和家庭的补助支出2.56万元。</w:t>
      </w:r>
    </w:p>
    <w:p w14:paraId="7675C2B4">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公用经费</w:t>
      </w:r>
      <w:r>
        <w:rPr>
          <w:rFonts w:hint="eastAsia" w:ascii="仿宋_GB2312" w:hAnsi="仿宋_GB2312" w:eastAsia="仿宋_GB2312"/>
          <w:color w:val="000000"/>
          <w:kern w:val="2"/>
          <w:sz w:val="32"/>
          <w:szCs w:val="24"/>
        </w:rPr>
        <w:t>239.02万元，主要包括：办公费24万元、印刷费13.5万元、手续费0.8万元、水费3.6万元、电费12.5万元、邮电费12万元、差旅费41.4万元、维修（护）费5万元、会议费6.2万元、培训费6.5万元、公务接待费3.6万元、专用材料费8万元、被装购置费10万元、劳务费1.5万元、委托业务费43.5万元、工会经费11.2万元、公务用车运行维护费16.2万元、其他交通费17.89万元、其他商品和服务支出1.63万元。</w:t>
      </w:r>
    </w:p>
    <w:p w14:paraId="394FB435">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color w:val="000000"/>
          <w:kern w:val="2"/>
          <w:sz w:val="32"/>
          <w:szCs w:val="24"/>
        </w:rPr>
        <w:t>七、财政拨款</w:t>
      </w:r>
      <w:r>
        <w:rPr>
          <w:rFonts w:hint="eastAsia" w:ascii="黑体" w:hAnsi="黑体" w:eastAsia="黑体"/>
          <w:b/>
          <w:kern w:val="2"/>
          <w:sz w:val="32"/>
          <w:szCs w:val="24"/>
        </w:rPr>
        <w:t>“</w:t>
      </w:r>
      <w:r>
        <w:rPr>
          <w:rFonts w:hint="eastAsia" w:ascii="黑体" w:hAnsi="黑体" w:eastAsia="黑体"/>
          <w:kern w:val="2"/>
          <w:sz w:val="32"/>
          <w:szCs w:val="24"/>
        </w:rPr>
        <w:t>三公”经费支出决算情况说明</w:t>
      </w:r>
    </w:p>
    <w:p w14:paraId="2BA87044">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（一）“三公”经费财政拨款支出决算总体情况说明</w:t>
      </w:r>
    </w:p>
    <w:p w14:paraId="5098942E">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预算为20.8万元，支出决算为20.8万元，完成预算的100%；决算数与预算数持平。原因是安全生产形势严峻，上级安全生产督查次数增多，公务接待次数有所增加。决算数较上年增加0.65万元，主要原因是安全生产形势严峻，上级安全生产督查次数增多，公务接待次数有所增加。</w:t>
      </w:r>
    </w:p>
    <w:p w14:paraId="4969DC28">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（二）“三公”经费财政拨款支出决算具体情况说明</w:t>
      </w:r>
    </w:p>
    <w:p w14:paraId="6033189D">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2023年度“三公”经费财政拨款支出决算中，因公出国（境）费支出决算0万元，占0%；公务用车购置及运行维护费支出决算16.2万元，占78%；公务接待费支出决算4.6万元，占22%。具体情况如下：</w:t>
      </w:r>
    </w:p>
    <w:p w14:paraId="44AB9E7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yellow"/>
        </w:rPr>
      </w:pPr>
    </w:p>
    <w:p w14:paraId="5D78C826">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highlight w:val="yellow"/>
        </w:rPr>
      </w:pPr>
    </w:p>
    <w:p w14:paraId="1EEDABF8">
      <w:pPr>
        <w:widowControl w:val="0"/>
        <w:kinsoku/>
        <w:wordWrap/>
        <w:overflowPunct w:val="0"/>
        <w:topLinePunct/>
        <w:bidi w:val="0"/>
        <w:snapToGrid/>
        <w:spacing w:beforeLines="0" w:afterLines="0" w:line="576" w:lineRule="exact"/>
        <w:ind w:firstLine="480" w:firstLineChars="200"/>
        <w:jc w:val="center"/>
        <w:textAlignment w:val="auto"/>
        <w:rPr>
          <w:rFonts w:hint="eastAsia" w:ascii="仿宋_GB2312" w:hAnsi="仿宋_GB2312" w:eastAsia="仿宋_GB2312"/>
          <w:color w:val="000000"/>
          <w:kern w:val="2"/>
          <w:sz w:val="32"/>
          <w:szCs w:val="24"/>
          <w:highlight w:val="none"/>
        </w:rPr>
      </w:pPr>
      <w:r>
        <w:rPr>
          <w:highlight w:val="none"/>
        </w:rPr>
        <w:drawing>
          <wp:anchor distT="0" distB="0" distL="114300" distR="114300" simplePos="0" relativeHeight="251662336" behindDoc="0" locked="0" layoutInCell="1" allowOverlap="1">
            <wp:simplePos x="0" y="0"/>
            <wp:positionH relativeFrom="column">
              <wp:posOffset>448945</wp:posOffset>
            </wp:positionH>
            <wp:positionV relativeFrom="paragraph">
              <wp:posOffset>170815</wp:posOffset>
            </wp:positionV>
            <wp:extent cx="5117465" cy="3110865"/>
            <wp:effectExtent l="4445" t="4445" r="13970" b="39370"/>
            <wp:wrapTopAndBottom/>
            <wp:docPr id="17" name="图表 16" descr="7b0a202020202263686172745265734964223a202232303437363132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_GB2312" w:eastAsia="仿宋_GB2312"/>
          <w:color w:val="000000"/>
          <w:kern w:val="2"/>
          <w:sz w:val="32"/>
          <w:szCs w:val="24"/>
          <w:highlight w:val="none"/>
        </w:rPr>
        <w:t>图7：“三公”经费财政拨款支出结构</w:t>
      </w:r>
    </w:p>
    <w:p w14:paraId="7EF4D8DF">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1.因公出国（境）经费</w:t>
      </w:r>
      <w:r>
        <w:rPr>
          <w:rFonts w:hint="eastAsia" w:ascii="仿宋_GB2312" w:hAnsi="仿宋_GB2312" w:eastAsia="仿宋_GB2312"/>
          <w:color w:val="000000"/>
          <w:kern w:val="2"/>
          <w:sz w:val="32"/>
          <w:szCs w:val="24"/>
        </w:rPr>
        <w:t>为0万元，年初未安排预算。</w:t>
      </w:r>
    </w:p>
    <w:p w14:paraId="7F6E1975">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2.公务用车购置及运行维护费</w:t>
      </w:r>
      <w:r>
        <w:rPr>
          <w:rFonts w:hint="eastAsia" w:ascii="仿宋_GB2312" w:hAnsi="仿宋_GB2312" w:eastAsia="仿宋_GB2312"/>
          <w:color w:val="000000"/>
          <w:kern w:val="2"/>
          <w:sz w:val="32"/>
          <w:szCs w:val="24"/>
        </w:rPr>
        <w:t>预算为16.2万元,支出决算为16.2万元，完成预算的100%。公务用车购置及运行维护费支出决算比2022年度减少0.2万元，下降1%。主要原因是厉行节约过紧日子。</w:t>
      </w:r>
    </w:p>
    <w:p w14:paraId="6AF14A8D">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其中：</w:t>
      </w:r>
      <w:r>
        <w:rPr>
          <w:rFonts w:hint="eastAsia" w:ascii="仿宋_GB2312" w:hAnsi="仿宋_GB2312" w:eastAsia="仿宋_GB2312"/>
          <w:b/>
          <w:color w:val="000000"/>
          <w:kern w:val="2"/>
          <w:sz w:val="32"/>
          <w:szCs w:val="24"/>
        </w:rPr>
        <w:t>公务用车购置费</w:t>
      </w:r>
      <w:r>
        <w:rPr>
          <w:rFonts w:hint="eastAsia" w:ascii="仿宋_GB2312" w:hAnsi="仿宋_GB2312" w:eastAsia="仿宋_GB2312"/>
          <w:color w:val="000000"/>
          <w:kern w:val="2"/>
          <w:sz w:val="32"/>
          <w:szCs w:val="24"/>
        </w:rPr>
        <w:t>支出0万元。全年按规定更新购置公务用车0辆，其中：轿车0辆、金额0万元，越野车0辆、金额0万元，小型客车0辆、金额0万元，中型客车和大型客车0辆、金额0万元，其他车型0辆、金额0万元。截至2023年12月31日，本部门共有公务用车6辆，其中：轿车0辆、越野车0辆、小型客车0辆、中型客车和大型客车0辆、其他车型6辆。</w:t>
      </w:r>
    </w:p>
    <w:p w14:paraId="3F7A84D0">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公务用车运行维护费</w:t>
      </w:r>
      <w:r>
        <w:rPr>
          <w:rFonts w:hint="eastAsia" w:ascii="仿宋_GB2312" w:hAnsi="仿宋_GB2312" w:eastAsia="仿宋_GB2312"/>
          <w:color w:val="000000"/>
          <w:kern w:val="2"/>
          <w:sz w:val="32"/>
          <w:szCs w:val="24"/>
        </w:rPr>
        <w:t>支出16.2万元。主要用于</w:t>
      </w:r>
      <w:r>
        <w:rPr>
          <w:rFonts w:hint="eastAsia" w:eastAsia="仿宋_GB2312"/>
          <w:sz w:val="32"/>
          <w:szCs w:val="32"/>
        </w:rPr>
        <w:t>安全执法监督检查、森林防灭火、防汛指挥部，防灾救灾，应急抢险，人工影响天气</w:t>
      </w:r>
      <w:r>
        <w:rPr>
          <w:rFonts w:hint="eastAsia" w:ascii="仿宋_GB2312" w:hAnsi="仿宋_GB2312" w:eastAsia="仿宋_GB2312"/>
          <w:color w:val="000000"/>
          <w:kern w:val="2"/>
          <w:sz w:val="32"/>
          <w:szCs w:val="24"/>
        </w:rPr>
        <w:t>等所需的公务用车燃料费、维修费、过路过桥费、保险费等支出。</w:t>
      </w:r>
    </w:p>
    <w:p w14:paraId="7571CEE5">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3.公务接待费</w:t>
      </w:r>
      <w:r>
        <w:rPr>
          <w:rFonts w:hint="eastAsia" w:ascii="仿宋_GB2312" w:hAnsi="仿宋_GB2312" w:eastAsia="仿宋_GB2312"/>
          <w:color w:val="000000"/>
          <w:kern w:val="2"/>
          <w:sz w:val="32"/>
          <w:szCs w:val="24"/>
        </w:rPr>
        <w:t>预算为4.6万元，支出决算为4.6万元，完成预算的100%。公务接待费支出决算比2022年度增加1万元，增长28%。主要原因是安全生产形势严峻，上级安全生产督查次数增多，公务接待次数有所增加。其中：</w:t>
      </w:r>
    </w:p>
    <w:p w14:paraId="3541EB0D">
      <w:pPr>
        <w:pStyle w:val="7"/>
        <w:widowControl w:val="0"/>
        <w:kinsoku/>
        <w:wordWrap/>
        <w:overflowPunct w:val="0"/>
        <w:topLinePunct/>
        <w:bidi w:val="0"/>
        <w:snapToGrid/>
        <w:spacing w:beforeLines="0" w:afterLines="0" w:line="576" w:lineRule="exact"/>
        <w:ind w:firstLine="643" w:firstLineChars="200"/>
        <w:jc w:val="both"/>
        <w:textAlignment w:val="auto"/>
        <w:rPr>
          <w:rFonts w:hint="eastAsia" w:ascii="黑体" w:eastAsia="黑体"/>
          <w:sz w:val="32"/>
          <w:szCs w:val="24"/>
        </w:rPr>
      </w:pPr>
      <w:r>
        <w:rPr>
          <w:rFonts w:hint="eastAsia" w:hAnsi="仿宋_GB2312"/>
          <w:b/>
          <w:color w:val="000000"/>
          <w:kern w:val="2"/>
          <w:sz w:val="32"/>
          <w:szCs w:val="24"/>
        </w:rPr>
        <w:t>国内公务接待</w:t>
      </w:r>
      <w:r>
        <w:rPr>
          <w:rFonts w:hint="eastAsia" w:hAnsi="仿宋_GB2312"/>
          <w:color w:val="000000"/>
          <w:kern w:val="2"/>
          <w:sz w:val="32"/>
          <w:szCs w:val="24"/>
        </w:rPr>
        <w:t>支出4.6万元。主要用于</w:t>
      </w:r>
      <w:r>
        <w:rPr>
          <w:rFonts w:hint="eastAsia"/>
          <w:sz w:val="32"/>
          <w:szCs w:val="32"/>
        </w:rPr>
        <w:t>安全执法监督检查、森林防灭火、防汛指挥部，防灾救灾，应急抢险，人工影响天气</w:t>
      </w:r>
      <w:r>
        <w:rPr>
          <w:rFonts w:hint="eastAsia" w:hAnsi="仿宋_GB2312"/>
          <w:color w:val="000000"/>
          <w:kern w:val="2"/>
          <w:sz w:val="32"/>
          <w:szCs w:val="24"/>
        </w:rPr>
        <w:t>(执行公务、开展业务活动开支的交通费、住宿费、用餐费等)。国内公务接待184批次920人次，共计支出4.6万元，具体内容包括：省、市</w:t>
      </w:r>
      <w:r>
        <w:rPr>
          <w:rFonts w:hint="eastAsia"/>
          <w:sz w:val="30"/>
          <w:szCs w:val="24"/>
        </w:rPr>
        <w:t>应急部门等来昭执行公务、开展业务活动开支的餐费；省市应急部门来昭检查指导、考察调研等服务保障。</w:t>
      </w:r>
    </w:p>
    <w:p w14:paraId="2728A35D">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外事接待</w:t>
      </w:r>
      <w:r>
        <w:rPr>
          <w:rFonts w:hint="eastAsia" w:ascii="仿宋_GB2312" w:hAnsi="仿宋_GB2312" w:eastAsia="仿宋_GB2312"/>
          <w:color w:val="000000"/>
          <w:kern w:val="2"/>
          <w:sz w:val="32"/>
          <w:szCs w:val="24"/>
        </w:rPr>
        <w:t>支出0万元，外事接待0批次，0人，共计支出0万元。</w:t>
      </w:r>
    </w:p>
    <w:p w14:paraId="33F0E69F">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b/>
          <w:kern w:val="2"/>
          <w:sz w:val="32"/>
          <w:szCs w:val="24"/>
        </w:rPr>
      </w:pPr>
      <w:r>
        <w:rPr>
          <w:rFonts w:hint="eastAsia" w:ascii="黑体" w:hAnsi="黑体" w:eastAsia="黑体"/>
          <w:color w:val="000000"/>
          <w:kern w:val="2"/>
          <w:sz w:val="32"/>
          <w:szCs w:val="24"/>
        </w:rPr>
        <w:t>八、</w:t>
      </w:r>
      <w:r>
        <w:rPr>
          <w:rFonts w:hint="eastAsia" w:ascii="黑体" w:hAnsi="黑体" w:eastAsia="黑体"/>
          <w:kern w:val="2"/>
          <w:sz w:val="32"/>
          <w:szCs w:val="24"/>
        </w:rPr>
        <w:t>政府性基金预算支出决算情况说明</w:t>
      </w:r>
    </w:p>
    <w:p w14:paraId="36B6517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2023年度政府性基金预算拨款支出0万元。</w:t>
      </w:r>
    </w:p>
    <w:p w14:paraId="0778EED8">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kern w:val="2"/>
          <w:sz w:val="32"/>
          <w:szCs w:val="24"/>
        </w:rPr>
      </w:pPr>
      <w:r>
        <w:rPr>
          <w:rFonts w:hint="eastAsia" w:ascii="黑体" w:hAnsi="黑体" w:eastAsia="黑体"/>
          <w:kern w:val="2"/>
          <w:sz w:val="32"/>
          <w:szCs w:val="24"/>
        </w:rPr>
        <w:t>九、国有资本经营预算支出决算情况说明</w:t>
      </w:r>
    </w:p>
    <w:p w14:paraId="6AC7C2CE">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2023年度国有资本经营预算拨款支出0万元。</w:t>
      </w:r>
    </w:p>
    <w:p w14:paraId="662AE546">
      <w:pPr>
        <w:widowControl w:val="0"/>
        <w:kinsoku/>
        <w:wordWrap/>
        <w:overflowPunct w:val="0"/>
        <w:topLinePunct/>
        <w:bidi w:val="0"/>
        <w:snapToGrid/>
        <w:spacing w:beforeLines="0" w:afterLines="0" w:line="576" w:lineRule="exact"/>
        <w:ind w:firstLine="640" w:firstLineChars="200"/>
        <w:jc w:val="both"/>
        <w:textAlignment w:val="auto"/>
        <w:rPr>
          <w:rFonts w:hint="eastAsia" w:ascii="黑体" w:hAnsi="黑体" w:eastAsia="黑体"/>
          <w:b/>
          <w:kern w:val="2"/>
          <w:sz w:val="32"/>
          <w:szCs w:val="24"/>
        </w:rPr>
      </w:pPr>
      <w:r>
        <w:rPr>
          <w:rFonts w:hint="eastAsia" w:ascii="黑体" w:hAnsi="黑体" w:eastAsia="黑体"/>
          <w:color w:val="000000"/>
          <w:kern w:val="2"/>
          <w:sz w:val="32"/>
          <w:szCs w:val="24"/>
        </w:rPr>
        <w:t>十</w:t>
      </w:r>
      <w:r>
        <w:rPr>
          <w:rFonts w:hint="eastAsia" w:ascii="黑体" w:hAnsi="黑体" w:eastAsia="黑体"/>
          <w:b/>
          <w:kern w:val="2"/>
          <w:sz w:val="32"/>
          <w:szCs w:val="24"/>
        </w:rPr>
        <w:t>、</w:t>
      </w:r>
      <w:r>
        <w:rPr>
          <w:rFonts w:hint="eastAsia" w:ascii="黑体" w:hAnsi="黑体" w:eastAsia="黑体"/>
          <w:kern w:val="2"/>
          <w:sz w:val="32"/>
          <w:szCs w:val="24"/>
        </w:rPr>
        <w:t>其他重要事项的情况说明</w:t>
      </w:r>
    </w:p>
    <w:p w14:paraId="7A249EE9">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b/>
          <w:color w:val="000000"/>
          <w:kern w:val="2"/>
          <w:sz w:val="32"/>
          <w:szCs w:val="24"/>
        </w:rPr>
        <w:t>（一）机关运行经费支出情况</w:t>
      </w:r>
    </w:p>
    <w:p w14:paraId="4C39FFB4">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2023年，广元市昭化区应急管理局机关运行经费支出239.02万元，比2022年度增加6.32万元，增长3%。主要原因是人员经费增加。</w:t>
      </w:r>
    </w:p>
    <w:p w14:paraId="32F2642D">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（二）政府采购支出情况</w:t>
      </w:r>
    </w:p>
    <w:p w14:paraId="37E7626C">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2023年，广元市昭化区应急管理局政府采购支出总额14.08万元，其中：政府采购货物支出14.08万元、政府采购工程支出0万元、政府采购服务支出0万元。主要用于采购防汛抗旱物资。授予中小企业合同金额14.08万元，占政府采购支出总额的100%，其中：授予小微企业合同金额14.08万元，占授予中小企业合同金额的100%；货物采购授予中小企业合同金额占货物支出金额的100%，工程采购授予中小企业合同金额占工程支出金额的0%，服务采购授予中小企业合同金额占服务支出金额的0%。</w:t>
      </w:r>
    </w:p>
    <w:p w14:paraId="11EE2E13">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（三）国有资产占有使用情况</w:t>
      </w:r>
    </w:p>
    <w:p w14:paraId="4B4FE635">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截至2023年12月31日，广元市昭化区应急管理局共有车辆6辆，其中：副部（省）级及以上领导用车0辆、主要负责人用车0辆、机要通信用车0辆、应急保障用车0辆、执法执勤用车3辆、特种专业技术用车1辆、离退休干部服务用车0辆、其他用车2辆。其中：其他用车主要是用于安全生产监督执法的摩托车。</w:t>
      </w:r>
    </w:p>
    <w:p w14:paraId="1B52C0CC">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b/>
          <w:color w:val="FF0000"/>
          <w:kern w:val="2"/>
          <w:sz w:val="32"/>
          <w:szCs w:val="24"/>
        </w:rPr>
      </w:pPr>
      <w:r>
        <w:rPr>
          <w:rFonts w:hint="eastAsia" w:ascii="仿宋_GB2312" w:hAnsi="仿宋_GB2312" w:eastAsia="仿宋_GB2312"/>
          <w:color w:val="000000"/>
          <w:kern w:val="2"/>
          <w:sz w:val="32"/>
          <w:szCs w:val="24"/>
        </w:rPr>
        <w:t>单价100万元（含）以上设备0台（套）。</w:t>
      </w:r>
    </w:p>
    <w:p w14:paraId="64D3BBEA">
      <w:pPr>
        <w:widowControl w:val="0"/>
        <w:kinsoku/>
        <w:wordWrap/>
        <w:overflowPunct w:val="0"/>
        <w:topLinePunct/>
        <w:bidi w:val="0"/>
        <w:snapToGrid/>
        <w:spacing w:beforeLines="0" w:afterLines="0" w:line="576" w:lineRule="exact"/>
        <w:ind w:firstLine="643" w:firstLineChars="20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b/>
          <w:color w:val="000000"/>
          <w:kern w:val="2"/>
          <w:sz w:val="32"/>
          <w:szCs w:val="24"/>
        </w:rPr>
        <w:t>（四）预算绩效管理情况。</w:t>
      </w:r>
    </w:p>
    <w:p w14:paraId="3D6CFD2C">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根据预算绩效管理要求，本部门在2023年度预算编制阶段，组织对</w:t>
      </w:r>
      <w:r>
        <w:rPr>
          <w:rFonts w:hint="eastAsia" w:ascii="仿宋_GB2312" w:hAnsi="仿宋_GB2312" w:eastAsia="仿宋_GB2312"/>
          <w:kern w:val="2"/>
          <w:sz w:val="32"/>
          <w:szCs w:val="24"/>
          <w:lang w:val="en-US" w:eastAsia="zh-CN"/>
        </w:rPr>
        <w:t>自然灾害、应急抢险及安全生产工作经费、冬春临时生活困难救助</w:t>
      </w:r>
      <w:r>
        <w:rPr>
          <w:rFonts w:hint="eastAsia" w:ascii="仿宋_GB2312" w:hAnsi="仿宋_GB2312" w:eastAsia="仿宋_GB2312"/>
          <w:kern w:val="2"/>
          <w:sz w:val="32"/>
          <w:szCs w:val="24"/>
        </w:rPr>
        <w:t>项目等</w:t>
      </w:r>
      <w:r>
        <w:rPr>
          <w:rFonts w:hint="eastAsia" w:ascii="仿宋_GB2312" w:hAnsi="仿宋_GB2312" w:eastAsia="仿宋_GB2312"/>
          <w:kern w:val="2"/>
          <w:sz w:val="32"/>
          <w:szCs w:val="24"/>
          <w:lang w:val="en-US" w:eastAsia="zh-CN"/>
        </w:rPr>
        <w:t>19</w:t>
      </w:r>
      <w:r>
        <w:rPr>
          <w:rFonts w:hint="eastAsia" w:ascii="仿宋_GB2312" w:hAnsi="仿宋_GB2312" w:eastAsia="仿宋_GB2312"/>
          <w:kern w:val="2"/>
          <w:sz w:val="32"/>
          <w:szCs w:val="24"/>
        </w:rPr>
        <w:t>个项目开展了预算事前绩效评估，对</w:t>
      </w:r>
      <w:r>
        <w:rPr>
          <w:rFonts w:hint="eastAsia" w:ascii="仿宋_GB2312" w:hAnsi="仿宋_GB2312" w:eastAsia="仿宋_GB2312"/>
          <w:kern w:val="2"/>
          <w:sz w:val="32"/>
          <w:szCs w:val="24"/>
          <w:lang w:val="en-US" w:eastAsia="zh-CN"/>
        </w:rPr>
        <w:t>19</w:t>
      </w:r>
      <w:r>
        <w:rPr>
          <w:rFonts w:hint="eastAsia" w:ascii="仿宋_GB2312" w:hAnsi="仿宋_GB2312" w:eastAsia="仿宋_GB2312"/>
          <w:kern w:val="2"/>
          <w:sz w:val="32"/>
          <w:szCs w:val="24"/>
        </w:rPr>
        <w:t>个项目编制了绩效目标，预算执行过程中，选取</w:t>
      </w:r>
      <w:r>
        <w:rPr>
          <w:rFonts w:hint="eastAsia" w:ascii="仿宋_GB2312" w:hAnsi="仿宋_GB2312" w:eastAsia="仿宋_GB2312"/>
          <w:kern w:val="2"/>
          <w:sz w:val="32"/>
          <w:szCs w:val="24"/>
          <w:lang w:val="en-US" w:eastAsia="zh-CN"/>
        </w:rPr>
        <w:t>19</w:t>
      </w:r>
      <w:r>
        <w:rPr>
          <w:rFonts w:hint="eastAsia" w:ascii="仿宋_GB2312" w:hAnsi="仿宋_GB2312" w:eastAsia="仿宋_GB2312"/>
          <w:kern w:val="2"/>
          <w:sz w:val="32"/>
          <w:szCs w:val="24"/>
        </w:rPr>
        <w:t>个项目开展绩效监控。</w:t>
      </w:r>
    </w:p>
    <w:p w14:paraId="535D55D3">
      <w:pPr>
        <w:widowControl w:val="0"/>
        <w:kinsoku/>
        <w:wordWrap/>
        <w:overflowPunct w:val="0"/>
        <w:topLinePunct/>
        <w:bidi w:val="0"/>
        <w:snapToGrid/>
        <w:spacing w:beforeLines="0" w:afterLines="0" w:line="576" w:lineRule="exact"/>
        <w:ind w:firstLine="640" w:firstLineChars="200"/>
        <w:jc w:val="both"/>
        <w:textAlignment w:val="auto"/>
        <w:rPr>
          <w:rFonts w:hint="eastAsia" w:ascii="仿宋_GB2312" w:hAnsi="仿宋_GB2312" w:eastAsia="仿宋_GB2312"/>
          <w:kern w:val="2"/>
          <w:sz w:val="32"/>
          <w:szCs w:val="24"/>
          <w:highlight w:val="yellow"/>
        </w:rPr>
      </w:pPr>
      <w:r>
        <w:rPr>
          <w:rFonts w:hint="eastAsia" w:ascii="仿宋_GB2312" w:hAnsi="仿宋_GB2312" w:eastAsia="仿宋_GB2312"/>
          <w:kern w:val="2"/>
          <w:sz w:val="32"/>
          <w:szCs w:val="24"/>
        </w:rPr>
        <w:t>2023年度组</w:t>
      </w:r>
      <w:r>
        <w:rPr>
          <w:rFonts w:hint="eastAsia" w:ascii="仿宋_GB2312" w:hAnsi="仿宋_GB2312" w:eastAsia="仿宋_GB2312"/>
          <w:color w:val="auto"/>
          <w:kern w:val="2"/>
          <w:sz w:val="32"/>
          <w:szCs w:val="24"/>
        </w:rPr>
        <w:t>织一般公共预算、政府性基金预算、国有资本经营预算以及资本资产、债券资金等全面开展绩效自评，形成202</w:t>
      </w:r>
      <w:r>
        <w:rPr>
          <w:rFonts w:hint="eastAsia" w:ascii="仿宋_GB2312" w:hAnsi="仿宋_GB2312" w:eastAsia="仿宋_GB2312"/>
          <w:color w:val="auto"/>
          <w:kern w:val="2"/>
          <w:sz w:val="32"/>
          <w:szCs w:val="24"/>
          <w:lang w:val="en-US" w:eastAsia="zh-CN"/>
        </w:rPr>
        <w:t>3</w:t>
      </w:r>
      <w:r>
        <w:rPr>
          <w:rFonts w:hint="eastAsia" w:ascii="仿宋_GB2312" w:hAnsi="仿宋_GB2312" w:eastAsia="仿宋_GB2312"/>
          <w:color w:val="auto"/>
          <w:kern w:val="2"/>
          <w:sz w:val="32"/>
          <w:szCs w:val="24"/>
        </w:rPr>
        <w:t>年</w:t>
      </w:r>
      <w:r>
        <w:rPr>
          <w:rFonts w:hint="eastAsia" w:ascii="仿宋_GB2312" w:hAnsi="仿宋_GB2312" w:eastAsia="仿宋_GB2312"/>
          <w:color w:val="auto"/>
          <w:kern w:val="2"/>
          <w:sz w:val="32"/>
          <w:szCs w:val="24"/>
          <w:lang w:val="en-US" w:eastAsia="zh-CN"/>
        </w:rPr>
        <w:t>广元市昭化区应急管理局</w:t>
      </w:r>
      <w:r>
        <w:rPr>
          <w:rFonts w:hint="eastAsia" w:ascii="仿宋_GB2312" w:hAnsi="仿宋_GB2312" w:eastAsia="仿宋_GB2312"/>
          <w:color w:val="auto"/>
          <w:kern w:val="2"/>
          <w:sz w:val="32"/>
          <w:szCs w:val="24"/>
        </w:rPr>
        <w:t>部门整体（含部门预算项目）绩效自评报告、</w:t>
      </w:r>
      <w:r>
        <w:rPr>
          <w:rFonts w:hint="eastAsia" w:ascii="仿宋_GB2312" w:hAnsi="仿宋_GB2312" w:eastAsia="仿宋_GB2312"/>
          <w:color w:val="auto"/>
          <w:kern w:val="2"/>
          <w:sz w:val="32"/>
          <w:szCs w:val="24"/>
          <w:lang w:val="en-US" w:eastAsia="zh-CN"/>
        </w:rPr>
        <w:t>自然灾害、应急抢险及安全生产工作经费、冬春临时生活困难救助</w:t>
      </w:r>
      <w:r>
        <w:rPr>
          <w:rFonts w:hint="eastAsia" w:ascii="仿宋_GB2312" w:hAnsi="仿宋_GB2312" w:eastAsia="仿宋_GB2312"/>
          <w:color w:val="auto"/>
          <w:kern w:val="2"/>
          <w:sz w:val="32"/>
          <w:szCs w:val="24"/>
        </w:rPr>
        <w:t>项目等专项预算项目绩效自评报告，</w:t>
      </w:r>
      <w:r>
        <w:rPr>
          <w:rFonts w:hint="eastAsia" w:ascii="仿宋_GB2312" w:hAnsi="仿宋_GB2312" w:eastAsia="仿宋_GB2312" w:cs="仿宋_GB2312"/>
          <w:color w:val="auto"/>
          <w:sz w:val="32"/>
          <w:szCs w:val="32"/>
        </w:rPr>
        <w:t>其中，</w:t>
      </w:r>
      <w:r>
        <w:rPr>
          <w:rFonts w:hint="eastAsia" w:ascii="仿宋_GB2312" w:hAnsi="仿宋_GB2312" w:eastAsia="仿宋_GB2312"/>
          <w:color w:val="auto"/>
          <w:kern w:val="2"/>
          <w:sz w:val="32"/>
          <w:szCs w:val="24"/>
          <w:lang w:val="en-US" w:eastAsia="zh-CN"/>
        </w:rPr>
        <w:t>广元市昭</w:t>
      </w:r>
      <w:r>
        <w:rPr>
          <w:rFonts w:hint="eastAsia" w:ascii="仿宋_GB2312" w:hAnsi="仿宋_GB2312" w:eastAsia="仿宋_GB2312"/>
          <w:kern w:val="2"/>
          <w:sz w:val="32"/>
          <w:szCs w:val="24"/>
          <w:lang w:val="en-US" w:eastAsia="zh-CN"/>
        </w:rPr>
        <w:t>化区应急管理局</w:t>
      </w:r>
      <w:r>
        <w:rPr>
          <w:rFonts w:hint="eastAsia" w:ascii="仿宋_GB2312" w:hAnsi="仿宋_GB2312" w:eastAsia="仿宋_GB2312" w:cs="仿宋_GB2312"/>
          <w:color w:val="auto"/>
          <w:sz w:val="32"/>
          <w:szCs w:val="32"/>
        </w:rPr>
        <w:t>部门整体（含部门预算项目）绩效自评得分为</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分；</w:t>
      </w:r>
      <w:r>
        <w:rPr>
          <w:rFonts w:hint="eastAsia" w:ascii="仿宋_GB2312" w:hAnsi="仿宋_GB2312" w:eastAsia="仿宋_GB2312"/>
          <w:kern w:val="2"/>
          <w:sz w:val="32"/>
          <w:szCs w:val="24"/>
          <w:lang w:val="en-US" w:eastAsia="zh-CN"/>
        </w:rPr>
        <w:t>自然灾害、应急抢险及安全生产工作经费、冬春临时生活困难救助</w:t>
      </w:r>
      <w:r>
        <w:rPr>
          <w:rFonts w:hint="eastAsia" w:ascii="仿宋_GB2312" w:hAnsi="仿宋_GB2312" w:eastAsia="仿宋_GB2312"/>
          <w:kern w:val="2"/>
          <w:sz w:val="32"/>
          <w:szCs w:val="24"/>
        </w:rPr>
        <w:t>项目专项预算项目绩效自评得分</w:t>
      </w:r>
      <w:r>
        <w:rPr>
          <w:rFonts w:hint="eastAsia" w:ascii="仿宋_GB2312" w:hAnsi="仿宋_GB2312" w:eastAsia="仿宋_GB2312"/>
          <w:kern w:val="2"/>
          <w:sz w:val="32"/>
          <w:szCs w:val="24"/>
          <w:lang w:val="en-US" w:eastAsia="zh-CN"/>
        </w:rPr>
        <w:t>分别</w:t>
      </w:r>
      <w:r>
        <w:rPr>
          <w:rFonts w:hint="eastAsia" w:ascii="仿宋_GB2312" w:hAnsi="仿宋_GB2312" w:eastAsia="仿宋_GB2312"/>
          <w:kern w:val="2"/>
          <w:sz w:val="32"/>
          <w:szCs w:val="24"/>
        </w:rPr>
        <w:t>为</w:t>
      </w:r>
      <w:r>
        <w:rPr>
          <w:rFonts w:hint="eastAsia" w:ascii="仿宋_GB2312" w:hAnsi="仿宋_GB2312" w:eastAsia="仿宋_GB2312"/>
          <w:kern w:val="2"/>
          <w:sz w:val="32"/>
          <w:szCs w:val="24"/>
          <w:lang w:val="en-US" w:eastAsia="zh-CN"/>
        </w:rPr>
        <w:t>96</w:t>
      </w:r>
      <w:r>
        <w:rPr>
          <w:rFonts w:hint="eastAsia" w:ascii="仿宋_GB2312" w:hAnsi="仿宋_GB2312" w:eastAsia="仿宋_GB2312"/>
          <w:kern w:val="2"/>
          <w:sz w:val="32"/>
          <w:szCs w:val="24"/>
        </w:rPr>
        <w:t>分</w:t>
      </w:r>
      <w:r>
        <w:rPr>
          <w:rFonts w:hint="eastAsia" w:ascii="仿宋_GB2312" w:hAnsi="仿宋_GB2312" w:eastAsia="仿宋_GB2312"/>
          <w:kern w:val="2"/>
          <w:sz w:val="32"/>
          <w:szCs w:val="24"/>
          <w:lang w:eastAsia="zh-CN"/>
        </w:rPr>
        <w:t>，</w:t>
      </w:r>
      <w:r>
        <w:rPr>
          <w:rFonts w:hint="eastAsia" w:ascii="仿宋_GB2312" w:hAnsi="仿宋_GB2312" w:eastAsia="仿宋_GB2312"/>
          <w:kern w:val="2"/>
          <w:sz w:val="32"/>
          <w:szCs w:val="24"/>
        </w:rPr>
        <w:t>绩效自评报告详见附件（第四部分）。</w:t>
      </w:r>
    </w:p>
    <w:p w14:paraId="7DC06DCA">
      <w:pPr>
        <w:pStyle w:val="7"/>
        <w:widowControl w:val="0"/>
        <w:kinsoku/>
        <w:wordWrap/>
        <w:bidi w:val="0"/>
        <w:snapToGrid/>
        <w:spacing w:before="72" w:afterLines="0" w:line="576" w:lineRule="exact"/>
        <w:textAlignment w:val="auto"/>
        <w:rPr>
          <w:rFonts w:hint="eastAsia"/>
          <w:sz w:val="30"/>
          <w:szCs w:val="24"/>
          <w:highlight w:val="yellow"/>
        </w:rPr>
        <w:sectPr>
          <w:pgSz w:w="12240" w:h="15840"/>
          <w:pgMar w:top="2098" w:right="1474" w:bottom="1984" w:left="1587" w:header="720" w:footer="720" w:gutter="0"/>
          <w:lnNumType w:countBy="0" w:distance="360"/>
          <w:pgNumType w:fmt="decimal"/>
          <w:cols w:space="720" w:num="1"/>
        </w:sectPr>
      </w:pPr>
    </w:p>
    <w:p w14:paraId="290BC1EC">
      <w:pPr>
        <w:keepNext/>
        <w:keepLines/>
        <w:pageBreakBefore/>
        <w:widowControl w:val="0"/>
        <w:kinsoku/>
        <w:wordWrap/>
        <w:bidi w:val="0"/>
        <w:snapToGrid/>
        <w:spacing w:beforeLines="0" w:after="313" w:afterLines="0" w:line="576" w:lineRule="exact"/>
        <w:jc w:val="center"/>
        <w:textAlignment w:val="auto"/>
        <w:rPr>
          <w:rFonts w:hint="eastAsia" w:ascii="黑体" w:hAnsi="黑体" w:eastAsia="黑体"/>
          <w:kern w:val="44"/>
          <w:sz w:val="44"/>
          <w:szCs w:val="24"/>
        </w:rPr>
      </w:pPr>
      <w:r>
        <w:rPr>
          <w:rFonts w:hint="eastAsia" w:ascii="黑体" w:hAnsi="黑体" w:eastAsia="黑体"/>
          <w:color w:val="000000"/>
          <w:kern w:val="2"/>
          <w:sz w:val="44"/>
          <w:szCs w:val="24"/>
        </w:rPr>
        <w:t>第三部分  名</w:t>
      </w:r>
      <w:r>
        <w:rPr>
          <w:rFonts w:hint="eastAsia" w:ascii="黑体" w:hAnsi="黑体" w:eastAsia="黑体"/>
          <w:kern w:val="44"/>
          <w:sz w:val="44"/>
          <w:szCs w:val="24"/>
        </w:rPr>
        <w:t>词解释</w:t>
      </w:r>
    </w:p>
    <w:p w14:paraId="5E3B8E8E">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一、财政拨款收入：指单位从同级财政部门取得的财政预算资金。</w:t>
      </w:r>
    </w:p>
    <w:p w14:paraId="4FDF4171">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二、事业收入：指事业单位开展专业业务活动及辅助活动取得的收入。</w:t>
      </w:r>
    </w:p>
    <w:p w14:paraId="611E279B">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三、经营收入：指事业单位在专业业务活动及其辅助活动之外开展非独立核算经营活动取得的收入。</w:t>
      </w:r>
    </w:p>
    <w:p w14:paraId="43BB8EE9">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四、其他收入：指单位取得的除上述收入以外的各项收入。</w:t>
      </w:r>
    </w:p>
    <w:p w14:paraId="2F0470F9">
      <w:pPr>
        <w:pStyle w:val="13"/>
        <w:widowControl w:val="0"/>
        <w:kinsoku/>
        <w:wordWrap/>
        <w:bidi w:val="0"/>
        <w:snapToGrid/>
        <w:spacing w:line="576" w:lineRule="exact"/>
        <w:ind w:firstLine="640" w:firstLineChars="200"/>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华文中宋" w:eastAsia="仿宋_GB2312"/>
          <w:sz w:val="32"/>
          <w:szCs w:val="32"/>
        </w:rPr>
        <w:t>使用非财政拨款结余（含专用结余）</w:t>
      </w:r>
      <w:r>
        <w:rPr>
          <w:rFonts w:hint="eastAsia" w:ascii="仿宋_GB2312" w:eastAsia="仿宋_GB2312"/>
          <w:color w:val="auto"/>
          <w:sz w:val="32"/>
          <w:szCs w:val="32"/>
        </w:rPr>
        <w:t>：指事业单位使用以前年度积累的非财政拨款结余弥补当年收支差额的金额。</w:t>
      </w:r>
    </w:p>
    <w:p w14:paraId="47F5C63E">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 xml:space="preserve">六、年初结转和结余：指以前年度尚未完成、结转到本年按有关规定继续使用的资金。 </w:t>
      </w:r>
    </w:p>
    <w:p w14:paraId="51945158">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七、结余分配：指事业单位按照会计制度规定缴纳的所得税、提取的专用结余以及转入非财政拨款结余的金额等。</w:t>
      </w:r>
    </w:p>
    <w:p w14:paraId="2DC363FC">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sz w:val="32"/>
          <w:szCs w:val="24"/>
        </w:rPr>
        <w:t>八、年末结转和结余：指单位按有关规定结转到下年或以后年度继续使用的资金。</w:t>
      </w:r>
    </w:p>
    <w:p w14:paraId="4B582114">
      <w:pPr>
        <w:widowControl w:val="0"/>
        <w:kinsoku/>
        <w:wordWrap/>
        <w:bidi w:val="0"/>
        <w:snapToGrid/>
        <w:spacing w:beforeLines="0" w:afterLines="0" w:line="576" w:lineRule="exact"/>
        <w:ind w:firstLine="640"/>
        <w:jc w:val="both"/>
        <w:textAlignment w:val="auto"/>
        <w:rPr>
          <w:rFonts w:hint="eastAsia" w:eastAsia="Times New Roman"/>
          <w:sz w:val="32"/>
          <w:szCs w:val="32"/>
        </w:rPr>
      </w:pPr>
      <w:r>
        <w:rPr>
          <w:rFonts w:hint="eastAsia" w:ascii="仿宋_GB2312" w:hAnsi="仿宋_GB2312" w:eastAsia="仿宋_GB2312"/>
          <w:color w:val="000000"/>
          <w:kern w:val="2"/>
          <w:sz w:val="32"/>
          <w:szCs w:val="24"/>
        </w:rPr>
        <w:t>九、</w:t>
      </w:r>
      <w:r>
        <w:rPr>
          <w:rFonts w:hint="eastAsia" w:eastAsia="仿宋_GB2312"/>
          <w:sz w:val="32"/>
          <w:szCs w:val="32"/>
        </w:rPr>
        <w:t>社会保障和就业支出（类）行政事业单位养老支出（款）机关事业单位基本养老保险缴费支出（项）：指在单位编职工的全年基本养老保险支出。</w:t>
      </w:r>
    </w:p>
    <w:p w14:paraId="411CD57B">
      <w:pPr>
        <w:widowControl w:val="0"/>
        <w:kinsoku/>
        <w:wordWrap/>
        <w:bidi w:val="0"/>
        <w:snapToGrid/>
        <w:spacing w:beforeLines="0" w:afterLines="0" w:line="576" w:lineRule="exact"/>
        <w:ind w:firstLine="640" w:firstLineChars="200"/>
        <w:textAlignment w:val="auto"/>
        <w:rPr>
          <w:rFonts w:hint="eastAsia" w:eastAsia="Times New Roman"/>
          <w:sz w:val="32"/>
          <w:szCs w:val="32"/>
        </w:rPr>
      </w:pPr>
      <w:r>
        <w:rPr>
          <w:rFonts w:hint="eastAsia" w:ascii="仿宋_GB2312" w:hAnsi="仿宋_GB2312" w:eastAsia="仿宋_GB2312"/>
          <w:color w:val="000000"/>
          <w:kern w:val="2"/>
          <w:sz w:val="32"/>
          <w:szCs w:val="24"/>
        </w:rPr>
        <w:t>十、</w:t>
      </w:r>
      <w:r>
        <w:rPr>
          <w:rFonts w:hint="eastAsia" w:eastAsia="仿宋_GB2312"/>
          <w:sz w:val="32"/>
          <w:szCs w:val="32"/>
        </w:rPr>
        <w:t>卫生健康支出（类）行政事业单位医疗（款）行政（事业）单位医疗（项）：指单位在编人员公务员及事业人员全年的医疗保险支出。</w:t>
      </w:r>
    </w:p>
    <w:p w14:paraId="60FE1E1C">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十一、资源勘探工业信息等支出（类）其他资源勘探工业信息等支出（款）其他资源勘探工业信息等支出（项）：指其他用于资源勘探工业信息等方面的支出。</w:t>
      </w:r>
    </w:p>
    <w:p w14:paraId="2135F285">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十二、金融支出（类）其他金融支出（款）其他金融支出（项）：指其他用于金融方面的支出。</w:t>
      </w:r>
    </w:p>
    <w:p w14:paraId="42F2B06B">
      <w:pPr>
        <w:widowControl w:val="0"/>
        <w:kinsoku/>
        <w:wordWrap/>
        <w:bidi w:val="0"/>
        <w:snapToGrid/>
        <w:spacing w:beforeLines="0" w:afterLines="0" w:line="576" w:lineRule="exact"/>
        <w:ind w:firstLine="640" w:firstLineChars="200"/>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十三、</w:t>
      </w:r>
      <w:r>
        <w:rPr>
          <w:rFonts w:hint="eastAsia" w:eastAsia="仿宋_GB2312"/>
          <w:sz w:val="32"/>
          <w:szCs w:val="32"/>
        </w:rPr>
        <w:t>住房保障支出（类）住房改革支出（款）住房公积金（项）:指行政事业单位为职工缴纳的住房公积金。</w:t>
      </w:r>
    </w:p>
    <w:p w14:paraId="3C2330A3">
      <w:pPr>
        <w:widowControl w:val="0"/>
        <w:kinsoku/>
        <w:wordWrap/>
        <w:bidi w:val="0"/>
        <w:snapToGrid/>
        <w:spacing w:beforeLines="0" w:afterLines="0" w:line="576" w:lineRule="exact"/>
        <w:ind w:firstLine="640"/>
        <w:jc w:val="both"/>
        <w:textAlignment w:val="auto"/>
        <w:rPr>
          <w:rFonts w:hint="eastAsia" w:eastAsia="Times New Roman"/>
          <w:sz w:val="32"/>
          <w:szCs w:val="32"/>
        </w:rPr>
      </w:pPr>
      <w:r>
        <w:rPr>
          <w:rFonts w:hint="eastAsia" w:ascii="仿宋_GB2312" w:hAnsi="仿宋_GB2312" w:eastAsia="仿宋_GB2312"/>
          <w:color w:val="000000"/>
          <w:kern w:val="2"/>
          <w:sz w:val="32"/>
          <w:szCs w:val="24"/>
        </w:rPr>
        <w:t>十四、</w:t>
      </w:r>
      <w:r>
        <w:rPr>
          <w:rFonts w:hint="eastAsia" w:eastAsia="仿宋_GB2312"/>
          <w:sz w:val="32"/>
          <w:szCs w:val="32"/>
        </w:rPr>
        <w:t>灾害防治及应急管理支出（类）应急管理事务（款）行政运行（项）:指行政单位用于应急管理职务的基本支出。</w:t>
      </w:r>
    </w:p>
    <w:p w14:paraId="6DBC58EE">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十五、</w:t>
      </w:r>
      <w:r>
        <w:rPr>
          <w:rFonts w:hint="eastAsia" w:eastAsia="仿宋_GB2312"/>
          <w:sz w:val="32"/>
          <w:szCs w:val="32"/>
        </w:rPr>
        <w:t>灾害防治及应急管理支出（类）应急管理事务（款）应急救援（项）:指安全生产、自然灾害应急救援方面的支出。</w:t>
      </w:r>
    </w:p>
    <w:p w14:paraId="5343FB73">
      <w:pPr>
        <w:widowControl w:val="0"/>
        <w:numPr>
          <w:ilvl w:val="0"/>
          <w:numId w:val="0"/>
        </w:numPr>
        <w:kinsoku/>
        <w:wordWrap/>
        <w:bidi w:val="0"/>
        <w:snapToGrid/>
        <w:spacing w:beforeLines="0" w:afterLines="0" w:line="576" w:lineRule="exact"/>
        <w:ind w:firstLine="640"/>
        <w:jc w:val="both"/>
        <w:textAlignment w:val="auto"/>
        <w:rPr>
          <w:rFonts w:hint="eastAsia" w:eastAsia="仿宋_GB2312"/>
          <w:sz w:val="32"/>
          <w:szCs w:val="32"/>
        </w:rPr>
      </w:pPr>
      <w:r>
        <w:rPr>
          <w:rFonts w:hint="eastAsia" w:eastAsia="仿宋_GB2312"/>
          <w:sz w:val="32"/>
          <w:szCs w:val="32"/>
        </w:rPr>
        <w:t>十六、灾害防治及应急管理支出（类）应急管理事务（款）应急管理（项）:指用于应急管理的法律法规制定修订，应急预案演练、协调保障等方面的支出。</w:t>
      </w:r>
    </w:p>
    <w:p w14:paraId="57A1716D">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十七、</w:t>
      </w:r>
      <w:r>
        <w:rPr>
          <w:rFonts w:hint="eastAsia" w:eastAsia="仿宋_GB2312"/>
          <w:sz w:val="32"/>
          <w:szCs w:val="32"/>
        </w:rPr>
        <w:t>灾害防治及应急管理支出（类）应急管理事务（款）事业运行（项）:指事业单位的基本支出。</w:t>
      </w:r>
    </w:p>
    <w:p w14:paraId="513DF767">
      <w:pPr>
        <w:widowControl w:val="0"/>
        <w:kinsoku/>
        <w:wordWrap/>
        <w:bidi w:val="0"/>
        <w:snapToGrid/>
        <w:spacing w:beforeLines="0" w:afterLines="0" w:line="576" w:lineRule="exact"/>
        <w:ind w:firstLine="640"/>
        <w:jc w:val="both"/>
        <w:textAlignment w:val="auto"/>
        <w:rPr>
          <w:rFonts w:hint="eastAsia" w:eastAsia="仿宋_GB2312"/>
          <w:sz w:val="32"/>
          <w:szCs w:val="32"/>
        </w:rPr>
      </w:pPr>
      <w:r>
        <w:rPr>
          <w:rFonts w:hint="eastAsia" w:ascii="仿宋_GB2312" w:hAnsi="仿宋_GB2312" w:eastAsia="仿宋_GB2312"/>
          <w:color w:val="000000"/>
          <w:kern w:val="2"/>
          <w:sz w:val="32"/>
          <w:szCs w:val="24"/>
        </w:rPr>
        <w:t>十八、</w:t>
      </w:r>
      <w:r>
        <w:rPr>
          <w:rFonts w:hint="eastAsia" w:eastAsia="仿宋_GB2312"/>
          <w:sz w:val="32"/>
          <w:szCs w:val="32"/>
        </w:rPr>
        <w:t>灾害防治及应急管理支出（类）应急管理事务（款）其他应急管理（项）:指其他应急管理方面的支出。</w:t>
      </w:r>
    </w:p>
    <w:p w14:paraId="6D4B66A0">
      <w:pPr>
        <w:widowControl w:val="0"/>
        <w:kinsoku/>
        <w:wordWrap/>
        <w:bidi w:val="0"/>
        <w:snapToGrid/>
        <w:spacing w:beforeLines="0" w:afterLines="0" w:line="576" w:lineRule="exact"/>
        <w:ind w:firstLine="640"/>
        <w:jc w:val="both"/>
        <w:textAlignment w:val="auto"/>
        <w:rPr>
          <w:rFonts w:hint="eastAsia" w:eastAsia="仿宋_GB2312"/>
          <w:sz w:val="32"/>
          <w:szCs w:val="32"/>
        </w:rPr>
      </w:pPr>
      <w:r>
        <w:rPr>
          <w:rFonts w:hint="eastAsia" w:ascii="仿宋_GB2312" w:hAnsi="仿宋_GB2312" w:eastAsia="仿宋_GB2312"/>
          <w:color w:val="000000"/>
          <w:kern w:val="2"/>
          <w:sz w:val="32"/>
          <w:szCs w:val="24"/>
        </w:rPr>
        <w:t>十九、</w:t>
      </w:r>
      <w:r>
        <w:rPr>
          <w:rFonts w:hint="eastAsia" w:eastAsia="仿宋_GB2312"/>
          <w:sz w:val="32"/>
          <w:szCs w:val="32"/>
        </w:rPr>
        <w:t>灾害防治及应急管理支出（类）自然灾害及恢复重建支出（款）自然灾害救灾补助（项）:指用于应对重大自然灾害应急救援和受灾群众救助的支出。</w:t>
      </w:r>
    </w:p>
    <w:p w14:paraId="63EF3D27">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w:t>
      </w:r>
      <w:r>
        <w:rPr>
          <w:rFonts w:hint="eastAsia" w:eastAsia="仿宋_GB2312"/>
          <w:sz w:val="32"/>
          <w:szCs w:val="32"/>
        </w:rPr>
        <w:t>其他支出（类）其他支出（款）其他支出（项）:指其他不能划分到具体功能科目中的支出项目。</w:t>
      </w:r>
    </w:p>
    <w:p w14:paraId="2B21CE61">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二十一、基本支出：指为保障机构正常运转、完成日常工作任务而发生的人员支出和公用支出。</w:t>
      </w:r>
    </w:p>
    <w:p w14:paraId="0585325E">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 xml:space="preserve">二十二、项目支出：指在基本支出之外为完成特定行政任务和事业发展目标所发生的支出。 </w:t>
      </w:r>
    </w:p>
    <w:p w14:paraId="7F4BDCCB">
      <w:pPr>
        <w:widowControl w:val="0"/>
        <w:kinsoku/>
        <w:wordWrap/>
        <w:bidi w:val="0"/>
        <w:snapToGrid/>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color w:val="000000"/>
          <w:kern w:val="2"/>
          <w:sz w:val="32"/>
          <w:szCs w:val="24"/>
        </w:rPr>
        <w:t>二十三、经营支出：指事业单位在专业业务活动及其辅助活动之外开展非独立核算经营活动发生的支出。</w:t>
      </w:r>
    </w:p>
    <w:p w14:paraId="6E96448A">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二十四</w:t>
      </w:r>
      <w:r>
        <w:rPr>
          <w:rFonts w:hint="eastAsia" w:ascii="仿宋_GB2312" w:hAnsi="仿宋_GB2312" w:eastAsia="仿宋_GB2312"/>
          <w:color w:val="000000"/>
          <w:sz w:val="32"/>
          <w:szCs w:val="24"/>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7B86829">
      <w:pPr>
        <w:widowControl w:val="0"/>
        <w:kinsoku/>
        <w:wordWrap/>
        <w:bidi w:val="0"/>
        <w:snapToGrid/>
        <w:spacing w:beforeLines="0" w:afterLines="0" w:line="576" w:lineRule="exact"/>
        <w:ind w:firstLine="640"/>
        <w:textAlignment w:val="auto"/>
        <w:rPr>
          <w:rFonts w:hint="eastAsia" w:ascii="仿宋_GB2312" w:hAnsi="仿宋_GB2312" w:eastAsia="仿宋_GB2312"/>
          <w:color w:val="000000"/>
          <w:sz w:val="32"/>
          <w:szCs w:val="24"/>
        </w:rPr>
      </w:pPr>
      <w:r>
        <w:rPr>
          <w:rFonts w:hint="eastAsia" w:ascii="仿宋_GB2312" w:hAnsi="仿宋_GB2312" w:eastAsia="仿宋_GB2312"/>
          <w:color w:val="000000"/>
          <w:kern w:val="2"/>
          <w:sz w:val="32"/>
          <w:szCs w:val="24"/>
        </w:rPr>
        <w:t>二十五</w:t>
      </w:r>
      <w:r>
        <w:rPr>
          <w:rFonts w:hint="eastAsia" w:ascii="仿宋_GB2312" w:hAnsi="仿宋_GB2312" w:eastAsia="仿宋_GB2312"/>
          <w:color w:val="000000"/>
          <w:sz w:val="32"/>
          <w:szCs w:val="24"/>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0B977D">
      <w:pPr>
        <w:keepNext/>
        <w:keepLines/>
        <w:widowControl w:val="0"/>
        <w:kinsoku/>
        <w:wordWrap/>
        <w:bidi w:val="0"/>
        <w:snapToGrid/>
        <w:spacing w:beforeLines="0" w:afterLines="0" w:line="576" w:lineRule="exact"/>
        <w:jc w:val="center"/>
        <w:textAlignment w:val="auto"/>
        <w:rPr>
          <w:rFonts w:hint="eastAsia" w:ascii="黑体" w:hAnsi="黑体" w:eastAsia="黑体"/>
          <w:color w:val="000000"/>
          <w:kern w:val="2"/>
          <w:sz w:val="44"/>
          <w:szCs w:val="24"/>
        </w:rPr>
        <w:sectPr>
          <w:pgSz w:w="12240" w:h="15840"/>
          <w:pgMar w:top="1440" w:right="1800" w:bottom="1440" w:left="1800" w:header="720" w:footer="720" w:gutter="0"/>
          <w:lnNumType w:countBy="0" w:distance="360"/>
          <w:pgNumType w:fmt="decimal"/>
          <w:cols w:space="720" w:num="1"/>
        </w:sectPr>
      </w:pPr>
    </w:p>
    <w:p w14:paraId="1CBA65CE">
      <w:pPr>
        <w:keepNext/>
        <w:keepLines/>
        <w:pageBreakBefore/>
        <w:widowControl w:val="0"/>
        <w:kinsoku/>
        <w:wordWrap/>
        <w:bidi w:val="0"/>
        <w:snapToGrid/>
        <w:spacing w:beforeLines="0" w:afterLines="0" w:line="576" w:lineRule="exact"/>
        <w:jc w:val="center"/>
        <w:textAlignment w:val="auto"/>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四部分  附件</w:t>
      </w:r>
    </w:p>
    <w:p w14:paraId="2BF05E65">
      <w:pPr>
        <w:keepNext/>
        <w:keepLines/>
        <w:widowControl w:val="0"/>
        <w:kinsoku/>
        <w:wordWrap/>
        <w:bidi w:val="0"/>
        <w:snapToGrid/>
        <w:spacing w:beforeLines="0" w:afterLines="0" w:line="576" w:lineRule="exact"/>
        <w:textAlignment w:val="auto"/>
        <w:rPr>
          <w:rFonts w:hint="eastAsia" w:ascii="方正小标宋简体" w:hAnsi="方正小标宋简体" w:eastAsia="方正小标宋简体"/>
          <w:kern w:val="2"/>
          <w:sz w:val="44"/>
          <w:szCs w:val="24"/>
        </w:rPr>
      </w:pPr>
      <w:r>
        <w:rPr>
          <w:rFonts w:hint="eastAsia" w:ascii="黑体" w:hAnsi="黑体" w:eastAsia="黑体"/>
          <w:kern w:val="2"/>
          <w:sz w:val="32"/>
          <w:szCs w:val="24"/>
        </w:rPr>
        <w:t>附件1</w:t>
      </w:r>
    </w:p>
    <w:p w14:paraId="05D146FE">
      <w:pPr>
        <w:keepNext/>
        <w:keepLines/>
        <w:widowControl w:val="0"/>
        <w:kinsoku/>
        <w:wordWrap/>
        <w:bidi w:val="0"/>
        <w:snapToGrid/>
        <w:spacing w:beforeLines="0" w:afterLines="0" w:line="576" w:lineRule="exact"/>
        <w:jc w:val="center"/>
        <w:textAlignment w:val="auto"/>
        <w:rPr>
          <w:rFonts w:hint="eastAsia" w:ascii="黑体" w:hAnsi="黑体" w:eastAsia="黑体"/>
          <w:color w:val="000000"/>
          <w:sz w:val="44"/>
          <w:szCs w:val="24"/>
        </w:rPr>
      </w:pPr>
    </w:p>
    <w:p w14:paraId="53AEB2E6">
      <w:pPr>
        <w:keepNext/>
        <w:keepLines/>
        <w:widowControl w:val="0"/>
        <w:kinsoku/>
        <w:wordWrap/>
        <w:bidi w:val="0"/>
        <w:snapToGrid/>
        <w:spacing w:beforeLines="0" w:afterLines="0" w:line="576" w:lineRule="exact"/>
        <w:jc w:val="center"/>
        <w:textAlignment w:val="auto"/>
        <w:rPr>
          <w:rFonts w:hint="eastAsia" w:ascii="黑体" w:hAnsi="黑体" w:eastAsia="黑体"/>
          <w:color w:val="000000"/>
          <w:sz w:val="44"/>
          <w:szCs w:val="24"/>
          <w:lang w:val="zh-CN"/>
        </w:rPr>
      </w:pPr>
      <w:r>
        <w:rPr>
          <w:rFonts w:hint="eastAsia" w:ascii="黑体" w:hAnsi="黑体" w:eastAsia="黑体"/>
          <w:color w:val="000000"/>
          <w:sz w:val="44"/>
          <w:szCs w:val="24"/>
        </w:rPr>
        <w:t>2023年部门整体预算</w:t>
      </w:r>
      <w:r>
        <w:rPr>
          <w:rFonts w:hint="eastAsia" w:ascii="黑体" w:hAnsi="黑体" w:eastAsia="黑体"/>
          <w:color w:val="000000"/>
          <w:sz w:val="44"/>
          <w:szCs w:val="24"/>
          <w:lang w:val="zh-CN"/>
        </w:rPr>
        <w:t>绩效评价报告</w:t>
      </w:r>
    </w:p>
    <w:p w14:paraId="3D34AFD7">
      <w:pPr>
        <w:widowControl w:val="0"/>
        <w:numPr>
          <w:ilvl w:val="0"/>
          <w:numId w:val="0"/>
        </w:numPr>
        <w:kinsoku/>
        <w:wordWrap/>
        <w:autoSpaceDE/>
        <w:autoSpaceDN/>
        <w:bidi w:val="0"/>
        <w:adjustRightInd/>
        <w:snapToGrid/>
        <w:spacing w:beforeLines="0" w:afterLines="0" w:line="576" w:lineRule="exact"/>
        <w:ind w:leftChars="200"/>
        <w:jc w:val="both"/>
        <w:textAlignment w:val="auto"/>
        <w:rPr>
          <w:rFonts w:hint="eastAsia" w:eastAsia="黑体"/>
          <w:color w:val="auto"/>
          <w:kern w:val="2"/>
          <w:sz w:val="32"/>
          <w:szCs w:val="32"/>
        </w:rPr>
      </w:pPr>
    </w:p>
    <w:p w14:paraId="1EA085A5">
      <w:pPr>
        <w:widowControl w:val="0"/>
        <w:numPr>
          <w:ilvl w:val="0"/>
          <w:numId w:val="0"/>
        </w:numPr>
        <w:kinsoku/>
        <w:wordWrap/>
        <w:autoSpaceDE/>
        <w:autoSpaceDN/>
        <w:bidi w:val="0"/>
        <w:adjustRightInd/>
        <w:snapToGrid/>
        <w:spacing w:beforeLines="0" w:afterLines="0" w:line="576" w:lineRule="exact"/>
        <w:ind w:leftChars="200"/>
        <w:jc w:val="both"/>
        <w:textAlignment w:val="auto"/>
        <w:rPr>
          <w:rFonts w:hint="eastAsia" w:eastAsia="Times New Roman"/>
          <w:color w:val="auto"/>
          <w:kern w:val="2"/>
          <w:sz w:val="32"/>
          <w:szCs w:val="32"/>
        </w:rPr>
      </w:pPr>
      <w:r>
        <w:rPr>
          <w:rFonts w:hint="eastAsia" w:eastAsia="黑体"/>
          <w:color w:val="auto"/>
          <w:kern w:val="2"/>
          <w:sz w:val="32"/>
          <w:szCs w:val="32"/>
        </w:rPr>
        <w:t>一、部门（单位）概况</w:t>
      </w:r>
    </w:p>
    <w:p w14:paraId="1678D7BB">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（一）机构组成</w:t>
      </w:r>
    </w:p>
    <w:p w14:paraId="2D911ECB">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区应急管理局属一级预算单位，与区安全生产综合行政执法大队实行“局队合一”，同时挂广元市昭化区安全生产委员会，昭化区防灾减灾委员会，昭化区应急委员会，昭化区森林防灭火指挥部，昭化区防汛抗旱指挥部，昭化区抗震救灾指挥部，昭化区安全生产事件指挥部。内设7股1室2个中心（科教规划股、综合协调股、政策法规股、自然灾害救援股、基础工贸股、危化股、应急管理保障股、昭化区防灾减灾应急指挥保障中心，昭化区人工影响天气中心）。</w:t>
      </w:r>
    </w:p>
    <w:p w14:paraId="61C7BE3F">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楷体_GB2312" w:cs="楷体_GB2312"/>
          <w:color w:val="auto"/>
          <w:kern w:val="2"/>
          <w:sz w:val="32"/>
          <w:szCs w:val="32"/>
        </w:rPr>
      </w:pPr>
      <w:r>
        <w:rPr>
          <w:rFonts w:hint="eastAsia" w:eastAsia="楷体_GB2312" w:cs="楷体_GB2312"/>
          <w:color w:val="auto"/>
          <w:kern w:val="2"/>
          <w:sz w:val="32"/>
          <w:szCs w:val="32"/>
        </w:rPr>
        <w:t>（二）机构职能</w:t>
      </w:r>
    </w:p>
    <w:p w14:paraId="607AB359">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w:t>
      </w:r>
      <w:r>
        <w:rPr>
          <w:rFonts w:hint="eastAsia" w:eastAsia="仿宋_GB2312"/>
          <w:color w:val="auto"/>
          <w:kern w:val="2"/>
          <w:sz w:val="32"/>
          <w:szCs w:val="32"/>
        </w:rPr>
        <w:t>负责应急管理工作，组织和指导各乡镇（街道）、区级各部门应对安全生产类、自然灾害类等突发事件和综合防灾减灾救灾工作。负责安全生产综合监督管理和工矿商贸、煤炭行业、危险化学品、烟花爆竹安全生产监督管理工作。</w:t>
      </w:r>
    </w:p>
    <w:p w14:paraId="5B985876">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w:t>
      </w:r>
      <w:r>
        <w:rPr>
          <w:rFonts w:hint="eastAsia" w:eastAsia="仿宋_GB2312"/>
          <w:color w:val="auto"/>
          <w:kern w:val="2"/>
          <w:sz w:val="32"/>
          <w:szCs w:val="32"/>
        </w:rPr>
        <w:t>拟订应急管理、安全生产等政策措施，组织编制应急体系建设、安全生产和综合防灾减灾规划。</w:t>
      </w:r>
    </w:p>
    <w:p w14:paraId="263355BA">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3.</w:t>
      </w:r>
      <w:r>
        <w:rPr>
          <w:rFonts w:hint="eastAsia" w:eastAsia="仿宋_GB2312"/>
          <w:color w:val="auto"/>
          <w:kern w:val="2"/>
          <w:sz w:val="32"/>
          <w:szCs w:val="32"/>
        </w:rPr>
        <w:t>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14:paraId="16051BE2">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4.</w:t>
      </w:r>
      <w:r>
        <w:rPr>
          <w:rFonts w:hint="eastAsia" w:eastAsia="仿宋_GB2312"/>
          <w:color w:val="auto"/>
          <w:kern w:val="2"/>
          <w:sz w:val="32"/>
          <w:szCs w:val="32"/>
        </w:rPr>
        <w:t>牵头建立统一的应急管理信息系统，负责信息传输渠道的规划和布局，建立监测预警和灾情报告制度，健全自然灾害信息资源获取和共享机制，依法统一发布灾情。</w:t>
      </w:r>
    </w:p>
    <w:p w14:paraId="605FC1D5">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5.</w:t>
      </w:r>
      <w:r>
        <w:rPr>
          <w:rFonts w:hint="eastAsia" w:eastAsia="仿宋_GB2312"/>
          <w:color w:val="auto"/>
          <w:kern w:val="2"/>
          <w:sz w:val="32"/>
          <w:szCs w:val="32"/>
        </w:rPr>
        <w:t>负责组织、指导、协调安全生产类、自然灾害类等突发事件应急救援，承担全区应对灾害指挥部工作，综合研判突发事件发展态势并提出应对建议，负责组织灾害应急处置工作。</w:t>
      </w:r>
    </w:p>
    <w:p w14:paraId="17CB0010">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6.</w:t>
      </w:r>
      <w:r>
        <w:rPr>
          <w:rFonts w:hint="eastAsia" w:eastAsia="仿宋_GB2312"/>
          <w:color w:val="auto"/>
          <w:kern w:val="2"/>
          <w:sz w:val="32"/>
          <w:szCs w:val="32"/>
        </w:rPr>
        <w:t>统一协调指挥各类应急专业队伍，建立应急协调联动机制，推进指挥平台对接，提请衔接武警部队参与应急救援工作。</w:t>
      </w:r>
    </w:p>
    <w:p w14:paraId="2769ABD9">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7.</w:t>
      </w:r>
      <w:r>
        <w:rPr>
          <w:rFonts w:hint="eastAsia" w:eastAsia="仿宋_GB2312"/>
          <w:color w:val="auto"/>
          <w:kern w:val="2"/>
          <w:sz w:val="32"/>
          <w:szCs w:val="32"/>
        </w:rPr>
        <w:t>按照国家、省、市相关政策和规定负责消防、森林火灾扑救、抗洪抢险、地震和地质灾害救援、生产安全事故救援等专业应急救援力量建设，依法依规统筹指导各乡镇（街道）、有关单位及社会应急救援力量和应急保障能力建设。</w:t>
      </w:r>
    </w:p>
    <w:p w14:paraId="7C78B790">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8.</w:t>
      </w:r>
      <w:r>
        <w:rPr>
          <w:rFonts w:hint="eastAsia" w:eastAsia="仿宋_GB2312"/>
          <w:color w:val="auto"/>
          <w:kern w:val="2"/>
          <w:sz w:val="32"/>
          <w:szCs w:val="32"/>
        </w:rPr>
        <w:t>按照国家相关政策和省、市、区相关规定负责消防工作，组织和指导消防监督、火灾预防、火灾扑救等工作。</w:t>
      </w:r>
    </w:p>
    <w:p w14:paraId="56A9FFFA">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9.</w:t>
      </w:r>
      <w:r>
        <w:rPr>
          <w:rFonts w:hint="eastAsia" w:eastAsia="仿宋_GB2312"/>
          <w:color w:val="auto"/>
          <w:kern w:val="2"/>
          <w:sz w:val="32"/>
          <w:szCs w:val="32"/>
        </w:rPr>
        <w:t>负责自然灾害综合监测预警工作，承担自然灾害综合风险评估工作。指导协调森林火灾、水旱灾害、地质灾害等防治工作。</w:t>
      </w:r>
    </w:p>
    <w:p w14:paraId="7B4D314F">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10.</w:t>
      </w:r>
      <w:r>
        <w:rPr>
          <w:rFonts w:hint="eastAsia" w:eastAsia="仿宋_GB2312"/>
          <w:color w:val="auto"/>
          <w:kern w:val="2"/>
          <w:sz w:val="32"/>
          <w:szCs w:val="32"/>
        </w:rPr>
        <w:t>负责组织、协调灾害救助工作，组织和指导灾情核查、损失评估、救灾捐赠工作，管理、分配中央、省、市下拨及区级救灾款物并监督使用。</w:t>
      </w:r>
    </w:p>
    <w:p w14:paraId="5D944C88">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11.</w:t>
      </w:r>
      <w:r>
        <w:rPr>
          <w:rFonts w:hint="eastAsia" w:eastAsia="仿宋_GB2312"/>
          <w:color w:val="auto"/>
          <w:kern w:val="2"/>
          <w:sz w:val="32"/>
          <w:szCs w:val="32"/>
        </w:rPr>
        <w:t>依法承担区政府安全生产综合监督管理责任，指导协调、监督检查各乡镇（街道）和区级有关部门安全生产工作，组织开展安全生产巡查、考核工作。</w:t>
      </w:r>
    </w:p>
    <w:p w14:paraId="2712940F">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12.</w:t>
      </w:r>
      <w:r>
        <w:rPr>
          <w:rFonts w:hint="eastAsia" w:eastAsia="仿宋_GB2312"/>
          <w:color w:val="auto"/>
          <w:kern w:val="2"/>
          <w:sz w:val="32"/>
          <w:szCs w:val="32"/>
        </w:rPr>
        <w:t>按照分级、属地原则，依法监督检查工矿商贸生产经营单位贯彻执行安全生产法律法规情况及其安全生产条件和有关设备（特种设备除外）、材料、劳动防护用品的安全生产管理工作。协助省、市应急部门做好在昭央属、省属、市属重点工矿商贸企业安全生产监督管理工作。</w:t>
      </w:r>
    </w:p>
    <w:p w14:paraId="5428F7A1">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13.</w:t>
      </w:r>
      <w:r>
        <w:rPr>
          <w:rFonts w:hint="eastAsia" w:eastAsia="仿宋_GB2312"/>
          <w:color w:val="auto"/>
          <w:kern w:val="2"/>
          <w:sz w:val="32"/>
          <w:szCs w:val="32"/>
        </w:rPr>
        <w:t>承担煤矿、非煤矿山、危险化学品和烟花爆竹等生产经营单位安全生产准入及非药品类易制毒化学品备案管理责任。</w:t>
      </w:r>
    </w:p>
    <w:p w14:paraId="14541CBE">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14.</w:t>
      </w:r>
      <w:r>
        <w:rPr>
          <w:rFonts w:hint="eastAsia" w:eastAsia="仿宋_GB2312"/>
          <w:color w:val="auto"/>
          <w:kern w:val="2"/>
          <w:sz w:val="32"/>
          <w:szCs w:val="32"/>
        </w:rPr>
        <w:t>拟定煤炭产业发展计划并组织实施，按权限审核、上报煤炭建设项目并负责监督管理。负责煤炭生产协调和监督管理，煤炭行业结构调整和产业升级，煤矿瓦斯等级鉴定、瓦斯治理和利用。推进煤炭体制改革。</w:t>
      </w:r>
    </w:p>
    <w:p w14:paraId="67825F9D">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15.</w:t>
      </w:r>
      <w:r>
        <w:rPr>
          <w:rFonts w:hint="eastAsia" w:eastAsia="仿宋_GB2312"/>
          <w:color w:val="auto"/>
          <w:kern w:val="2"/>
          <w:sz w:val="32"/>
          <w:szCs w:val="32"/>
        </w:rPr>
        <w:t>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14:paraId="19A32212">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16.</w:t>
      </w:r>
      <w:r>
        <w:rPr>
          <w:rFonts w:hint="eastAsia" w:eastAsia="仿宋_GB2312"/>
          <w:color w:val="auto"/>
          <w:kern w:val="2"/>
          <w:sz w:val="32"/>
          <w:szCs w:val="32"/>
        </w:rPr>
        <w:t>承担防震减灾工作职责。负责地震监测设施和观测环境保护工作，负责全区工程建设场地地震安全性评价的监督管理工作，承担全区重大工程的抗震设防监督工作。接受省市地震部门的业务指导。</w:t>
      </w:r>
    </w:p>
    <w:p w14:paraId="65D83005">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17.</w:t>
      </w:r>
      <w:r>
        <w:rPr>
          <w:rFonts w:hint="eastAsia" w:eastAsia="仿宋_GB2312"/>
          <w:color w:val="auto"/>
          <w:kern w:val="2"/>
          <w:sz w:val="32"/>
          <w:szCs w:val="32"/>
        </w:rPr>
        <w:t>依法组织、指导生产安全事故调查处理，监督事故查处和责任追究落实情况。组织开展自然灾害类突发事件的调查评估工作。</w:t>
      </w:r>
    </w:p>
    <w:p w14:paraId="0F24C93A">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18.</w:t>
      </w:r>
      <w:r>
        <w:rPr>
          <w:rFonts w:hint="eastAsia" w:eastAsia="仿宋_GB2312"/>
          <w:color w:val="auto"/>
          <w:kern w:val="2"/>
          <w:sz w:val="32"/>
          <w:szCs w:val="32"/>
        </w:rPr>
        <w:t>开展应急管理和安全生产方面的交流与合作，组织参与安全生产类、自然灾害类等突发事件的跨区域救援工作。</w:t>
      </w:r>
    </w:p>
    <w:p w14:paraId="11623160">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19.</w:t>
      </w:r>
      <w:r>
        <w:rPr>
          <w:rFonts w:hint="eastAsia" w:eastAsia="仿宋_GB2312"/>
          <w:color w:val="auto"/>
          <w:kern w:val="2"/>
          <w:sz w:val="32"/>
          <w:szCs w:val="32"/>
        </w:rPr>
        <w:t>制定应急物资储备和应急救援装备规划并组织实施，会同区发展改革局等部门建立健全应急物资信息平台和调拨制度，实行统一调度。</w:t>
      </w:r>
    </w:p>
    <w:p w14:paraId="75A842D4">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20.</w:t>
      </w:r>
      <w:r>
        <w:rPr>
          <w:rFonts w:hint="eastAsia" w:eastAsia="仿宋_GB2312"/>
          <w:color w:val="auto"/>
          <w:kern w:val="2"/>
          <w:sz w:val="32"/>
          <w:szCs w:val="32"/>
        </w:rPr>
        <w:t>负责应急管理、安全生产宣传教育和培训工作，组织和指导应急管理、安全生产、地震灾害防御的科学技术研究、推广应用和信息化建设工作。</w:t>
      </w:r>
    </w:p>
    <w:p w14:paraId="1C924815">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21.</w:t>
      </w:r>
      <w:r>
        <w:rPr>
          <w:rFonts w:hint="eastAsia" w:eastAsia="仿宋_GB2312"/>
          <w:color w:val="auto"/>
          <w:kern w:val="2"/>
          <w:sz w:val="32"/>
          <w:szCs w:val="32"/>
        </w:rPr>
        <w:t>负责职责范围内的职业健康、生态环境保护、审批服务便民化等工作。</w:t>
      </w:r>
    </w:p>
    <w:p w14:paraId="134E6081">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22.</w:t>
      </w:r>
      <w:r>
        <w:rPr>
          <w:rFonts w:hint="eastAsia" w:eastAsia="仿宋_GB2312"/>
          <w:color w:val="auto"/>
          <w:kern w:val="2"/>
          <w:sz w:val="32"/>
          <w:szCs w:val="32"/>
        </w:rPr>
        <w:t>完成区委、区政府交办的其他任务。</w:t>
      </w:r>
    </w:p>
    <w:p w14:paraId="01A13634">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（三）人员概况</w:t>
      </w:r>
    </w:p>
    <w:p w14:paraId="737845AF">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202</w:t>
      </w:r>
      <w:r>
        <w:rPr>
          <w:rFonts w:hint="eastAsia" w:eastAsia="仿宋_GB2312"/>
          <w:color w:val="auto"/>
          <w:kern w:val="2"/>
          <w:sz w:val="32"/>
          <w:szCs w:val="32"/>
        </w:rPr>
        <w:t>3年末我单位共有编制36名，其中：行政编制15名（含机关工勤1名），参公人员编制7名，全额事业编制14名。实有在编人员36人，其中：公务员14人，机关工勤1人，参公7人，全额事业人员14人。</w:t>
      </w:r>
    </w:p>
    <w:p w14:paraId="63D80EC0">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（四）当年重点工作任务概述</w:t>
      </w:r>
    </w:p>
    <w:p w14:paraId="4F6A30DB">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w:t>
      </w:r>
      <w:r>
        <w:rPr>
          <w:rFonts w:hint="eastAsia" w:eastAsia="仿宋_GB2312"/>
          <w:color w:val="auto"/>
          <w:kern w:val="2"/>
          <w:sz w:val="32"/>
          <w:szCs w:val="32"/>
        </w:rPr>
        <w:t>安全生产方面。全面开展“迎大运·保安全”集中整治、“强安2023”监管执法、重大事故隐患排查整治、安全生产大排查大整治、建设工程领域集中整治等多轮专项行动，排查整治一般安全隐患1355项，挂牌督办重大安全隐患3项，并督促迅速整改并依法处理，确保各类隐患清零。8月完成区安办专班组建，实行安全生产“常态化督查、限期整改销号”和安全生产综合监管“一月一清单”闭环调度机制。截至目前，专班派出督查组4个，开展综合督查3轮，累计督查镇12个、部门20个、现场点位109个。第一轮督查交办问题123项，已整改121项，整改率98.4%；第二轮督查交办问题70项，已整改69项，整改率98.6%，第三轮督查交办问题64项，于12月8日限期整改到位。通过实战化运行和常态化督导，倒逼安全生产“三个责任”落实。围绕“人人讲安全、个个会应急”主题组织开展了2023年安全生产月活动，发放安全宣传读本6000余本、安全传单2万余份，制作安全宣传展板100余块，安全警示教育片1部，开展警示80余场次，运用多种媒体、多种形式加强安全知识宣传，确保安全生产意识深入人心。成功创建省级安全社区1个、复评2个，打造安全宣传“五进”示范点5个，完成企业三级标准化复评2家，组织全区安全生产培训1期，召开基层安全生产及应急管理业务规范化建设现场会3次，基层基础不断得到夯实。</w:t>
      </w:r>
    </w:p>
    <w:p w14:paraId="653BEE3B">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w:t>
      </w:r>
      <w:r>
        <w:rPr>
          <w:rFonts w:hint="eastAsia" w:eastAsia="仿宋_GB2312"/>
          <w:color w:val="auto"/>
          <w:kern w:val="2"/>
          <w:sz w:val="32"/>
          <w:szCs w:val="32"/>
        </w:rPr>
        <w:t>防灾减灾救灾方面。压紧压实全区森林防灭火四级包保责任制，群防群治、联防联控防灭火工作机制得到严格落实。举办了2023年“守护生态”森林火灾扑救综合应急演练，组织开展镇、村、企业开展防火演练20余场次，参加演练人员1200余人次，进一步提高了各级各类扑火队伍就地就近处置森林火灾的能力。春节、清明、“3·30”、五一等重点时段组成联合督查组开展督查检查，共开展督查235次，排查出的火灾隐患点全部完成整改，确保了上半年防火期零火情发生。严格落实“30123”叫应机制、完善群测群防体系。深刻汲取“8·21”凉山金阳县山洪灾害经验教训，严格执行突发事件信息报送管理有关规定，确保信息报送及时准确规范。组织开展全区洪涝灾害隐患排查，共排查隐患风险32处并全部完成整改销号。入汛以来，我区出现多轮强降雨天气过程，接到上级预警暴雨天气过程9次，大暴雨天气过程2次，为确保群众生命安全，共转移地质灾害危险区群众紧急避险10次1028人。</w:t>
      </w:r>
    </w:p>
    <w:p w14:paraId="6327F567">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3.</w:t>
      </w:r>
      <w:r>
        <w:rPr>
          <w:rFonts w:hint="eastAsia" w:eastAsia="仿宋_GB2312"/>
          <w:color w:val="auto"/>
          <w:kern w:val="2"/>
          <w:sz w:val="32"/>
          <w:szCs w:val="32"/>
        </w:rPr>
        <w:t>应急管理方面。持续做好各类应急预案的修编和备案，截至目前，重新修订备案镇综合预案12个，镇防汛地灾、森林防灭火、食品、道路交通等专项预案63个，村（社区）综合预案150个，企业预案61个，大型活动预案5个，不断健全完善“横向到边、纵向到底”的应急预案体系。按照《广元市昭化区乡镇安全生产及应急管理业务规范化建设方案》，指导各镇在现有镇应急队、村（社区）应急分队的基础上，择优选取一批技能专长、能力优秀的队员10人成立应急处突的“尖刀班”，对标多灾种应急救援需要，统一开展日常训练，定期参加应急理论、应急技能培训，加强“尖刀班”人员素质、专业技能、装备配备、通信保障，打造基层应急队伍的“尖刀”，推动基层应急队伍高质量发展。督促指导各镇建立至少1个集中物资储备库，开发应急资源管理系统全面投入使用，指导各镇录入镇、村（社区）应急物资库、社会应急资源、应急队伍人员信息等数据，依靠科技提高基层应急资源管理、应急处突的智能化水平，实现区、镇、村应急资源的互联互通、应急物资力量统筹优化及科学安排。组织开展了区森林防灭火、多灾种叠加避险转移等综合应急演练，督促各镇、村（社区）及相关企业开展了森林防灭火、地震紧急逃生避险、防汛防地质灾害、燃气泄漏转移处置、道路抢通等应急演练共计170余场，直接参与队伍37支，参演总人数约39943人。</w:t>
      </w:r>
    </w:p>
    <w:p w14:paraId="71323E6E">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黑体"/>
          <w:color w:val="auto"/>
          <w:kern w:val="2"/>
          <w:sz w:val="32"/>
          <w:szCs w:val="32"/>
        </w:rPr>
        <w:t>二、部门（单位）收支情况</w:t>
      </w:r>
    </w:p>
    <w:p w14:paraId="6A2367F9">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（一）收入情况</w:t>
      </w:r>
    </w:p>
    <w:p w14:paraId="381C5882">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区应急管理局</w:t>
      </w:r>
      <w:r>
        <w:rPr>
          <w:rFonts w:hint="eastAsia" w:eastAsia="Times New Roman"/>
          <w:color w:val="auto"/>
          <w:kern w:val="2"/>
          <w:sz w:val="32"/>
          <w:szCs w:val="32"/>
        </w:rPr>
        <w:t>202</w:t>
      </w:r>
      <w:r>
        <w:rPr>
          <w:rFonts w:hint="eastAsia" w:eastAsia="仿宋_GB2312"/>
          <w:color w:val="auto"/>
          <w:kern w:val="2"/>
          <w:sz w:val="32"/>
          <w:szCs w:val="32"/>
        </w:rPr>
        <w:t>3年年初预算收入总额为635.38万元，调整预算数2282.78万元，当年指标数2918.16万元，其中：一般公共预算财政拨款收入2918.16万元，占100</w:t>
      </w:r>
      <w:r>
        <w:rPr>
          <w:rFonts w:hint="eastAsia" w:eastAsia="Times New Roman"/>
          <w:color w:val="auto"/>
          <w:kern w:val="2"/>
          <w:sz w:val="32"/>
          <w:szCs w:val="32"/>
        </w:rPr>
        <w:t>%</w:t>
      </w:r>
      <w:r>
        <w:rPr>
          <w:rFonts w:hint="eastAsia" w:eastAsia="仿宋_GB2312"/>
          <w:color w:val="auto"/>
          <w:kern w:val="2"/>
          <w:sz w:val="32"/>
          <w:szCs w:val="32"/>
        </w:rPr>
        <w:t>。</w:t>
      </w:r>
    </w:p>
    <w:p w14:paraId="11FF71A0">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（二）支出情况</w:t>
      </w:r>
    </w:p>
    <w:p w14:paraId="79051F9F">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202</w:t>
      </w:r>
      <w:r>
        <w:rPr>
          <w:rFonts w:hint="eastAsia" w:eastAsia="仿宋_GB2312"/>
          <w:color w:val="auto"/>
          <w:kern w:val="2"/>
          <w:sz w:val="32"/>
          <w:szCs w:val="32"/>
        </w:rPr>
        <w:t>3年年初预算支出635.38万元，其中人员类支出395.88万元，公用经费49万元，其他运转类190.5万元。追加人员经费139.67万元，追加乡镇片区应急体系规划编制经费、森林火灾演练经费、自然灾害救助（冬春资金）、自然灾害救助（干旱灾害）、自然灾害救助（地质灾害）、自然灾害救助（洪涝灾害抢险、旱灾抢险）、省级安全社区建设等项目支出2143.12万元，共计追加预算2282.78万元。年末实际决算支出总额为2918.16万元，其中灾害防治及应急管理支出2816.32万元（含人员经费432.61万元，公用经费50.1万元，运转类支出185.5万元，项目支出2148.11万元），社会保障和就业支出49.87万元，卫生健康支出20.57万元，住房保障支出31.4万元。</w:t>
      </w:r>
    </w:p>
    <w:p w14:paraId="2E99D626">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（三）结转和结余情况</w:t>
      </w:r>
    </w:p>
    <w:p w14:paraId="4DFB3231">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无结转结余。</w:t>
      </w:r>
    </w:p>
    <w:p w14:paraId="44914003">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黑体"/>
          <w:color w:val="auto"/>
          <w:kern w:val="2"/>
          <w:sz w:val="32"/>
          <w:szCs w:val="32"/>
        </w:rPr>
        <w:t>三、部门整体预算绩效管理情况</w:t>
      </w:r>
    </w:p>
    <w:p w14:paraId="0604F43F">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（一）部门预算总体绩效</w:t>
      </w:r>
    </w:p>
    <w:p w14:paraId="4A9FB8B3">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w:t>
      </w:r>
      <w:r>
        <w:rPr>
          <w:rFonts w:hint="eastAsia" w:eastAsia="仿宋_GB2312"/>
          <w:color w:val="auto"/>
          <w:kern w:val="2"/>
          <w:sz w:val="32"/>
          <w:szCs w:val="32"/>
        </w:rPr>
        <w:t>目标管理</w:t>
      </w:r>
    </w:p>
    <w:p w14:paraId="6AD0CEE0">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仿宋_GB2312"/>
          <w:color w:val="auto"/>
          <w:kern w:val="2"/>
          <w:sz w:val="32"/>
          <w:szCs w:val="32"/>
        </w:rPr>
      </w:pPr>
      <w:r>
        <w:rPr>
          <w:rFonts w:hint="eastAsia" w:eastAsia="仿宋_GB2312"/>
          <w:color w:val="auto"/>
          <w:kern w:val="2"/>
          <w:sz w:val="32"/>
          <w:szCs w:val="32"/>
        </w:rPr>
        <w:t>我局依据区委区政府下达的年度综合目标任务及单位职能职责，从产出指标、效益指标、满意度指标三个维度制定了完整详细的绩效目标，全面实现了要素完整、指标细化量化的基本要求，并在局党委会上讨论通过。</w:t>
      </w:r>
    </w:p>
    <w:p w14:paraId="42CBE177">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人员类预算经费包括基本工资、津贴补贴、绩效工资、目标奖励、养老保险、医疗保险、失业保险、工伤保险、住房公积金。按照成本可控、职工满意等绩效目标要求及财政总体安排，我局均按月足额发放人员工资，及时办理人员“五险二金”缴纳。截止2023年底，我局严格控制人员经费成本，不存在多付、少付、晚付人员经费等情况，单位职工满意度为100%，圆满完成了人员经费的绩效目标任务。</w:t>
      </w:r>
    </w:p>
    <w:p w14:paraId="4F4207AA">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运转类预算经费包括单位定额公用经费及安全生产、防灾减灾、应急管理及指挥中心等工作经费，主要用于保障单位运转及安全生产、防灾减灾、应急管理工作开展的水电、办公、打印、差旅等费用支出，费用支出以绩效目标为导向，严格把控成本、及时合理支付费用，圆满完成绩效目标任务。</w:t>
      </w:r>
    </w:p>
    <w:p w14:paraId="1C64DF90">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特定类目标项目支出主要是自然灾害救灾资金，用于直接补助受灾群众、应急抢险救援支出和排危除险支出。严格按照各项目制定的绩效目标，确保救灾用在最迫切需要处，圆满完成绩效目标。</w:t>
      </w:r>
    </w:p>
    <w:p w14:paraId="7AD5E916">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w:t>
      </w:r>
      <w:r>
        <w:rPr>
          <w:rFonts w:hint="eastAsia" w:eastAsia="仿宋_GB2312"/>
          <w:color w:val="auto"/>
          <w:kern w:val="2"/>
          <w:sz w:val="32"/>
          <w:szCs w:val="32"/>
        </w:rPr>
        <w:t>过程管控</w:t>
      </w:r>
    </w:p>
    <w:p w14:paraId="5285CBA3">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仿宋_GB2312"/>
          <w:color w:val="auto"/>
          <w:kern w:val="2"/>
          <w:sz w:val="32"/>
          <w:szCs w:val="32"/>
        </w:rPr>
      </w:pPr>
      <w:r>
        <w:rPr>
          <w:rFonts w:hint="eastAsia" w:eastAsia="Times New Roman"/>
          <w:color w:val="auto"/>
          <w:kern w:val="2"/>
          <w:sz w:val="32"/>
          <w:szCs w:val="32"/>
        </w:rPr>
        <w:t>202</w:t>
      </w:r>
      <w:r>
        <w:rPr>
          <w:rFonts w:hint="eastAsia" w:eastAsia="仿宋_GB2312"/>
          <w:color w:val="auto"/>
          <w:kern w:val="2"/>
          <w:sz w:val="32"/>
          <w:szCs w:val="32"/>
        </w:rPr>
        <w:t>3年我单位按照单位实际情况及财政安排，严格按照预算内容执行各类支出，严格按照科目控制日常和项目公用经费支出，根据权重不同综合计算，部门公用经费预决算偏差度控制在1</w:t>
      </w:r>
      <w:r>
        <w:rPr>
          <w:rFonts w:hint="eastAsia" w:eastAsia="Times New Roman"/>
          <w:color w:val="auto"/>
          <w:kern w:val="2"/>
          <w:sz w:val="32"/>
          <w:szCs w:val="32"/>
        </w:rPr>
        <w:t>0%</w:t>
      </w:r>
      <w:r>
        <w:rPr>
          <w:rFonts w:hint="eastAsia" w:eastAsia="仿宋_GB2312"/>
          <w:color w:val="auto"/>
          <w:kern w:val="2"/>
          <w:sz w:val="32"/>
          <w:szCs w:val="32"/>
        </w:rPr>
        <w:t>以内。</w:t>
      </w:r>
    </w:p>
    <w:p w14:paraId="098686B5">
      <w:pPr>
        <w:widowControl w:val="0"/>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在预算执行中，区应急管理局严格按照资金的用途使用，支出总额控制在预算总额以内，按照预算执行进度，及时支付，保障了各绩效目标的顺利推进。针对运行监控中发现的问题及时整改、相关整改资料已提交财政。</w:t>
      </w:r>
    </w:p>
    <w:p w14:paraId="5441717F">
      <w:pPr>
        <w:widowControl w:val="0"/>
        <w:numPr>
          <w:ilvl w:val="0"/>
          <w:numId w:val="0"/>
        </w:numPr>
        <w:kinsoku/>
        <w:wordWrap/>
        <w:autoSpaceDE/>
        <w:autoSpaceDN/>
        <w:bidi w:val="0"/>
        <w:adjustRightInd/>
        <w:snapToGrid/>
        <w:spacing w:beforeLines="0" w:afterLines="0" w:line="576" w:lineRule="exact"/>
        <w:ind w:leftChars="200"/>
        <w:jc w:val="both"/>
        <w:textAlignment w:val="auto"/>
        <w:rPr>
          <w:rFonts w:hint="eastAsia" w:eastAsia="Times New Roman"/>
          <w:color w:val="auto"/>
          <w:kern w:val="2"/>
          <w:sz w:val="32"/>
          <w:szCs w:val="32"/>
        </w:rPr>
      </w:pPr>
      <w:r>
        <w:rPr>
          <w:rFonts w:hint="eastAsia" w:eastAsia="仿宋_GB2312"/>
          <w:color w:val="auto"/>
          <w:kern w:val="2"/>
          <w:sz w:val="32"/>
          <w:szCs w:val="32"/>
        </w:rPr>
        <w:t>3.完成（效率）结果</w:t>
      </w:r>
    </w:p>
    <w:p w14:paraId="5ADF2F27">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2023</w:t>
      </w:r>
      <w:r>
        <w:rPr>
          <w:rFonts w:hint="eastAsia" w:eastAsia="仿宋_GB2312"/>
          <w:color w:val="auto"/>
          <w:kern w:val="2"/>
          <w:sz w:val="32"/>
          <w:szCs w:val="32"/>
        </w:rPr>
        <w:t>年我局严格遵守各项财经纪律，加强本单位财务管理工作，制定了相关规章制度，加强和细化了预算编制，严格按照预算执行，确保财政收支平衡，预算执行率为100%，各绩效目标的实现与预期目标基本吻合。</w:t>
      </w:r>
    </w:p>
    <w:p w14:paraId="17BAEBF2">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（二）项目预算绩效管理情况</w:t>
      </w:r>
    </w:p>
    <w:p w14:paraId="6FF9C285">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w:t>
      </w:r>
      <w:r>
        <w:rPr>
          <w:rFonts w:hint="eastAsia" w:eastAsia="仿宋_GB2312"/>
          <w:color w:val="auto"/>
          <w:kern w:val="2"/>
          <w:sz w:val="32"/>
          <w:szCs w:val="32"/>
        </w:rPr>
        <w:t>部门预算项目绩效情况</w:t>
      </w:r>
    </w:p>
    <w:p w14:paraId="6034EDA7">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本单位年初预算运转类项目4个，部门项目1个，追加部门项目1个，共计6个项目，均全部纳入绩效管理，按规定制度绩效目标，过程严格绩效管控确保目标实现，顺利实现绩效目标。</w:t>
      </w:r>
    </w:p>
    <w:p w14:paraId="39143153">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2.专项预算绩效情况</w:t>
      </w:r>
    </w:p>
    <w:p w14:paraId="4EB742F8">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本单位专项预算项目7个，均为上级专款、全部纳入绩效管理，按规定制定绩效目标，过程严格绩效管控确保目标实现，顺利实现绩效目标，前期已开展绩效自评提交财政。</w:t>
      </w:r>
    </w:p>
    <w:p w14:paraId="4349CBAD">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（三）绩效结果应用</w:t>
      </w:r>
    </w:p>
    <w:p w14:paraId="417CD650">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根据应急管理局的实际情况，进一步完善了财务收支审批制度、会计工作人员岗位制度等相关制度，各相关人员在工作中严格执行规章制度，加强了内部监督和控制，财务运行透明。按照区财政局的要求，我局及时对预算和决算信息在昭化门户网进行公开，接受广大人民群众的监管。</w:t>
      </w:r>
    </w:p>
    <w:p w14:paraId="44E86CEC">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在预算执行中，加强了绩效运行监控，及时发现了在绩效运行中的各项问题，对绩效目标不细、不全的及时进行了细化和完善，并将整改结果按时报送到区财政局相关股室。在各项目实施完成和一个年度整体预算执行完成后，及时组织本单位相关部门、人员开展绩效目标实现自评，并将自评结果在本单位政务公开栏进行公开，以接受内部及服务群众的监督。</w:t>
      </w:r>
    </w:p>
    <w:p w14:paraId="013DEA8B">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（四）自评质量</w:t>
      </w:r>
    </w:p>
    <w:p w14:paraId="202F5435">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仿宋_GB2312"/>
          <w:color w:val="auto"/>
          <w:kern w:val="2"/>
          <w:sz w:val="32"/>
          <w:szCs w:val="32"/>
        </w:rPr>
        <w:t>本单位严格按照区财政局的要求，对2023年部门整体支出绩效中的目标制定、目标实现、支出控制、执行进度、预算完成等方面开展了自评，自评范围全面、客观、准确。自评得分95分。</w:t>
      </w:r>
    </w:p>
    <w:p w14:paraId="7F0B2F6D">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（五）区应急管理局2023年预算管理符合相关财政财务管理规定，无违反规定情况。</w:t>
      </w:r>
    </w:p>
    <w:p w14:paraId="102D34E7">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黑体"/>
          <w:color w:val="auto"/>
          <w:kern w:val="2"/>
          <w:sz w:val="32"/>
          <w:szCs w:val="32"/>
        </w:rPr>
        <w:t>四、存在的问题及建议（措施）</w:t>
      </w:r>
    </w:p>
    <w:p w14:paraId="3D1C4482">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（一）存在问题</w:t>
      </w:r>
    </w:p>
    <w:p w14:paraId="41383226">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w:t>
      </w:r>
      <w:r>
        <w:rPr>
          <w:rFonts w:hint="eastAsia" w:eastAsia="仿宋_GB2312"/>
          <w:color w:val="auto"/>
          <w:kern w:val="2"/>
          <w:sz w:val="32"/>
          <w:szCs w:val="32"/>
        </w:rPr>
        <w:t>预算编制细化程度不够。</w:t>
      </w:r>
    </w:p>
    <w:p w14:paraId="39C23DED">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2.</w:t>
      </w:r>
      <w:r>
        <w:rPr>
          <w:rFonts w:hint="eastAsia" w:eastAsia="仿宋_GB2312"/>
          <w:color w:val="auto"/>
          <w:kern w:val="2"/>
          <w:sz w:val="32"/>
          <w:szCs w:val="32"/>
        </w:rPr>
        <w:t>财政资源配置作用有待进一步加强。</w:t>
      </w:r>
    </w:p>
    <w:p w14:paraId="648FCE36">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s="楷体_GB2312"/>
          <w:color w:val="auto"/>
          <w:kern w:val="2"/>
          <w:sz w:val="32"/>
          <w:szCs w:val="32"/>
        </w:rPr>
      </w:pPr>
      <w:r>
        <w:rPr>
          <w:rFonts w:hint="eastAsia" w:eastAsia="楷体_GB2312" w:cs="楷体_GB2312"/>
          <w:color w:val="auto"/>
          <w:kern w:val="2"/>
          <w:sz w:val="32"/>
          <w:szCs w:val="32"/>
        </w:rPr>
        <w:t>（二）改进建议（措施）</w:t>
      </w:r>
    </w:p>
    <w:p w14:paraId="19C19BD9">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eastAsia="Times New Roman"/>
          <w:color w:val="auto"/>
          <w:kern w:val="2"/>
          <w:sz w:val="32"/>
          <w:szCs w:val="32"/>
        </w:rPr>
      </w:pPr>
      <w:r>
        <w:rPr>
          <w:rFonts w:hint="eastAsia" w:eastAsia="Times New Roman"/>
          <w:color w:val="auto"/>
          <w:kern w:val="2"/>
          <w:sz w:val="32"/>
          <w:szCs w:val="32"/>
        </w:rPr>
        <w:t>1.</w:t>
      </w:r>
      <w:r>
        <w:rPr>
          <w:rFonts w:hint="eastAsia" w:eastAsia="仿宋_GB2312"/>
          <w:color w:val="auto"/>
          <w:kern w:val="2"/>
          <w:sz w:val="32"/>
          <w:szCs w:val="32"/>
        </w:rPr>
        <w:t>不断完善部门预算编制工作，在规范制度、细化编制、严格执行等方面下功夫，切实提高预算管理全过程的科学化和精细化水平。</w:t>
      </w:r>
    </w:p>
    <w:p w14:paraId="0FC2A863">
      <w:pPr>
        <w:widowControl w:val="0"/>
        <w:numPr>
          <w:ilvl w:val="0"/>
          <w:numId w:val="0"/>
        </w:numPr>
        <w:kinsoku/>
        <w:wordWrap/>
        <w:autoSpaceDE/>
        <w:autoSpaceDN/>
        <w:bidi w:val="0"/>
        <w:adjustRightInd/>
        <w:snapToGrid/>
        <w:spacing w:beforeLines="0" w:afterLines="0" w:line="576" w:lineRule="exact"/>
        <w:ind w:firstLine="640" w:firstLineChars="200"/>
        <w:jc w:val="both"/>
        <w:textAlignment w:val="auto"/>
        <w:rPr>
          <w:rFonts w:hint="eastAsia" w:ascii="仿宋_GB2312" w:hAnsi="仿宋_GB2312" w:eastAsia="仿宋_GB2312"/>
          <w:kern w:val="2"/>
          <w:sz w:val="32"/>
          <w:szCs w:val="24"/>
        </w:rPr>
      </w:pPr>
      <w:r>
        <w:rPr>
          <w:rFonts w:hint="eastAsia" w:eastAsia="Times New Roman"/>
          <w:color w:val="auto"/>
          <w:kern w:val="2"/>
          <w:sz w:val="32"/>
          <w:szCs w:val="32"/>
        </w:rPr>
        <w:t>2.</w:t>
      </w:r>
      <w:r>
        <w:rPr>
          <w:rFonts w:hint="eastAsia" w:eastAsia="仿宋_GB2312"/>
          <w:color w:val="auto"/>
          <w:kern w:val="2"/>
          <w:sz w:val="32"/>
          <w:szCs w:val="32"/>
        </w:rPr>
        <w:t>优化支出结构，统筹运用财力，合理调度财政资金，确保正常运转和社会稳定。加强财政监督，完善监督制约机制，特别是加强项目资金管理，做到专款专用，不断提高财政资金的使用效益。</w:t>
      </w:r>
    </w:p>
    <w:p w14:paraId="17634892">
      <w:pPr>
        <w:keepNext/>
        <w:keepLines/>
        <w:widowControl w:val="0"/>
        <w:kinsoku/>
        <w:wordWrap/>
        <w:bidi w:val="0"/>
        <w:snapToGrid/>
        <w:spacing w:beforeLines="0" w:afterLines="0" w:line="576" w:lineRule="exact"/>
        <w:ind w:firstLine="640"/>
        <w:jc w:val="both"/>
        <w:textAlignment w:val="auto"/>
        <w:rPr>
          <w:rFonts w:hint="eastAsia" w:ascii="仿宋_GB2312" w:hAnsi="仿宋_GB2312" w:eastAsia="仿宋_GB2312"/>
          <w:kern w:val="2"/>
          <w:sz w:val="32"/>
          <w:szCs w:val="24"/>
        </w:rPr>
      </w:pPr>
    </w:p>
    <w:p w14:paraId="408AF5A2">
      <w:pPr>
        <w:keepNext/>
        <w:keepLines/>
        <w:widowControl w:val="0"/>
        <w:kinsoku/>
        <w:wordWrap/>
        <w:bidi w:val="0"/>
        <w:snapToGrid/>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附表：部门预算项目支出绩效自评表（2023年度）</w:t>
      </w:r>
    </w:p>
    <w:p w14:paraId="5A852864">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994"/>
        <w:gridCol w:w="1680"/>
        <w:gridCol w:w="1510"/>
        <w:gridCol w:w="1239"/>
        <w:gridCol w:w="1146"/>
        <w:gridCol w:w="1503"/>
      </w:tblGrid>
      <w:tr w14:paraId="417BE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0" w:type="auto"/>
            <w:gridSpan w:val="7"/>
            <w:tcBorders>
              <w:top w:val="nil"/>
              <w:left w:val="nil"/>
              <w:bottom w:val="nil"/>
              <w:right w:val="nil"/>
            </w:tcBorders>
            <w:shd w:val="clear" w:color="auto" w:fill="auto"/>
            <w:vAlign w:val="center"/>
          </w:tcPr>
          <w:p w14:paraId="2E9155B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6302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7"/>
            <w:tcBorders>
              <w:top w:val="nil"/>
              <w:left w:val="nil"/>
              <w:bottom w:val="nil"/>
              <w:right w:val="nil"/>
            </w:tcBorders>
            <w:shd w:val="clear" w:color="auto" w:fill="auto"/>
            <w:vAlign w:val="top"/>
          </w:tcPr>
          <w:p w14:paraId="75A19EF8">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3BBE1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75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952B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2020年洪涝灾害城乡居民住房灾后恢复重建补助</w:t>
            </w:r>
          </w:p>
        </w:tc>
      </w:tr>
      <w:tr w14:paraId="6A810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0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CA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6F1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BD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7B9F0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914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97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7B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CC3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6F9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37A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481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2B4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B06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00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98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3E11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2D9D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9F09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8B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C39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3EE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97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F88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D94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7F6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382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26F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5D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201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12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EC7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6A9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5BC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DD2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6C4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68B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1B9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1849A1">
            <w:pPr>
              <w:jc w:val="center"/>
              <w:rPr>
                <w:rFonts w:hint="eastAsia" w:ascii="宋体" w:hAnsi="宋体" w:eastAsia="宋体" w:cs="宋体"/>
                <w:i w:val="0"/>
                <w:iCs w:val="0"/>
                <w:color w:val="000000"/>
                <w:sz w:val="18"/>
                <w:szCs w:val="18"/>
                <w:u w:val="none"/>
              </w:rPr>
            </w:pPr>
          </w:p>
        </w:tc>
      </w:tr>
      <w:tr w14:paraId="3FA7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C4D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666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0F360">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DB5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22D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832B7">
            <w:pPr>
              <w:jc w:val="center"/>
              <w:rPr>
                <w:rFonts w:hint="eastAsia" w:ascii="宋体" w:hAnsi="宋体" w:eastAsia="宋体" w:cs="宋体"/>
                <w:i w:val="0"/>
                <w:iCs w:val="0"/>
                <w:color w:val="000000"/>
                <w:sz w:val="18"/>
                <w:szCs w:val="18"/>
                <w:u w:val="none"/>
              </w:rPr>
            </w:pPr>
          </w:p>
        </w:tc>
      </w:tr>
      <w:tr w14:paraId="18C6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06D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98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644E4">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C4F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BC3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49504">
            <w:pPr>
              <w:jc w:val="center"/>
              <w:rPr>
                <w:rFonts w:hint="eastAsia" w:ascii="宋体" w:hAnsi="宋体" w:eastAsia="宋体" w:cs="宋体"/>
                <w:i w:val="0"/>
                <w:iCs w:val="0"/>
                <w:color w:val="000000"/>
                <w:sz w:val="18"/>
                <w:szCs w:val="18"/>
                <w:u w:val="none"/>
              </w:rPr>
            </w:pPr>
          </w:p>
        </w:tc>
      </w:tr>
      <w:tr w14:paraId="65945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D3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088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E2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04A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2DF6A">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63D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全部用于2021年因洪涝灾害倒塌和损坏民房恢复重建补助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869B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因灾倒损农房已全部完成重建，补助资金已全部拨付到位。</w:t>
            </w:r>
          </w:p>
        </w:tc>
      </w:tr>
      <w:tr w14:paraId="46B0D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E109E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6A2243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3C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C4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F9E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9D9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639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93F6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4E38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7F63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DF86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F87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15B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补助农户6.6户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C7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7C5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ED11E">
            <w:pPr>
              <w:jc w:val="center"/>
              <w:rPr>
                <w:rFonts w:hint="eastAsia" w:ascii="宋体" w:hAnsi="宋体" w:eastAsia="宋体" w:cs="宋体"/>
                <w:i w:val="0"/>
                <w:iCs w:val="0"/>
                <w:color w:val="000000"/>
                <w:sz w:val="18"/>
                <w:szCs w:val="18"/>
                <w:u w:val="none"/>
              </w:rPr>
            </w:pPr>
          </w:p>
        </w:tc>
      </w:tr>
      <w:tr w14:paraId="41E80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E95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055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4D5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0C8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建房功能配套完工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29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C40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D1C2E2">
            <w:pPr>
              <w:jc w:val="center"/>
              <w:rPr>
                <w:rFonts w:hint="eastAsia" w:ascii="宋体" w:hAnsi="宋体" w:eastAsia="宋体" w:cs="宋体"/>
                <w:i w:val="0"/>
                <w:iCs w:val="0"/>
                <w:color w:val="000000"/>
                <w:sz w:val="18"/>
                <w:szCs w:val="18"/>
                <w:u w:val="none"/>
              </w:rPr>
            </w:pPr>
          </w:p>
        </w:tc>
      </w:tr>
      <w:tr w14:paraId="2B1E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EB3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CA44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90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B13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确保受灾群众住房安全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A8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B2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1E0D">
            <w:pPr>
              <w:rPr>
                <w:rFonts w:hint="eastAsia" w:ascii="宋体" w:hAnsi="宋体" w:eastAsia="宋体" w:cs="宋体"/>
                <w:i w:val="0"/>
                <w:iCs w:val="0"/>
                <w:color w:val="000000"/>
                <w:sz w:val="24"/>
                <w:szCs w:val="24"/>
                <w:u w:val="none"/>
              </w:rPr>
            </w:pPr>
          </w:p>
        </w:tc>
      </w:tr>
      <w:tr w14:paraId="6BA5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85FE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230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C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421F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增强受灾群众的获得感、幸福感、安全感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23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322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DF83">
            <w:pPr>
              <w:rPr>
                <w:rFonts w:hint="eastAsia" w:ascii="宋体" w:hAnsi="宋体" w:eastAsia="宋体" w:cs="宋体"/>
                <w:i w:val="0"/>
                <w:iCs w:val="0"/>
                <w:color w:val="000000"/>
                <w:sz w:val="24"/>
                <w:szCs w:val="24"/>
                <w:u w:val="none"/>
              </w:rPr>
            </w:pPr>
          </w:p>
        </w:tc>
      </w:tr>
      <w:tr w14:paraId="3F68B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2E90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A81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FEC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99B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受灾群众有房居住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74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B3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4AE2">
            <w:pPr>
              <w:rPr>
                <w:rFonts w:hint="eastAsia" w:ascii="宋体" w:hAnsi="宋体" w:eastAsia="宋体" w:cs="宋体"/>
                <w:i w:val="0"/>
                <w:iCs w:val="0"/>
                <w:color w:val="000000"/>
                <w:sz w:val="24"/>
                <w:szCs w:val="24"/>
                <w:u w:val="none"/>
              </w:rPr>
            </w:pPr>
          </w:p>
        </w:tc>
      </w:tr>
      <w:tr w14:paraId="478F5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D28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E7AD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FD5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71A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受灾群众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34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89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FA96">
            <w:pPr>
              <w:rPr>
                <w:rFonts w:hint="eastAsia" w:ascii="宋体" w:hAnsi="宋体" w:eastAsia="宋体" w:cs="宋体"/>
                <w:i w:val="0"/>
                <w:iCs w:val="0"/>
                <w:color w:val="000000"/>
                <w:sz w:val="24"/>
                <w:szCs w:val="24"/>
                <w:u w:val="none"/>
              </w:rPr>
            </w:pPr>
          </w:p>
        </w:tc>
      </w:tr>
      <w:tr w14:paraId="3F1B7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866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4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0B7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36D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财政补助建房资金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2F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0DD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3D4E">
            <w:pPr>
              <w:rPr>
                <w:rFonts w:hint="eastAsia" w:ascii="宋体" w:hAnsi="宋体" w:eastAsia="宋体" w:cs="宋体"/>
                <w:i w:val="0"/>
                <w:iCs w:val="0"/>
                <w:color w:val="000000"/>
                <w:sz w:val="24"/>
                <w:szCs w:val="24"/>
                <w:u w:val="none"/>
              </w:rPr>
            </w:pPr>
          </w:p>
        </w:tc>
      </w:tr>
    </w:tbl>
    <w:p w14:paraId="573CB9EA">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6"/>
        <w:gridCol w:w="1125"/>
        <w:gridCol w:w="1642"/>
        <w:gridCol w:w="1429"/>
        <w:gridCol w:w="1435"/>
        <w:gridCol w:w="1235"/>
        <w:gridCol w:w="1474"/>
      </w:tblGrid>
      <w:tr w14:paraId="7D03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7200BB6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6E893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7D636C3">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057C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40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7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815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2020年自然灾害救助（物质储备）</w:t>
            </w:r>
          </w:p>
        </w:tc>
      </w:tr>
      <w:tr w14:paraId="53CE1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50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56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4C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2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6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6752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B2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D86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0D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A3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3E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4AB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341E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64A69">
            <w:pPr>
              <w:jc w:val="cente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BBC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D1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31D8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CF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ABE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DA3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AC16F">
            <w:pPr>
              <w:jc w:val="cente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A3C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A7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6B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5F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22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9531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DABF8">
            <w:pPr>
              <w:jc w:val="cente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920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A2A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9F7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1D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AC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661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4D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1A54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3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509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D991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F18E8">
            <w:pPr>
              <w:jc w:val="center"/>
              <w:rPr>
                <w:rFonts w:hint="eastAsia" w:ascii="宋体" w:hAnsi="宋体" w:eastAsia="宋体" w:cs="宋体"/>
                <w:i w:val="0"/>
                <w:iCs w:val="0"/>
                <w:color w:val="000000"/>
                <w:sz w:val="18"/>
                <w:szCs w:val="18"/>
                <w:u w:val="none"/>
              </w:rPr>
            </w:pPr>
          </w:p>
        </w:tc>
        <w:tc>
          <w:tcPr>
            <w:tcW w:w="23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1F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根据昭应急【2021】63号文件，一是用于支付应急救援服装、头盔、安全帽、救生衣等应急物资采购质保金2.92万元，二是用于支付2022年地质灾害排危抢险项目13.12万元。</w:t>
            </w:r>
          </w:p>
        </w:tc>
        <w:tc>
          <w:tcPr>
            <w:tcW w:w="23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3A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已支付采购应急物资的质保金2.92万元，剩余资金用于支付2022年地质灾害排危抢险项目13.12万元。</w:t>
            </w:r>
          </w:p>
        </w:tc>
      </w:tr>
      <w:tr w14:paraId="515AB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9BAA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24C7E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10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C8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16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2D6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C0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85D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7667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CFE64">
            <w:pPr>
              <w:jc w:val="center"/>
              <w:rPr>
                <w:rFonts w:hint="eastAsia" w:ascii="宋体" w:hAnsi="宋体" w:eastAsia="宋体" w:cs="宋体"/>
                <w:i w:val="0"/>
                <w:iCs w:val="0"/>
                <w:color w:val="000000"/>
                <w:sz w:val="18"/>
                <w:szCs w:val="18"/>
                <w:u w:val="none"/>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3DE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72E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8FF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转移安置人数</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66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71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50人%</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531D3">
            <w:pPr>
              <w:jc w:val="center"/>
              <w:rPr>
                <w:rFonts w:hint="eastAsia" w:ascii="宋体" w:hAnsi="宋体" w:eastAsia="宋体" w:cs="宋体"/>
                <w:i w:val="0"/>
                <w:iCs w:val="0"/>
                <w:color w:val="000000"/>
                <w:sz w:val="18"/>
                <w:szCs w:val="18"/>
                <w:u w:val="none"/>
              </w:rPr>
            </w:pPr>
          </w:p>
        </w:tc>
      </w:tr>
      <w:tr w14:paraId="5AB68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01F14">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EA93A">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A6E6F">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BBF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地质灾害隐患点排危除险</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79A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0D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2处</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F7C8F">
            <w:pPr>
              <w:jc w:val="center"/>
              <w:rPr>
                <w:rFonts w:hint="eastAsia" w:ascii="宋体" w:hAnsi="宋体" w:eastAsia="宋体" w:cs="宋体"/>
                <w:i w:val="0"/>
                <w:iCs w:val="0"/>
                <w:color w:val="000000"/>
                <w:sz w:val="18"/>
                <w:szCs w:val="18"/>
                <w:u w:val="none"/>
              </w:rPr>
            </w:pPr>
          </w:p>
        </w:tc>
      </w:tr>
      <w:tr w14:paraId="0113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015B">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16CF4">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13653">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AB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地质灾害应急排查</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25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≥10平方公里</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47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10平方公里</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7102C">
            <w:pPr>
              <w:jc w:val="center"/>
              <w:rPr>
                <w:rFonts w:hint="eastAsia" w:ascii="宋体" w:hAnsi="宋体" w:eastAsia="宋体" w:cs="宋体"/>
                <w:i w:val="0"/>
                <w:iCs w:val="0"/>
                <w:color w:val="000000"/>
                <w:sz w:val="18"/>
                <w:szCs w:val="18"/>
                <w:u w:val="none"/>
              </w:rPr>
            </w:pPr>
          </w:p>
        </w:tc>
      </w:tr>
      <w:tr w14:paraId="3BAC0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36CC2">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055B">
            <w:pPr>
              <w:jc w:val="center"/>
              <w:rPr>
                <w:rFonts w:hint="eastAsia" w:ascii="宋体" w:hAnsi="宋体" w:eastAsia="宋体" w:cs="宋体"/>
                <w:i w:val="0"/>
                <w:iCs w:val="0"/>
                <w:color w:val="000000"/>
                <w:sz w:val="18"/>
                <w:szCs w:val="18"/>
                <w:u w:val="none"/>
              </w:rPr>
            </w:pP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B9F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159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应急处置完成率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E7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ED3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98FD9">
            <w:pPr>
              <w:jc w:val="center"/>
              <w:rPr>
                <w:rFonts w:hint="eastAsia" w:ascii="宋体" w:hAnsi="宋体" w:eastAsia="宋体" w:cs="宋体"/>
                <w:i w:val="0"/>
                <w:iCs w:val="0"/>
                <w:color w:val="000000"/>
                <w:sz w:val="18"/>
                <w:szCs w:val="18"/>
                <w:u w:val="none"/>
              </w:rPr>
            </w:pPr>
          </w:p>
        </w:tc>
      </w:tr>
      <w:tr w14:paraId="049B5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1921E">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1A4CF">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ED1CE">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D6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需转移安置人员转移安置率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D8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82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50B9E">
            <w:pPr>
              <w:rPr>
                <w:rFonts w:hint="eastAsia" w:ascii="宋体" w:hAnsi="宋体" w:eastAsia="宋体" w:cs="宋体"/>
                <w:i w:val="0"/>
                <w:iCs w:val="0"/>
                <w:color w:val="000000"/>
                <w:sz w:val="24"/>
                <w:szCs w:val="24"/>
                <w:u w:val="none"/>
              </w:rPr>
            </w:pPr>
          </w:p>
        </w:tc>
      </w:tr>
      <w:tr w14:paraId="3837D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BC7E0">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3B52D">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22CC0">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24FB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排危除险项目验收合格率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6B6E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56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679C4">
            <w:pPr>
              <w:rPr>
                <w:rFonts w:hint="eastAsia" w:ascii="宋体" w:hAnsi="宋体" w:eastAsia="宋体" w:cs="宋体"/>
                <w:i w:val="0"/>
                <w:iCs w:val="0"/>
                <w:color w:val="000000"/>
                <w:sz w:val="24"/>
                <w:szCs w:val="24"/>
                <w:u w:val="none"/>
              </w:rPr>
            </w:pPr>
          </w:p>
        </w:tc>
      </w:tr>
      <w:tr w14:paraId="5220F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23665">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7816C">
            <w:pPr>
              <w:jc w:val="center"/>
              <w:rPr>
                <w:rFonts w:hint="eastAsia" w:ascii="宋体" w:hAnsi="宋体" w:eastAsia="宋体" w:cs="宋体"/>
                <w:i w:val="0"/>
                <w:iCs w:val="0"/>
                <w:color w:val="000000"/>
                <w:sz w:val="18"/>
                <w:szCs w:val="18"/>
                <w:u w:val="none"/>
              </w:rPr>
            </w:pP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9A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90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质保金支付时限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B8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≦7个工作日</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1DD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7个工作日%</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29E5A">
            <w:pPr>
              <w:rPr>
                <w:rFonts w:hint="eastAsia" w:ascii="宋体" w:hAnsi="宋体" w:eastAsia="宋体" w:cs="宋体"/>
                <w:i w:val="0"/>
                <w:iCs w:val="0"/>
                <w:color w:val="000000"/>
                <w:sz w:val="24"/>
                <w:szCs w:val="24"/>
                <w:u w:val="none"/>
              </w:rPr>
            </w:pPr>
          </w:p>
        </w:tc>
      </w:tr>
      <w:tr w14:paraId="53E5D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AECC7">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C4354">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F9C28">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9CE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地质灾害应急处置及时率</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10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491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612E">
            <w:pPr>
              <w:rPr>
                <w:rFonts w:hint="eastAsia" w:ascii="宋体" w:hAnsi="宋体" w:eastAsia="宋体" w:cs="宋体"/>
                <w:i w:val="0"/>
                <w:iCs w:val="0"/>
                <w:color w:val="000000"/>
                <w:sz w:val="24"/>
                <w:szCs w:val="24"/>
                <w:u w:val="none"/>
              </w:rPr>
            </w:pPr>
          </w:p>
        </w:tc>
      </w:tr>
      <w:tr w14:paraId="0C20A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2A504">
            <w:pPr>
              <w:jc w:val="center"/>
              <w:rPr>
                <w:rFonts w:hint="eastAsia" w:ascii="宋体" w:hAnsi="宋体" w:eastAsia="宋体" w:cs="宋体"/>
                <w:i w:val="0"/>
                <w:iCs w:val="0"/>
                <w:color w:val="000000"/>
                <w:sz w:val="18"/>
                <w:szCs w:val="18"/>
                <w:u w:val="none"/>
              </w:rPr>
            </w:pPr>
          </w:p>
        </w:tc>
        <w:tc>
          <w:tcPr>
            <w:tcW w:w="6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76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A3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7E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减少经济损失</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685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≥200万元</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69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200万元</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3BADC">
            <w:pPr>
              <w:rPr>
                <w:rFonts w:hint="eastAsia" w:ascii="宋体" w:hAnsi="宋体" w:eastAsia="宋体" w:cs="宋体"/>
                <w:i w:val="0"/>
                <w:iCs w:val="0"/>
                <w:color w:val="000000"/>
                <w:sz w:val="24"/>
                <w:szCs w:val="24"/>
                <w:u w:val="none"/>
              </w:rPr>
            </w:pPr>
          </w:p>
        </w:tc>
      </w:tr>
      <w:tr w14:paraId="1187E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55A1">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0134">
            <w:pPr>
              <w:jc w:val="center"/>
              <w:rPr>
                <w:rFonts w:hint="eastAsia" w:ascii="宋体" w:hAnsi="宋体" w:eastAsia="宋体" w:cs="宋体"/>
                <w:i w:val="0"/>
                <w:iCs w:val="0"/>
                <w:color w:val="000000"/>
                <w:sz w:val="18"/>
                <w:szCs w:val="18"/>
                <w:u w:val="none"/>
              </w:rPr>
            </w:pP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30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F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灾区社会秩序</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30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A77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159B">
            <w:pPr>
              <w:rPr>
                <w:rFonts w:hint="eastAsia" w:ascii="宋体" w:hAnsi="宋体" w:eastAsia="宋体" w:cs="宋体"/>
                <w:i w:val="0"/>
                <w:iCs w:val="0"/>
                <w:color w:val="000000"/>
                <w:sz w:val="24"/>
                <w:szCs w:val="24"/>
                <w:u w:val="none"/>
              </w:rPr>
            </w:pPr>
          </w:p>
        </w:tc>
      </w:tr>
      <w:tr w14:paraId="0F892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D1074">
            <w:pPr>
              <w:jc w:val="center"/>
              <w:rPr>
                <w:rFonts w:hint="eastAsia" w:ascii="宋体" w:hAnsi="宋体" w:eastAsia="宋体" w:cs="宋体"/>
                <w:i w:val="0"/>
                <w:iCs w:val="0"/>
                <w:color w:val="000000"/>
                <w:sz w:val="18"/>
                <w:szCs w:val="18"/>
                <w:u w:val="none"/>
              </w:rPr>
            </w:pPr>
          </w:p>
        </w:tc>
        <w:tc>
          <w:tcPr>
            <w:tcW w:w="6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AEA2">
            <w:pPr>
              <w:jc w:val="center"/>
              <w:rPr>
                <w:rFonts w:hint="eastAsia" w:ascii="宋体" w:hAnsi="宋体" w:eastAsia="宋体" w:cs="宋体"/>
                <w:i w:val="0"/>
                <w:iCs w:val="0"/>
                <w:color w:val="000000"/>
                <w:sz w:val="18"/>
                <w:szCs w:val="18"/>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237E">
            <w:pPr>
              <w:jc w:val="center"/>
              <w:rPr>
                <w:rFonts w:hint="eastAsia" w:ascii="宋体" w:hAnsi="宋体" w:eastAsia="宋体" w:cs="宋体"/>
                <w:i w:val="0"/>
                <w:iCs w:val="0"/>
                <w:color w:val="000000"/>
                <w:sz w:val="18"/>
                <w:szCs w:val="18"/>
                <w:u w:val="none"/>
              </w:rPr>
            </w:pP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AE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保护人民群众</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99C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≥150人</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A3A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150人</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3E7BE">
            <w:pPr>
              <w:rPr>
                <w:rFonts w:hint="eastAsia" w:ascii="宋体" w:hAnsi="宋体" w:eastAsia="宋体" w:cs="宋体"/>
                <w:i w:val="0"/>
                <w:iCs w:val="0"/>
                <w:color w:val="000000"/>
                <w:sz w:val="24"/>
                <w:szCs w:val="24"/>
                <w:u w:val="none"/>
              </w:rPr>
            </w:pPr>
          </w:p>
        </w:tc>
      </w:tr>
      <w:tr w14:paraId="6D5D1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47225">
            <w:pPr>
              <w:jc w:val="center"/>
              <w:rPr>
                <w:rFonts w:hint="eastAsia" w:ascii="宋体" w:hAnsi="宋体" w:eastAsia="宋体" w:cs="宋体"/>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148A">
            <w:pPr>
              <w:rPr>
                <w:rFonts w:hint="eastAsia" w:ascii="宋体" w:hAnsi="宋体" w:eastAsia="宋体" w:cs="宋体"/>
                <w:i w:val="0"/>
                <w:iCs w:val="0"/>
                <w:color w:val="000000"/>
                <w:sz w:val="18"/>
                <w:szCs w:val="18"/>
                <w:u w:val="none"/>
              </w:rPr>
            </w:pP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085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80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排危除险和临时治理措施持续发挥作用的年限</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E8C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≥5年</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DB5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5年</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D356">
            <w:pPr>
              <w:rPr>
                <w:rFonts w:hint="eastAsia" w:ascii="宋体" w:hAnsi="宋体" w:eastAsia="宋体" w:cs="宋体"/>
                <w:i w:val="0"/>
                <w:iCs w:val="0"/>
                <w:color w:val="000000"/>
                <w:sz w:val="24"/>
                <w:szCs w:val="24"/>
                <w:u w:val="none"/>
              </w:rPr>
            </w:pPr>
          </w:p>
        </w:tc>
      </w:tr>
      <w:tr w14:paraId="5CECD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C29F7">
            <w:pPr>
              <w:jc w:val="center"/>
              <w:rPr>
                <w:rFonts w:hint="eastAsia" w:ascii="宋体" w:hAnsi="宋体" w:eastAsia="宋体" w:cs="宋体"/>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0938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47A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824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受灾群众投诉度</w:t>
            </w:r>
          </w:p>
        </w:tc>
        <w:tc>
          <w:tcPr>
            <w:tcW w:w="8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75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396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21DBD">
            <w:pPr>
              <w:rPr>
                <w:rFonts w:hint="eastAsia" w:ascii="宋体" w:hAnsi="宋体" w:eastAsia="宋体" w:cs="宋体"/>
                <w:i w:val="0"/>
                <w:iCs w:val="0"/>
                <w:color w:val="000000"/>
                <w:sz w:val="24"/>
                <w:szCs w:val="24"/>
                <w:u w:val="none"/>
              </w:rPr>
            </w:pPr>
          </w:p>
        </w:tc>
      </w:tr>
      <w:tr w14:paraId="7F1EB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17FB4">
            <w:pPr>
              <w:jc w:val="center"/>
              <w:rPr>
                <w:rFonts w:hint="eastAsia" w:ascii="宋体" w:hAnsi="宋体" w:eastAsia="宋体" w:cs="宋体"/>
                <w:i w:val="0"/>
                <w:iCs w:val="0"/>
                <w:color w:val="000000"/>
                <w:sz w:val="18"/>
                <w:szCs w:val="18"/>
                <w:u w:val="none"/>
              </w:rPr>
            </w:pPr>
          </w:p>
        </w:tc>
        <w:tc>
          <w:tcPr>
            <w:tcW w:w="6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0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9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A2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地灾抢险所需资金</w:t>
            </w:r>
          </w:p>
        </w:tc>
        <w:tc>
          <w:tcPr>
            <w:tcW w:w="8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21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‘=13.12万元</w:t>
            </w:r>
          </w:p>
        </w:tc>
        <w:tc>
          <w:tcPr>
            <w:tcW w:w="6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A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13.12万元</w:t>
            </w:r>
          </w:p>
        </w:tc>
        <w:tc>
          <w:tcPr>
            <w:tcW w:w="8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E813">
            <w:pPr>
              <w:rPr>
                <w:rFonts w:hint="eastAsia" w:ascii="宋体" w:hAnsi="宋体" w:eastAsia="宋体" w:cs="宋体"/>
                <w:i w:val="0"/>
                <w:iCs w:val="0"/>
                <w:color w:val="000000"/>
                <w:sz w:val="24"/>
                <w:szCs w:val="24"/>
                <w:u w:val="none"/>
              </w:rPr>
            </w:pPr>
          </w:p>
        </w:tc>
      </w:tr>
    </w:tbl>
    <w:p w14:paraId="1D254323">
      <w:pPr>
        <w:pStyle w:val="7"/>
        <w:spacing w:before="72" w:afterLines="0"/>
        <w:rPr>
          <w:rFonts w:hint="eastAsia" w:hAnsi="仿宋_GB2312" w:eastAsia="仿宋_GB2312"/>
          <w:kern w:val="2"/>
          <w:sz w:val="32"/>
          <w:szCs w:val="24"/>
          <w:highlight w:val="yellow"/>
          <w:lang w:eastAsia="zh-CN"/>
        </w:rPr>
        <w:sectPr>
          <w:pgSz w:w="12240" w:h="15840"/>
          <w:pgMar w:top="1440" w:right="1800" w:bottom="1440" w:left="1800" w:header="720" w:footer="720" w:gutter="0"/>
          <w:lnNumType w:countBy="0" w:distance="360"/>
          <w:pgNumType w:fmt="decimal"/>
          <w:cols w:space="720" w:num="1"/>
        </w:sectPr>
      </w:pP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8"/>
        <w:gridCol w:w="1087"/>
        <w:gridCol w:w="1651"/>
        <w:gridCol w:w="1603"/>
        <w:gridCol w:w="1203"/>
        <w:gridCol w:w="1288"/>
        <w:gridCol w:w="1480"/>
      </w:tblGrid>
      <w:tr w14:paraId="4556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nil"/>
              <w:left w:val="nil"/>
              <w:bottom w:val="nil"/>
              <w:right w:val="nil"/>
            </w:tcBorders>
            <w:shd w:val="clear" w:color="auto" w:fill="auto"/>
            <w:vAlign w:val="center"/>
          </w:tcPr>
          <w:p w14:paraId="5CA3E660">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01C02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7"/>
            <w:tcBorders>
              <w:top w:val="nil"/>
              <w:left w:val="nil"/>
              <w:bottom w:val="nil"/>
              <w:right w:val="nil"/>
            </w:tcBorders>
            <w:shd w:val="clear" w:color="auto" w:fill="auto"/>
            <w:vAlign w:val="top"/>
          </w:tcPr>
          <w:p w14:paraId="112BDBBC">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7CE1C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13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7318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2022年抗震救灾综合实战应急演练经费</w:t>
            </w:r>
          </w:p>
        </w:tc>
      </w:tr>
      <w:tr w14:paraId="3CAD5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7E7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CB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4483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31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66574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22D839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4AE6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A175B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73D4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F0676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08F48A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F9B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40A277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C1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5E2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A8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11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9DE1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9FF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4A63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6709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F6A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F94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FC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B4D2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6CF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0AF242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335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614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C3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6A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5E6F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CC25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2D1D5B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381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10B9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707D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ACAD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59FE0">
            <w:pPr>
              <w:jc w:val="center"/>
              <w:rPr>
                <w:rFonts w:hint="eastAsia" w:ascii="宋体" w:hAnsi="宋体" w:eastAsia="宋体" w:cs="宋体"/>
                <w:i w:val="0"/>
                <w:iCs w:val="0"/>
                <w:color w:val="000000"/>
                <w:sz w:val="18"/>
                <w:szCs w:val="18"/>
                <w:u w:val="none"/>
              </w:rPr>
            </w:pPr>
          </w:p>
        </w:tc>
      </w:tr>
      <w:tr w14:paraId="53F3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A46F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257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CC8D9">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CA9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4AA5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760B93">
            <w:pPr>
              <w:jc w:val="center"/>
              <w:rPr>
                <w:rFonts w:hint="eastAsia" w:ascii="宋体" w:hAnsi="宋体" w:eastAsia="宋体" w:cs="宋体"/>
                <w:i w:val="0"/>
                <w:iCs w:val="0"/>
                <w:color w:val="000000"/>
                <w:sz w:val="18"/>
                <w:szCs w:val="18"/>
                <w:u w:val="none"/>
              </w:rPr>
            </w:pPr>
          </w:p>
        </w:tc>
      </w:tr>
      <w:tr w14:paraId="3B0D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0083986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09C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C77FB">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33CE5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A6C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77E34">
            <w:pPr>
              <w:jc w:val="center"/>
              <w:rPr>
                <w:rFonts w:hint="eastAsia" w:ascii="宋体" w:hAnsi="宋体" w:eastAsia="宋体" w:cs="宋体"/>
                <w:i w:val="0"/>
                <w:iCs w:val="0"/>
                <w:color w:val="000000"/>
                <w:sz w:val="18"/>
                <w:szCs w:val="18"/>
                <w:u w:val="none"/>
              </w:rPr>
            </w:pPr>
          </w:p>
        </w:tc>
      </w:tr>
      <w:tr w14:paraId="12E3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4B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86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536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5ADB9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C14C2">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6D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地震、洪涝、地质灾害发生后，应急处置物资、装备、救灾物准备情况、各类突发事件应急预案的可行性和适用性、各指挥部应对处置突发事件指挥决策和统筹协调能力；提升市区各级各部门，消防救援队伍、生产安全救援队、民兵、各应急分队反应和处置突发灾害的实战能力；提高组织指挥、协同作战、信息联动、快速反应等应急响应能力;在发生地震、洪涝、地质等突发事件情况下，能够及时、快速、高效、科学的做好应对处置,最大限度减少灾害造成的损失。</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F677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抗震救灾综合实战应急演练顺利完成，有效检验地震、洪涝、地质灾害发生后，应急处置物资、装备、救灾物准备情况、各类突发事件应急预案的可行性和适用性、各指挥部应对处置突发事件指挥决策和统筹协调能力</w:t>
            </w:r>
          </w:p>
        </w:tc>
      </w:tr>
      <w:tr w14:paraId="7F7C9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47ECD">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05E9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FC8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8C74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FA6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574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71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FC55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05AA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48D7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8E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90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73C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地震、洪涝、地质灾害综合应急演练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6B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EF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2ED14">
            <w:pPr>
              <w:jc w:val="center"/>
              <w:rPr>
                <w:rFonts w:hint="eastAsia" w:ascii="宋体" w:hAnsi="宋体" w:eastAsia="宋体" w:cs="宋体"/>
                <w:i w:val="0"/>
                <w:iCs w:val="0"/>
                <w:color w:val="000000"/>
                <w:sz w:val="18"/>
                <w:szCs w:val="18"/>
                <w:u w:val="none"/>
              </w:rPr>
            </w:pPr>
          </w:p>
        </w:tc>
      </w:tr>
      <w:tr w14:paraId="1588F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8E5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4C0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487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B75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提高组织指挥、协调作战、信息联动、快速反应等应急响应能力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CF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0F7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C0B10">
            <w:pPr>
              <w:jc w:val="center"/>
              <w:rPr>
                <w:rFonts w:hint="eastAsia" w:ascii="宋体" w:hAnsi="宋体" w:eastAsia="宋体" w:cs="宋体"/>
                <w:i w:val="0"/>
                <w:iCs w:val="0"/>
                <w:color w:val="000000"/>
                <w:sz w:val="18"/>
                <w:szCs w:val="18"/>
                <w:u w:val="none"/>
              </w:rPr>
            </w:pPr>
          </w:p>
        </w:tc>
      </w:tr>
      <w:tr w14:paraId="5C87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C71A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F59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C1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3A6F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按照市级要求在5月20日之前完成演练任务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AA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E4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FDDD4">
            <w:pPr>
              <w:rPr>
                <w:rFonts w:hint="eastAsia" w:ascii="宋体" w:hAnsi="宋体" w:eastAsia="宋体" w:cs="宋体"/>
                <w:i w:val="0"/>
                <w:iCs w:val="0"/>
                <w:color w:val="000000"/>
                <w:sz w:val="24"/>
                <w:szCs w:val="24"/>
                <w:u w:val="none"/>
              </w:rPr>
            </w:pPr>
          </w:p>
        </w:tc>
      </w:tr>
      <w:tr w14:paraId="32CD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0070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FDC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863E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6C7B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保证人民群众生命财产在灾害中减少损失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1CB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8FC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56732">
            <w:pPr>
              <w:rPr>
                <w:rFonts w:hint="eastAsia" w:ascii="宋体" w:hAnsi="宋体" w:eastAsia="宋体" w:cs="宋体"/>
                <w:i w:val="0"/>
                <w:iCs w:val="0"/>
                <w:color w:val="000000"/>
                <w:sz w:val="24"/>
                <w:szCs w:val="24"/>
                <w:u w:val="none"/>
              </w:rPr>
            </w:pPr>
          </w:p>
        </w:tc>
      </w:tr>
      <w:tr w14:paraId="2C4B4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A50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B33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6DC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737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增加人民群众的生活幸福感。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C3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3B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8838">
            <w:pPr>
              <w:rPr>
                <w:rFonts w:hint="eastAsia" w:ascii="宋体" w:hAnsi="宋体" w:eastAsia="宋体" w:cs="宋体"/>
                <w:i w:val="0"/>
                <w:iCs w:val="0"/>
                <w:color w:val="000000"/>
                <w:sz w:val="24"/>
                <w:szCs w:val="24"/>
                <w:u w:val="none"/>
              </w:rPr>
            </w:pPr>
          </w:p>
        </w:tc>
      </w:tr>
      <w:tr w14:paraId="0EF90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2653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262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7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CE1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演练所需经费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B4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43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88C8">
            <w:pPr>
              <w:rPr>
                <w:rFonts w:hint="eastAsia" w:ascii="宋体" w:hAnsi="宋体" w:eastAsia="宋体" w:cs="宋体"/>
                <w:i w:val="0"/>
                <w:iCs w:val="0"/>
                <w:color w:val="000000"/>
                <w:sz w:val="24"/>
                <w:szCs w:val="24"/>
                <w:u w:val="none"/>
              </w:rPr>
            </w:pPr>
          </w:p>
        </w:tc>
      </w:tr>
    </w:tbl>
    <w:p w14:paraId="2AA1443F">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5"/>
        <w:gridCol w:w="979"/>
        <w:gridCol w:w="1495"/>
        <w:gridCol w:w="1814"/>
        <w:gridCol w:w="1275"/>
        <w:gridCol w:w="1181"/>
        <w:gridCol w:w="1497"/>
      </w:tblGrid>
      <w:tr w14:paraId="174B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5B9060F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097BF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2BACF81">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4511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AFF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4CFC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2022中央自然灾害防治体系建设补助资金预算（全国自然灾害综合风险普查经费）</w:t>
            </w:r>
          </w:p>
        </w:tc>
      </w:tr>
      <w:tr w14:paraId="18598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17B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1E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15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B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47D51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10A31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844" w:type="pct"/>
            <w:tcBorders>
              <w:top w:val="nil"/>
              <w:left w:val="single" w:color="000000" w:sz="4" w:space="0"/>
              <w:bottom w:val="single" w:color="000000" w:sz="4" w:space="0"/>
              <w:right w:val="single" w:color="000000" w:sz="4" w:space="0"/>
            </w:tcBorders>
            <w:shd w:val="clear" w:color="auto" w:fill="auto"/>
            <w:vAlign w:val="center"/>
          </w:tcPr>
          <w:p w14:paraId="4B9F7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24" w:type="pct"/>
            <w:tcBorders>
              <w:top w:val="nil"/>
              <w:left w:val="single" w:color="000000" w:sz="4" w:space="0"/>
              <w:bottom w:val="single" w:color="000000" w:sz="4" w:space="0"/>
              <w:right w:val="single" w:color="000000" w:sz="4" w:space="0"/>
            </w:tcBorders>
            <w:shd w:val="clear" w:color="auto" w:fill="auto"/>
            <w:vAlign w:val="center"/>
          </w:tcPr>
          <w:p w14:paraId="1A75DA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20" w:type="pct"/>
            <w:tcBorders>
              <w:top w:val="nil"/>
              <w:left w:val="single" w:color="000000" w:sz="4" w:space="0"/>
              <w:bottom w:val="single" w:color="000000" w:sz="4" w:space="0"/>
              <w:right w:val="single" w:color="000000" w:sz="4" w:space="0"/>
            </w:tcBorders>
            <w:shd w:val="clear" w:color="auto" w:fill="auto"/>
            <w:vAlign w:val="center"/>
          </w:tcPr>
          <w:p w14:paraId="1B1A21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67" w:type="pct"/>
            <w:tcBorders>
              <w:top w:val="nil"/>
              <w:left w:val="single" w:color="000000" w:sz="4" w:space="0"/>
              <w:bottom w:val="single" w:color="000000" w:sz="4" w:space="0"/>
              <w:right w:val="single" w:color="000000" w:sz="4" w:space="0"/>
            </w:tcBorders>
            <w:shd w:val="clear" w:color="auto" w:fill="auto"/>
            <w:vAlign w:val="center"/>
          </w:tcPr>
          <w:p w14:paraId="76A9A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42" w:type="pct"/>
            <w:tcBorders>
              <w:top w:val="nil"/>
              <w:left w:val="single" w:color="000000" w:sz="4" w:space="0"/>
              <w:bottom w:val="single" w:color="000000" w:sz="4" w:space="0"/>
              <w:right w:val="single" w:color="000000" w:sz="4" w:space="0"/>
            </w:tcBorders>
            <w:shd w:val="clear" w:color="auto" w:fill="auto"/>
            <w:vAlign w:val="center"/>
          </w:tcPr>
          <w:p w14:paraId="13421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282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BED0335">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F8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BE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3D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D7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2" w:type="pct"/>
            <w:tcBorders>
              <w:top w:val="nil"/>
              <w:left w:val="single" w:color="000000" w:sz="4" w:space="0"/>
              <w:bottom w:val="single" w:color="000000" w:sz="4" w:space="0"/>
              <w:right w:val="single" w:color="000000" w:sz="4" w:space="0"/>
            </w:tcBorders>
            <w:shd w:val="clear" w:color="auto" w:fill="auto"/>
            <w:vAlign w:val="center"/>
          </w:tcPr>
          <w:p w14:paraId="7B2FA1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7962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0CBD938">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5E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C4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9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7E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2" w:type="pct"/>
            <w:tcBorders>
              <w:top w:val="nil"/>
              <w:left w:val="single" w:color="000000" w:sz="4" w:space="0"/>
              <w:bottom w:val="single" w:color="000000" w:sz="4" w:space="0"/>
              <w:right w:val="single" w:color="000000" w:sz="4" w:space="0"/>
            </w:tcBorders>
            <w:shd w:val="clear" w:color="auto" w:fill="auto"/>
            <w:vAlign w:val="center"/>
          </w:tcPr>
          <w:p w14:paraId="0D65A0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7B88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87600F">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7A7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184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2C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40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42" w:type="pct"/>
            <w:tcBorders>
              <w:top w:val="nil"/>
              <w:left w:val="single" w:color="000000" w:sz="4" w:space="0"/>
              <w:bottom w:val="single" w:color="000000" w:sz="4" w:space="0"/>
              <w:right w:val="single" w:color="000000" w:sz="4" w:space="0"/>
            </w:tcBorders>
            <w:shd w:val="clear" w:color="auto" w:fill="auto"/>
            <w:vAlign w:val="center"/>
          </w:tcPr>
          <w:p w14:paraId="292BC2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5A08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FD25D8">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CA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61568">
            <w:pPr>
              <w:jc w:val="center"/>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6799A">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23E68">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844B4">
            <w:pPr>
              <w:jc w:val="center"/>
              <w:rPr>
                <w:rFonts w:hint="eastAsia" w:ascii="宋体" w:hAnsi="宋体" w:eastAsia="宋体" w:cs="宋体"/>
                <w:i w:val="0"/>
                <w:iCs w:val="0"/>
                <w:color w:val="000000"/>
                <w:sz w:val="18"/>
                <w:szCs w:val="18"/>
                <w:u w:val="none"/>
              </w:rPr>
            </w:pPr>
          </w:p>
        </w:tc>
      </w:tr>
      <w:tr w14:paraId="21CC5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7F5BA79">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DF2C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7F153">
            <w:pPr>
              <w:jc w:val="left"/>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8A50C">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5D329">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F9C8B">
            <w:pPr>
              <w:jc w:val="center"/>
              <w:rPr>
                <w:rFonts w:hint="eastAsia" w:ascii="宋体" w:hAnsi="宋体" w:eastAsia="宋体" w:cs="宋体"/>
                <w:i w:val="0"/>
                <w:iCs w:val="0"/>
                <w:color w:val="000000"/>
                <w:sz w:val="18"/>
                <w:szCs w:val="18"/>
                <w:u w:val="none"/>
              </w:rPr>
            </w:pPr>
          </w:p>
        </w:tc>
      </w:tr>
      <w:tr w14:paraId="7582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678D15">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53F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FEC78">
            <w:pPr>
              <w:jc w:val="left"/>
              <w:rPr>
                <w:rFonts w:hint="eastAsia" w:ascii="宋体" w:hAnsi="宋体" w:eastAsia="宋体" w:cs="宋体"/>
                <w:i w:val="0"/>
                <w:iCs w:val="0"/>
                <w:color w:val="000000"/>
                <w:sz w:val="18"/>
                <w:szCs w:val="18"/>
                <w:u w:val="none"/>
              </w:rPr>
            </w:pP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2B490">
            <w:pPr>
              <w:jc w:val="center"/>
              <w:rPr>
                <w:rFonts w:hint="eastAsia" w:ascii="宋体" w:hAnsi="宋体" w:eastAsia="宋体" w:cs="宋体"/>
                <w:i w:val="0"/>
                <w:iCs w:val="0"/>
                <w:color w:val="000000"/>
                <w:sz w:val="18"/>
                <w:szCs w:val="18"/>
                <w:u w:val="none"/>
              </w:rPr>
            </w:pP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E0BAB">
            <w:pPr>
              <w:jc w:val="center"/>
              <w:rPr>
                <w:rFonts w:hint="eastAsia" w:ascii="宋体" w:hAnsi="宋体" w:eastAsia="宋体" w:cs="宋体"/>
                <w:i w:val="0"/>
                <w:iCs w:val="0"/>
                <w:color w:val="000000"/>
                <w:sz w:val="18"/>
                <w:szCs w:val="18"/>
                <w:u w:val="none"/>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6609C">
            <w:pPr>
              <w:jc w:val="center"/>
              <w:rPr>
                <w:rFonts w:hint="eastAsia" w:ascii="宋体" w:hAnsi="宋体" w:eastAsia="宋体" w:cs="宋体"/>
                <w:i w:val="0"/>
                <w:iCs w:val="0"/>
                <w:color w:val="000000"/>
                <w:sz w:val="18"/>
                <w:szCs w:val="18"/>
                <w:u w:val="none"/>
              </w:rPr>
            </w:pPr>
          </w:p>
        </w:tc>
      </w:tr>
      <w:tr w14:paraId="2B19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5D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4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83B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29E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7D2AF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31B18">
            <w:pPr>
              <w:jc w:val="center"/>
              <w:rPr>
                <w:rFonts w:hint="eastAsia" w:ascii="宋体" w:hAnsi="宋体" w:eastAsia="宋体" w:cs="宋体"/>
                <w:i w:val="0"/>
                <w:iCs w:val="0"/>
                <w:color w:val="000000"/>
                <w:sz w:val="18"/>
                <w:szCs w:val="18"/>
                <w:u w:val="none"/>
              </w:rPr>
            </w:pPr>
          </w:p>
        </w:tc>
        <w:tc>
          <w:tcPr>
            <w:tcW w:w="24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79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用于补助全国自然灾害风险普查工作经费。</w:t>
            </w:r>
          </w:p>
        </w:tc>
        <w:tc>
          <w:tcPr>
            <w:tcW w:w="223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21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自然灾害风险普查已完成，已通过国家验收评定，相关资金已拨付。</w:t>
            </w:r>
          </w:p>
        </w:tc>
      </w:tr>
      <w:tr w14:paraId="5E00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D5842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47E9D2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BD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C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B8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7D6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770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8C7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1E00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E6AE">
            <w:pPr>
              <w:jc w:val="center"/>
              <w:rPr>
                <w:rFonts w:hint="eastAsia" w:ascii="宋体" w:hAnsi="宋体" w:eastAsia="宋体" w:cs="宋体"/>
                <w:i w:val="0"/>
                <w:iCs w:val="0"/>
                <w:color w:val="000000"/>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68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031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990F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历史灾害调查</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54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DD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8个</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2272">
            <w:pPr>
              <w:jc w:val="center"/>
              <w:rPr>
                <w:rFonts w:hint="eastAsia" w:ascii="宋体" w:hAnsi="宋体" w:eastAsia="宋体" w:cs="宋体"/>
                <w:i w:val="0"/>
                <w:iCs w:val="0"/>
                <w:color w:val="000000"/>
                <w:sz w:val="18"/>
                <w:szCs w:val="18"/>
                <w:u w:val="none"/>
              </w:rPr>
            </w:pPr>
          </w:p>
        </w:tc>
      </w:tr>
      <w:tr w14:paraId="19038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52F83">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D4ABF">
            <w:pPr>
              <w:jc w:val="center"/>
              <w:rPr>
                <w:rFonts w:hint="eastAsia" w:ascii="宋体" w:hAnsi="宋体" w:eastAsia="宋体" w:cs="宋体"/>
                <w:i w:val="0"/>
                <w:iCs w:val="0"/>
                <w:color w:val="000000"/>
                <w:sz w:val="18"/>
                <w:szCs w:val="18"/>
                <w:u w:val="none"/>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5727B">
            <w:pPr>
              <w:jc w:val="center"/>
              <w:rPr>
                <w:rFonts w:hint="eastAsia" w:ascii="宋体" w:hAnsi="宋体" w:eastAsia="宋体" w:cs="宋体"/>
                <w:i w:val="0"/>
                <w:iCs w:val="0"/>
                <w:color w:val="000000"/>
                <w:sz w:val="18"/>
                <w:szCs w:val="18"/>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289D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灾害预防治理宣传</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FD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B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4653D">
            <w:pPr>
              <w:jc w:val="center"/>
              <w:rPr>
                <w:rFonts w:hint="eastAsia" w:ascii="宋体" w:hAnsi="宋体" w:eastAsia="宋体" w:cs="宋体"/>
                <w:i w:val="0"/>
                <w:iCs w:val="0"/>
                <w:color w:val="000000"/>
                <w:sz w:val="18"/>
                <w:szCs w:val="18"/>
                <w:u w:val="none"/>
              </w:rPr>
            </w:pPr>
          </w:p>
        </w:tc>
      </w:tr>
      <w:tr w14:paraId="52903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1BBFE">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B54CE2">
            <w:pPr>
              <w:jc w:val="center"/>
              <w:rPr>
                <w:rFonts w:hint="eastAsia" w:ascii="宋体" w:hAnsi="宋体" w:eastAsia="宋体" w:cs="宋体"/>
                <w:i w:val="0"/>
                <w:iCs w:val="0"/>
                <w:color w:val="000000"/>
                <w:sz w:val="18"/>
                <w:szCs w:val="18"/>
                <w:u w:val="none"/>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9BF8">
            <w:pPr>
              <w:jc w:val="center"/>
              <w:rPr>
                <w:rFonts w:hint="eastAsia" w:ascii="宋体" w:hAnsi="宋体" w:eastAsia="宋体" w:cs="宋体"/>
                <w:i w:val="0"/>
                <w:iCs w:val="0"/>
                <w:color w:val="000000"/>
                <w:sz w:val="18"/>
                <w:szCs w:val="18"/>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AD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形成灾害普查成果</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BBE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≥1个</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0A8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3A505">
            <w:pPr>
              <w:jc w:val="center"/>
              <w:rPr>
                <w:rFonts w:hint="eastAsia" w:ascii="宋体" w:hAnsi="宋体" w:eastAsia="宋体" w:cs="宋体"/>
                <w:i w:val="0"/>
                <w:iCs w:val="0"/>
                <w:color w:val="000000"/>
                <w:sz w:val="18"/>
                <w:szCs w:val="18"/>
                <w:u w:val="none"/>
              </w:rPr>
            </w:pPr>
          </w:p>
        </w:tc>
      </w:tr>
      <w:tr w14:paraId="4668C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0416">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FE421">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3F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CA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完成各项普查成果，通过国家验收评定</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A8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26A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CE33">
            <w:pPr>
              <w:jc w:val="center"/>
              <w:rPr>
                <w:rFonts w:hint="eastAsia" w:ascii="宋体" w:hAnsi="宋体" w:eastAsia="宋体" w:cs="宋体"/>
                <w:i w:val="0"/>
                <w:iCs w:val="0"/>
                <w:color w:val="000000"/>
                <w:sz w:val="18"/>
                <w:szCs w:val="18"/>
                <w:u w:val="none"/>
              </w:rPr>
            </w:pPr>
          </w:p>
        </w:tc>
      </w:tr>
      <w:tr w14:paraId="7AF57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8F13F">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B08E8">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D4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596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按照国家规定的时间上报普查成果</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D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DB5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1D204">
            <w:pPr>
              <w:rPr>
                <w:rFonts w:hint="eastAsia" w:ascii="宋体" w:hAnsi="宋体" w:eastAsia="宋体" w:cs="宋体"/>
                <w:i w:val="0"/>
                <w:iCs w:val="0"/>
                <w:color w:val="000000"/>
                <w:sz w:val="24"/>
                <w:szCs w:val="24"/>
                <w:u w:val="none"/>
              </w:rPr>
            </w:pPr>
          </w:p>
        </w:tc>
      </w:tr>
      <w:tr w14:paraId="54A2F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9AC71">
            <w:pPr>
              <w:jc w:val="center"/>
              <w:rPr>
                <w:rFonts w:hint="eastAsia" w:ascii="宋体" w:hAnsi="宋体" w:eastAsia="宋体" w:cs="宋体"/>
                <w:i w:val="0"/>
                <w:iCs w:val="0"/>
                <w:color w:val="000000"/>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9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4A0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C4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科学应对辖区内灾害防治，有效降低灾害造成的经济损失及人员伤亡</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B1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13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5F65">
            <w:pPr>
              <w:rPr>
                <w:rFonts w:hint="eastAsia" w:ascii="宋体" w:hAnsi="宋体" w:eastAsia="宋体" w:cs="宋体"/>
                <w:i w:val="0"/>
                <w:iCs w:val="0"/>
                <w:color w:val="000000"/>
                <w:sz w:val="24"/>
                <w:szCs w:val="24"/>
                <w:u w:val="none"/>
              </w:rPr>
            </w:pPr>
          </w:p>
        </w:tc>
      </w:tr>
      <w:tr w14:paraId="27CB5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106C4">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9F222">
            <w:pPr>
              <w:jc w:val="center"/>
              <w:rPr>
                <w:rFonts w:hint="eastAsia" w:ascii="宋体" w:hAnsi="宋体" w:eastAsia="宋体" w:cs="宋体"/>
                <w:i w:val="0"/>
                <w:iCs w:val="0"/>
                <w:color w:val="000000"/>
                <w:sz w:val="18"/>
                <w:szCs w:val="18"/>
                <w:u w:val="none"/>
              </w:rPr>
            </w:pPr>
          </w:p>
        </w:tc>
        <w:tc>
          <w:tcPr>
            <w:tcW w:w="8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CC4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F0A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摸清辖区内灾害种类，制定科学防治减灾措施</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0EB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71C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7A1F">
            <w:pPr>
              <w:rPr>
                <w:rFonts w:hint="eastAsia" w:ascii="宋体" w:hAnsi="宋体" w:eastAsia="宋体" w:cs="宋体"/>
                <w:i w:val="0"/>
                <w:iCs w:val="0"/>
                <w:color w:val="000000"/>
                <w:sz w:val="24"/>
                <w:szCs w:val="24"/>
                <w:u w:val="none"/>
              </w:rPr>
            </w:pPr>
          </w:p>
        </w:tc>
      </w:tr>
      <w:tr w14:paraId="256D7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D5C7D">
            <w:pPr>
              <w:jc w:val="center"/>
              <w:rPr>
                <w:rFonts w:hint="eastAsia" w:ascii="宋体" w:hAnsi="宋体" w:eastAsia="宋体" w:cs="宋体"/>
                <w:i w:val="0"/>
                <w:iCs w:val="0"/>
                <w:color w:val="000000"/>
                <w:sz w:val="18"/>
                <w:szCs w:val="18"/>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DBCC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8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B940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420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按照合同约定时间支付款项</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B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6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F7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FA2B">
            <w:pPr>
              <w:rPr>
                <w:rFonts w:hint="eastAsia" w:ascii="宋体" w:hAnsi="宋体" w:eastAsia="宋体" w:cs="宋体"/>
                <w:i w:val="0"/>
                <w:iCs w:val="0"/>
                <w:color w:val="000000"/>
                <w:sz w:val="24"/>
                <w:szCs w:val="24"/>
                <w:u w:val="none"/>
              </w:rPr>
            </w:pPr>
          </w:p>
        </w:tc>
      </w:tr>
      <w:tr w14:paraId="36C4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8D601">
            <w:pPr>
              <w:jc w:val="center"/>
              <w:rPr>
                <w:rFonts w:hint="eastAsia" w:ascii="宋体" w:hAnsi="宋体" w:eastAsia="宋体" w:cs="宋体"/>
                <w:i w:val="0"/>
                <w:iCs w:val="0"/>
                <w:color w:val="000000"/>
                <w:sz w:val="18"/>
                <w:szCs w:val="18"/>
                <w:u w:val="none"/>
              </w:rPr>
            </w:pP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DC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2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D13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三方公司服务费</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A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‘=9.74万元</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A36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9.74万元</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3300">
            <w:pPr>
              <w:rPr>
                <w:rFonts w:hint="eastAsia" w:ascii="宋体" w:hAnsi="宋体" w:eastAsia="宋体" w:cs="宋体"/>
                <w:i w:val="0"/>
                <w:iCs w:val="0"/>
                <w:color w:val="000000"/>
                <w:sz w:val="24"/>
                <w:szCs w:val="24"/>
                <w:u w:val="none"/>
              </w:rPr>
            </w:pPr>
          </w:p>
        </w:tc>
      </w:tr>
      <w:tr w14:paraId="5E27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7AB4C">
            <w:pPr>
              <w:jc w:val="center"/>
              <w:rPr>
                <w:rFonts w:hint="eastAsia" w:ascii="宋体" w:hAnsi="宋体" w:eastAsia="宋体" w:cs="宋体"/>
                <w:i w:val="0"/>
                <w:iCs w:val="0"/>
                <w:color w:val="000000"/>
                <w:sz w:val="18"/>
                <w:szCs w:val="18"/>
                <w:u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05EB9">
            <w:pPr>
              <w:jc w:val="center"/>
              <w:rPr>
                <w:rFonts w:hint="eastAsia" w:ascii="宋体" w:hAnsi="宋体" w:eastAsia="宋体" w:cs="宋体"/>
                <w:i w:val="0"/>
                <w:iCs w:val="0"/>
                <w:color w:val="000000"/>
                <w:sz w:val="18"/>
                <w:szCs w:val="18"/>
                <w:u w:val="none"/>
              </w:rPr>
            </w:pPr>
          </w:p>
        </w:tc>
        <w:tc>
          <w:tcPr>
            <w:tcW w:w="8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D9B1">
            <w:pPr>
              <w:jc w:val="center"/>
              <w:rPr>
                <w:rFonts w:hint="eastAsia" w:ascii="宋体" w:hAnsi="宋体" w:eastAsia="宋体" w:cs="宋体"/>
                <w:i w:val="0"/>
                <w:iCs w:val="0"/>
                <w:color w:val="000000"/>
                <w:sz w:val="18"/>
                <w:szCs w:val="18"/>
                <w:u w:val="none"/>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82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电视台宣传费</w:t>
            </w:r>
          </w:p>
        </w:tc>
        <w:tc>
          <w:tcPr>
            <w:tcW w:w="7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C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’=0.26万元</w:t>
            </w:r>
          </w:p>
        </w:tc>
        <w:tc>
          <w:tcPr>
            <w:tcW w:w="6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92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0.26万元</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1E78">
            <w:pPr>
              <w:rPr>
                <w:rFonts w:hint="eastAsia" w:ascii="宋体" w:hAnsi="宋体" w:eastAsia="宋体" w:cs="宋体"/>
                <w:i w:val="0"/>
                <w:iCs w:val="0"/>
                <w:color w:val="000000"/>
                <w:sz w:val="24"/>
                <w:szCs w:val="24"/>
                <w:u w:val="none"/>
              </w:rPr>
            </w:pPr>
          </w:p>
        </w:tc>
      </w:tr>
    </w:tbl>
    <w:p w14:paraId="20DB4EDD">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740"/>
        <w:gridCol w:w="1394"/>
        <w:gridCol w:w="2060"/>
        <w:gridCol w:w="1001"/>
        <w:gridCol w:w="1157"/>
        <w:gridCol w:w="1688"/>
      </w:tblGrid>
      <w:tr w14:paraId="1A6E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45633F5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5EB0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5A2285A2">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802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D7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2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E3A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2023年“守护生态”森林火灾扑救综合应急演练经费</w:t>
            </w:r>
          </w:p>
        </w:tc>
      </w:tr>
      <w:tr w14:paraId="17EF4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EFD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D5D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E5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60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95F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09AE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9E0A0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787" w:type="pct"/>
            <w:tcBorders>
              <w:top w:val="nil"/>
              <w:left w:val="single" w:color="000000" w:sz="4" w:space="0"/>
              <w:bottom w:val="single" w:color="000000" w:sz="4" w:space="0"/>
              <w:right w:val="single" w:color="000000" w:sz="4" w:space="0"/>
            </w:tcBorders>
            <w:shd w:val="clear" w:color="auto" w:fill="auto"/>
            <w:vAlign w:val="center"/>
          </w:tcPr>
          <w:p w14:paraId="584DF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163" w:type="pct"/>
            <w:tcBorders>
              <w:top w:val="nil"/>
              <w:left w:val="single" w:color="000000" w:sz="4" w:space="0"/>
              <w:bottom w:val="single" w:color="000000" w:sz="4" w:space="0"/>
              <w:right w:val="single" w:color="000000" w:sz="4" w:space="0"/>
            </w:tcBorders>
            <w:shd w:val="clear" w:color="auto" w:fill="auto"/>
            <w:vAlign w:val="center"/>
          </w:tcPr>
          <w:p w14:paraId="1B2AC0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65" w:type="pct"/>
            <w:tcBorders>
              <w:top w:val="nil"/>
              <w:left w:val="single" w:color="000000" w:sz="4" w:space="0"/>
              <w:bottom w:val="single" w:color="000000" w:sz="4" w:space="0"/>
              <w:right w:val="single" w:color="000000" w:sz="4" w:space="0"/>
            </w:tcBorders>
            <w:shd w:val="clear" w:color="auto" w:fill="auto"/>
            <w:vAlign w:val="center"/>
          </w:tcPr>
          <w:p w14:paraId="0FBD5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520736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951" w:type="pct"/>
            <w:tcBorders>
              <w:top w:val="nil"/>
              <w:left w:val="single" w:color="000000" w:sz="4" w:space="0"/>
              <w:bottom w:val="single" w:color="000000" w:sz="4" w:space="0"/>
              <w:right w:val="single" w:color="000000" w:sz="4" w:space="0"/>
            </w:tcBorders>
            <w:shd w:val="clear" w:color="auto" w:fill="auto"/>
            <w:vAlign w:val="center"/>
          </w:tcPr>
          <w:p w14:paraId="4E97A3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7303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50AD088">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81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E4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E47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BA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951" w:type="pct"/>
            <w:tcBorders>
              <w:top w:val="nil"/>
              <w:left w:val="single" w:color="000000" w:sz="4" w:space="0"/>
              <w:bottom w:val="single" w:color="000000" w:sz="4" w:space="0"/>
              <w:right w:val="single" w:color="000000" w:sz="4" w:space="0"/>
            </w:tcBorders>
            <w:shd w:val="clear" w:color="auto" w:fill="auto"/>
            <w:vAlign w:val="center"/>
          </w:tcPr>
          <w:p w14:paraId="03B10A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64FA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B51294">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30AD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9F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A87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E71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951" w:type="pct"/>
            <w:tcBorders>
              <w:top w:val="nil"/>
              <w:left w:val="single" w:color="000000" w:sz="4" w:space="0"/>
              <w:bottom w:val="single" w:color="000000" w:sz="4" w:space="0"/>
              <w:right w:val="single" w:color="000000" w:sz="4" w:space="0"/>
            </w:tcBorders>
            <w:shd w:val="clear" w:color="auto" w:fill="auto"/>
            <w:vAlign w:val="center"/>
          </w:tcPr>
          <w:p w14:paraId="6F92F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A5E7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BE6612">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A88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60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E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64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7.115</w:t>
            </w:r>
          </w:p>
        </w:tc>
        <w:tc>
          <w:tcPr>
            <w:tcW w:w="951" w:type="pct"/>
            <w:tcBorders>
              <w:top w:val="nil"/>
              <w:left w:val="single" w:color="000000" w:sz="4" w:space="0"/>
              <w:bottom w:val="single" w:color="000000" w:sz="4" w:space="0"/>
              <w:right w:val="single" w:color="000000" w:sz="4" w:space="0"/>
            </w:tcBorders>
            <w:shd w:val="clear" w:color="auto" w:fill="auto"/>
            <w:vAlign w:val="center"/>
          </w:tcPr>
          <w:p w14:paraId="1A5FD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6BD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ECC4728">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A12C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CA2BE">
            <w:pPr>
              <w:jc w:val="center"/>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2182C">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832E1">
            <w:pPr>
              <w:jc w:val="center"/>
              <w:rPr>
                <w:rFonts w:hint="eastAsia" w:ascii="宋体" w:hAnsi="宋体" w:eastAsia="宋体" w:cs="宋体"/>
                <w:i w:val="0"/>
                <w:iCs w:val="0"/>
                <w:color w:val="000000"/>
                <w:sz w:val="18"/>
                <w:szCs w:val="18"/>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A7F46">
            <w:pPr>
              <w:jc w:val="center"/>
              <w:rPr>
                <w:rFonts w:hint="eastAsia" w:ascii="宋体" w:hAnsi="宋体" w:eastAsia="宋体" w:cs="宋体"/>
                <w:i w:val="0"/>
                <w:iCs w:val="0"/>
                <w:color w:val="000000"/>
                <w:sz w:val="18"/>
                <w:szCs w:val="18"/>
                <w:u w:val="none"/>
              </w:rPr>
            </w:pPr>
          </w:p>
        </w:tc>
      </w:tr>
      <w:tr w14:paraId="7736F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580966">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12B0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F4762">
            <w:pPr>
              <w:jc w:val="left"/>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8ACAE">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5E05A">
            <w:pPr>
              <w:jc w:val="center"/>
              <w:rPr>
                <w:rFonts w:hint="eastAsia" w:ascii="宋体" w:hAnsi="宋体" w:eastAsia="宋体" w:cs="宋体"/>
                <w:i w:val="0"/>
                <w:iCs w:val="0"/>
                <w:color w:val="000000"/>
                <w:sz w:val="18"/>
                <w:szCs w:val="18"/>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4F05E">
            <w:pPr>
              <w:jc w:val="center"/>
              <w:rPr>
                <w:rFonts w:hint="eastAsia" w:ascii="宋体" w:hAnsi="宋体" w:eastAsia="宋体" w:cs="宋体"/>
                <w:i w:val="0"/>
                <w:iCs w:val="0"/>
                <w:color w:val="000000"/>
                <w:sz w:val="18"/>
                <w:szCs w:val="18"/>
                <w:u w:val="none"/>
              </w:rPr>
            </w:pPr>
          </w:p>
        </w:tc>
      </w:tr>
      <w:tr w14:paraId="7126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9"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79B9499">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AE71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4224C">
            <w:pPr>
              <w:jc w:val="left"/>
              <w:rPr>
                <w:rFonts w:hint="eastAsia" w:ascii="宋体" w:hAnsi="宋体" w:eastAsia="宋体" w:cs="宋体"/>
                <w:i w:val="0"/>
                <w:iCs w:val="0"/>
                <w:color w:val="000000"/>
                <w:sz w:val="18"/>
                <w:szCs w:val="18"/>
                <w:u w:val="none"/>
              </w:rPr>
            </w:pP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BF7B1">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DD73">
            <w:pPr>
              <w:jc w:val="center"/>
              <w:rPr>
                <w:rFonts w:hint="eastAsia" w:ascii="宋体" w:hAnsi="宋体" w:eastAsia="宋体" w:cs="宋体"/>
                <w:i w:val="0"/>
                <w:iCs w:val="0"/>
                <w:color w:val="000000"/>
                <w:sz w:val="18"/>
                <w:szCs w:val="18"/>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B790">
            <w:pPr>
              <w:jc w:val="center"/>
              <w:rPr>
                <w:rFonts w:hint="eastAsia" w:ascii="宋体" w:hAnsi="宋体" w:eastAsia="宋体" w:cs="宋体"/>
                <w:i w:val="0"/>
                <w:iCs w:val="0"/>
                <w:color w:val="000000"/>
                <w:sz w:val="18"/>
                <w:szCs w:val="18"/>
                <w:u w:val="none"/>
              </w:rPr>
            </w:pPr>
          </w:p>
        </w:tc>
      </w:tr>
      <w:tr w14:paraId="2C08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7F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982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17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386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9BADB">
            <w:pPr>
              <w:jc w:val="center"/>
              <w:rPr>
                <w:rFonts w:hint="eastAsia" w:ascii="宋体" w:hAnsi="宋体" w:eastAsia="宋体" w:cs="宋体"/>
                <w:i w:val="0"/>
                <w:iCs w:val="0"/>
                <w:color w:val="000000"/>
                <w:sz w:val="18"/>
                <w:szCs w:val="18"/>
                <w:u w:val="none"/>
              </w:rPr>
            </w:pPr>
          </w:p>
        </w:tc>
        <w:tc>
          <w:tcPr>
            <w:tcW w:w="23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266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支付指挥部搭建及标牌、现场实景布置及制作等演练费用</w:t>
            </w:r>
          </w:p>
        </w:tc>
        <w:tc>
          <w:tcPr>
            <w:tcW w:w="21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D87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已支付指挥部搭建及标牌、现场实景布置及制作等演练费用</w:t>
            </w:r>
          </w:p>
        </w:tc>
      </w:tr>
      <w:tr w14:paraId="2FD0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7881C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5AD92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8D8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CA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6E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C8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99C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B12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E91E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B25A8">
            <w:pPr>
              <w:jc w:val="center"/>
              <w:rPr>
                <w:rFonts w:hint="eastAsia" w:ascii="宋体" w:hAnsi="宋体" w:eastAsia="宋体" w:cs="宋体"/>
                <w:i w:val="0"/>
                <w:iCs w:val="0"/>
                <w:color w:val="000000"/>
                <w:sz w:val="18"/>
                <w:szCs w:val="18"/>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7F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5FA0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304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参演救援力量（区消防救援大队）</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D8B2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E1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B2E5">
            <w:pPr>
              <w:jc w:val="center"/>
              <w:rPr>
                <w:rFonts w:hint="eastAsia" w:ascii="宋体" w:hAnsi="宋体" w:eastAsia="宋体" w:cs="宋体"/>
                <w:i w:val="0"/>
                <w:iCs w:val="0"/>
                <w:color w:val="000000"/>
                <w:sz w:val="18"/>
                <w:szCs w:val="18"/>
                <w:u w:val="none"/>
              </w:rPr>
            </w:pPr>
          </w:p>
        </w:tc>
      </w:tr>
      <w:tr w14:paraId="07ED8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7F62">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F11BE">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8517B">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BB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与省级相关参演救援力量（镇村参演力量）</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9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E5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250人</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1AC01">
            <w:pPr>
              <w:jc w:val="center"/>
              <w:rPr>
                <w:rFonts w:hint="eastAsia" w:ascii="宋体" w:hAnsi="宋体" w:eastAsia="宋体" w:cs="宋体"/>
                <w:i w:val="0"/>
                <w:iCs w:val="0"/>
                <w:color w:val="000000"/>
                <w:sz w:val="18"/>
                <w:szCs w:val="18"/>
                <w:u w:val="none"/>
              </w:rPr>
            </w:pPr>
          </w:p>
        </w:tc>
      </w:tr>
      <w:tr w14:paraId="6626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EB5D5">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A8949">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068B">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D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转移安置人数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3F1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373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40人</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D4B8">
            <w:pPr>
              <w:jc w:val="center"/>
              <w:rPr>
                <w:rFonts w:hint="eastAsia" w:ascii="宋体" w:hAnsi="宋体" w:eastAsia="宋体" w:cs="宋体"/>
                <w:i w:val="0"/>
                <w:iCs w:val="0"/>
                <w:color w:val="000000"/>
                <w:sz w:val="18"/>
                <w:szCs w:val="18"/>
                <w:u w:val="none"/>
              </w:rPr>
            </w:pPr>
          </w:p>
        </w:tc>
      </w:tr>
      <w:tr w14:paraId="425A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FFFD0">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12A98">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692C6">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CE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开展演练次数</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9E1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56A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9802">
            <w:pPr>
              <w:jc w:val="center"/>
              <w:rPr>
                <w:rFonts w:hint="eastAsia" w:ascii="宋体" w:hAnsi="宋体" w:eastAsia="宋体" w:cs="宋体"/>
                <w:i w:val="0"/>
                <w:iCs w:val="0"/>
                <w:color w:val="000000"/>
                <w:sz w:val="18"/>
                <w:szCs w:val="18"/>
                <w:u w:val="none"/>
              </w:rPr>
            </w:pPr>
          </w:p>
        </w:tc>
      </w:tr>
      <w:tr w14:paraId="355EF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248E3">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60ABC">
            <w:pPr>
              <w:jc w:val="center"/>
              <w:rPr>
                <w:rFonts w:hint="eastAsia" w:ascii="宋体" w:hAnsi="宋体" w:eastAsia="宋体" w:cs="宋体"/>
                <w:i w:val="0"/>
                <w:iCs w:val="0"/>
                <w:color w:val="000000"/>
                <w:sz w:val="18"/>
                <w:szCs w:val="18"/>
                <w:u w:val="none"/>
              </w:rPr>
            </w:pP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F36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950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火场气象环境监测覆盖率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39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D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9337">
            <w:pPr>
              <w:jc w:val="center"/>
              <w:rPr>
                <w:rFonts w:hint="eastAsia" w:ascii="宋体" w:hAnsi="宋体" w:eastAsia="宋体" w:cs="宋体"/>
                <w:i w:val="0"/>
                <w:iCs w:val="0"/>
                <w:color w:val="000000"/>
                <w:sz w:val="18"/>
                <w:szCs w:val="18"/>
                <w:u w:val="none"/>
              </w:rPr>
            </w:pPr>
          </w:p>
        </w:tc>
      </w:tr>
      <w:tr w14:paraId="179B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B54D1">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E9621">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ECF323">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D0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演练医疗救护覆盖率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B8F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2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4EE4F">
            <w:pPr>
              <w:jc w:val="center"/>
              <w:rPr>
                <w:rFonts w:hint="eastAsia" w:ascii="宋体" w:hAnsi="宋体" w:eastAsia="宋体" w:cs="宋体"/>
                <w:i w:val="0"/>
                <w:iCs w:val="0"/>
                <w:color w:val="000000"/>
                <w:sz w:val="18"/>
                <w:szCs w:val="18"/>
                <w:u w:val="none"/>
              </w:rPr>
            </w:pPr>
          </w:p>
        </w:tc>
      </w:tr>
      <w:tr w14:paraId="0F0F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077C">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25E93">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5F4FC">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C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演练火场应急处置完成率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80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079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7F36">
            <w:pPr>
              <w:jc w:val="center"/>
              <w:rPr>
                <w:rFonts w:hint="eastAsia" w:ascii="宋体" w:hAnsi="宋体" w:eastAsia="宋体" w:cs="宋体"/>
                <w:i w:val="0"/>
                <w:iCs w:val="0"/>
                <w:color w:val="000000"/>
                <w:sz w:val="18"/>
                <w:szCs w:val="18"/>
                <w:u w:val="none"/>
              </w:rPr>
            </w:pPr>
          </w:p>
        </w:tc>
      </w:tr>
      <w:tr w14:paraId="0389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A6660">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A7EA4">
            <w:pPr>
              <w:jc w:val="center"/>
              <w:rPr>
                <w:rFonts w:hint="eastAsia" w:ascii="宋体" w:hAnsi="宋体" w:eastAsia="宋体" w:cs="宋体"/>
                <w:i w:val="0"/>
                <w:iCs w:val="0"/>
                <w:color w:val="000000"/>
                <w:sz w:val="18"/>
                <w:szCs w:val="18"/>
                <w:u w:val="none"/>
              </w:rPr>
            </w:pP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9168B">
            <w:pPr>
              <w:jc w:val="center"/>
              <w:rPr>
                <w:rFonts w:hint="eastAsia" w:ascii="宋体" w:hAnsi="宋体" w:eastAsia="宋体" w:cs="宋体"/>
                <w:i w:val="0"/>
                <w:iCs w:val="0"/>
                <w:color w:val="000000"/>
                <w:sz w:val="18"/>
                <w:szCs w:val="18"/>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31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火场电力通讯保障率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95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15E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3C07">
            <w:pPr>
              <w:jc w:val="center"/>
              <w:rPr>
                <w:rFonts w:hint="eastAsia" w:ascii="宋体" w:hAnsi="宋体" w:eastAsia="宋体" w:cs="宋体"/>
                <w:i w:val="0"/>
                <w:iCs w:val="0"/>
                <w:color w:val="000000"/>
                <w:sz w:val="18"/>
                <w:szCs w:val="18"/>
                <w:u w:val="none"/>
              </w:rPr>
            </w:pPr>
          </w:p>
        </w:tc>
      </w:tr>
      <w:tr w14:paraId="7B36B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75B19">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E6496">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1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8DD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资金下达后发放时限</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02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20"/>
                <w:lang w:val="en-US" w:eastAsia="zh-CN" w:bidi="ar"/>
              </w:rPr>
              <w:t>10个工作日</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7E2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10个工作日</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D851D">
            <w:pPr>
              <w:jc w:val="center"/>
              <w:rPr>
                <w:rFonts w:hint="eastAsia" w:ascii="宋体" w:hAnsi="宋体" w:eastAsia="宋体" w:cs="宋体"/>
                <w:i w:val="0"/>
                <w:iCs w:val="0"/>
                <w:color w:val="000000"/>
                <w:sz w:val="18"/>
                <w:szCs w:val="18"/>
                <w:u w:val="none"/>
              </w:rPr>
            </w:pPr>
          </w:p>
        </w:tc>
      </w:tr>
      <w:tr w14:paraId="3CC6D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DEBE2">
            <w:pPr>
              <w:jc w:val="center"/>
              <w:rPr>
                <w:rFonts w:hint="eastAsia" w:ascii="宋体" w:hAnsi="宋体" w:eastAsia="宋体" w:cs="宋体"/>
                <w:i w:val="0"/>
                <w:iCs w:val="0"/>
                <w:color w:val="000000"/>
                <w:sz w:val="18"/>
                <w:szCs w:val="18"/>
                <w:u w:val="none"/>
              </w:rPr>
            </w:pP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A756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E4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1A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演练影响当年经济损失减少</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D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49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50万元</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AC1C4">
            <w:pPr>
              <w:jc w:val="center"/>
              <w:rPr>
                <w:rFonts w:hint="eastAsia" w:ascii="宋体" w:hAnsi="宋体" w:eastAsia="宋体" w:cs="宋体"/>
                <w:i w:val="0"/>
                <w:iCs w:val="0"/>
                <w:color w:val="000000"/>
                <w:sz w:val="18"/>
                <w:szCs w:val="18"/>
                <w:u w:val="none"/>
              </w:rPr>
            </w:pPr>
          </w:p>
        </w:tc>
      </w:tr>
      <w:tr w14:paraId="2ECDD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7D490">
            <w:pPr>
              <w:jc w:val="center"/>
              <w:rPr>
                <w:rFonts w:hint="eastAsia" w:ascii="宋体" w:hAnsi="宋体" w:eastAsia="宋体" w:cs="宋体"/>
                <w:i w:val="0"/>
                <w:iCs w:val="0"/>
                <w:color w:val="000000"/>
                <w:sz w:val="18"/>
                <w:szCs w:val="18"/>
                <w:u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74F4">
            <w:pPr>
              <w:jc w:val="center"/>
              <w:rPr>
                <w:rFonts w:hint="eastAsia" w:ascii="宋体" w:hAnsi="宋体" w:eastAsia="宋体" w:cs="宋体"/>
                <w:i w:val="0"/>
                <w:iCs w:val="0"/>
                <w:color w:val="000000"/>
                <w:sz w:val="18"/>
                <w:szCs w:val="18"/>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0F3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FDB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演练提升森林防灭火能力</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B1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高低</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E98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BFA47">
            <w:pPr>
              <w:jc w:val="center"/>
              <w:rPr>
                <w:rFonts w:hint="eastAsia" w:ascii="宋体" w:hAnsi="宋体" w:eastAsia="宋体" w:cs="宋体"/>
                <w:i w:val="0"/>
                <w:iCs w:val="0"/>
                <w:color w:val="000000"/>
                <w:sz w:val="18"/>
                <w:szCs w:val="18"/>
                <w:u w:val="none"/>
              </w:rPr>
            </w:pPr>
          </w:p>
        </w:tc>
      </w:tr>
      <w:tr w14:paraId="47230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1C57B">
            <w:pPr>
              <w:jc w:val="center"/>
              <w:rPr>
                <w:rFonts w:hint="eastAsia" w:ascii="宋体" w:hAnsi="宋体" w:eastAsia="宋体" w:cs="宋体"/>
                <w:i w:val="0"/>
                <w:iCs w:val="0"/>
                <w:color w:val="000000"/>
                <w:sz w:val="18"/>
                <w:szCs w:val="18"/>
                <w:u w:val="none"/>
              </w:rPr>
            </w:pPr>
          </w:p>
        </w:tc>
        <w:tc>
          <w:tcPr>
            <w:tcW w:w="4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B6F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D0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D7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当地群众满意率</w:t>
            </w:r>
          </w:p>
        </w:tc>
        <w:tc>
          <w:tcPr>
            <w:tcW w:w="5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7B0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C20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D0F4">
            <w:pPr>
              <w:jc w:val="center"/>
              <w:rPr>
                <w:rFonts w:hint="eastAsia" w:ascii="宋体" w:hAnsi="宋体" w:eastAsia="宋体" w:cs="宋体"/>
                <w:i w:val="0"/>
                <w:iCs w:val="0"/>
                <w:color w:val="000000"/>
                <w:sz w:val="18"/>
                <w:szCs w:val="18"/>
                <w:u w:val="none"/>
              </w:rPr>
            </w:pPr>
          </w:p>
        </w:tc>
      </w:tr>
    </w:tbl>
    <w:p w14:paraId="34796E3D">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1096"/>
        <w:gridCol w:w="1630"/>
        <w:gridCol w:w="2152"/>
        <w:gridCol w:w="1077"/>
        <w:gridCol w:w="1158"/>
        <w:gridCol w:w="1268"/>
      </w:tblGrid>
      <w:tr w14:paraId="50AE4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EDAC9E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1B9F7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E7A1824">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DEA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068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8B5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2023年第一批省级安全生产专项资金</w:t>
            </w:r>
          </w:p>
        </w:tc>
      </w:tr>
      <w:tr w14:paraId="330CE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4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1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4A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202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3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2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0210B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963E7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20" w:type="pct"/>
            <w:tcBorders>
              <w:top w:val="nil"/>
              <w:left w:val="single" w:color="000000" w:sz="4" w:space="0"/>
              <w:bottom w:val="single" w:color="000000" w:sz="4" w:space="0"/>
              <w:right w:val="single" w:color="000000" w:sz="4" w:space="0"/>
            </w:tcBorders>
            <w:shd w:val="clear" w:color="auto" w:fill="auto"/>
            <w:vAlign w:val="center"/>
          </w:tcPr>
          <w:p w14:paraId="4621C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14" w:type="pct"/>
            <w:tcBorders>
              <w:top w:val="nil"/>
              <w:left w:val="single" w:color="000000" w:sz="4" w:space="0"/>
              <w:bottom w:val="single" w:color="000000" w:sz="4" w:space="0"/>
              <w:right w:val="single" w:color="000000" w:sz="4" w:space="0"/>
            </w:tcBorders>
            <w:shd w:val="clear" w:color="auto" w:fill="auto"/>
            <w:vAlign w:val="center"/>
          </w:tcPr>
          <w:p w14:paraId="018294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08" w:type="pct"/>
            <w:tcBorders>
              <w:top w:val="nil"/>
              <w:left w:val="single" w:color="000000" w:sz="4" w:space="0"/>
              <w:bottom w:val="single" w:color="000000" w:sz="4" w:space="0"/>
              <w:right w:val="single" w:color="000000" w:sz="4" w:space="0"/>
            </w:tcBorders>
            <w:shd w:val="clear" w:color="auto" w:fill="auto"/>
            <w:vAlign w:val="center"/>
          </w:tcPr>
          <w:p w14:paraId="5C9080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54" w:type="pct"/>
            <w:tcBorders>
              <w:top w:val="nil"/>
              <w:left w:val="single" w:color="000000" w:sz="4" w:space="0"/>
              <w:bottom w:val="single" w:color="000000" w:sz="4" w:space="0"/>
              <w:right w:val="single" w:color="000000" w:sz="4" w:space="0"/>
            </w:tcBorders>
            <w:shd w:val="clear" w:color="auto" w:fill="auto"/>
            <w:vAlign w:val="center"/>
          </w:tcPr>
          <w:p w14:paraId="753A90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4B541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92CE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1BA19C">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811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03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4F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296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3416C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3640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E83FB7">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11D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68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BC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7A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4A4716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7F8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1E66B4D">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A22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7E5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BD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8AB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713" w:type="pct"/>
            <w:tcBorders>
              <w:top w:val="nil"/>
              <w:left w:val="single" w:color="000000" w:sz="4" w:space="0"/>
              <w:bottom w:val="single" w:color="000000" w:sz="4" w:space="0"/>
              <w:right w:val="single" w:color="000000" w:sz="4" w:space="0"/>
            </w:tcBorders>
            <w:shd w:val="clear" w:color="auto" w:fill="auto"/>
            <w:vAlign w:val="center"/>
          </w:tcPr>
          <w:p w14:paraId="762AA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F2C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1636CA6">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D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CE060">
            <w:pPr>
              <w:jc w:val="center"/>
              <w:rPr>
                <w:rFonts w:hint="eastAsia" w:ascii="宋体" w:hAnsi="宋体" w:eastAsia="宋体" w:cs="宋体"/>
                <w:i w:val="0"/>
                <w:iCs w:val="0"/>
                <w:color w:val="000000"/>
                <w:sz w:val="18"/>
                <w:szCs w:val="18"/>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65CC5">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F52DC">
            <w:pPr>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8A688">
            <w:pPr>
              <w:jc w:val="center"/>
              <w:rPr>
                <w:rFonts w:hint="eastAsia" w:ascii="宋体" w:hAnsi="宋体" w:eastAsia="宋体" w:cs="宋体"/>
                <w:i w:val="0"/>
                <w:iCs w:val="0"/>
                <w:color w:val="000000"/>
                <w:sz w:val="18"/>
                <w:szCs w:val="18"/>
                <w:u w:val="none"/>
              </w:rPr>
            </w:pPr>
          </w:p>
        </w:tc>
      </w:tr>
      <w:tr w14:paraId="5C8A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1A2798">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203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AD15C">
            <w:pPr>
              <w:jc w:val="left"/>
              <w:rPr>
                <w:rFonts w:hint="eastAsia" w:ascii="宋体" w:hAnsi="宋体" w:eastAsia="宋体" w:cs="宋体"/>
                <w:i w:val="0"/>
                <w:iCs w:val="0"/>
                <w:color w:val="000000"/>
                <w:sz w:val="18"/>
                <w:szCs w:val="18"/>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5B2A6">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E554">
            <w:pPr>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E26E6">
            <w:pPr>
              <w:jc w:val="center"/>
              <w:rPr>
                <w:rFonts w:hint="eastAsia" w:ascii="宋体" w:hAnsi="宋体" w:eastAsia="宋体" w:cs="宋体"/>
                <w:i w:val="0"/>
                <w:iCs w:val="0"/>
                <w:color w:val="000000"/>
                <w:sz w:val="18"/>
                <w:szCs w:val="18"/>
                <w:u w:val="none"/>
              </w:rPr>
            </w:pPr>
          </w:p>
        </w:tc>
      </w:tr>
      <w:tr w14:paraId="08BC1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9E2A666">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1490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737E8">
            <w:pPr>
              <w:jc w:val="left"/>
              <w:rPr>
                <w:rFonts w:hint="eastAsia" w:ascii="宋体" w:hAnsi="宋体" w:eastAsia="宋体" w:cs="宋体"/>
                <w:i w:val="0"/>
                <w:iCs w:val="0"/>
                <w:color w:val="000000"/>
                <w:sz w:val="18"/>
                <w:szCs w:val="18"/>
                <w:u w:val="none"/>
              </w:rPr>
            </w:pP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0C5AE">
            <w:pPr>
              <w:jc w:val="center"/>
              <w:rPr>
                <w:rFonts w:hint="eastAsia" w:ascii="宋体" w:hAnsi="宋体" w:eastAsia="宋体" w:cs="宋体"/>
                <w:i w:val="0"/>
                <w:iCs w:val="0"/>
                <w:color w:val="000000"/>
                <w:sz w:val="18"/>
                <w:szCs w:val="18"/>
                <w:u w:val="none"/>
              </w:rPr>
            </w:pP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A52D3">
            <w:pPr>
              <w:jc w:val="center"/>
              <w:rPr>
                <w:rFonts w:hint="eastAsia" w:ascii="宋体" w:hAnsi="宋体" w:eastAsia="宋体" w:cs="宋体"/>
                <w:i w:val="0"/>
                <w:iCs w:val="0"/>
                <w:color w:val="000000"/>
                <w:sz w:val="18"/>
                <w:szCs w:val="18"/>
                <w:u w:val="none"/>
              </w:rPr>
            </w:pP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AD3B5">
            <w:pPr>
              <w:jc w:val="center"/>
              <w:rPr>
                <w:rFonts w:hint="eastAsia" w:ascii="宋体" w:hAnsi="宋体" w:eastAsia="宋体" w:cs="宋体"/>
                <w:i w:val="0"/>
                <w:iCs w:val="0"/>
                <w:color w:val="000000"/>
                <w:sz w:val="18"/>
                <w:szCs w:val="18"/>
                <w:u w:val="none"/>
              </w:rPr>
            </w:pPr>
          </w:p>
        </w:tc>
      </w:tr>
      <w:tr w14:paraId="79C8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45E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BB7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9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F66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4BD2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70151">
            <w:pPr>
              <w:jc w:val="center"/>
              <w:rPr>
                <w:rFonts w:hint="eastAsia" w:ascii="宋体" w:hAnsi="宋体" w:eastAsia="宋体" w:cs="宋体"/>
                <w:i w:val="0"/>
                <w:iCs w:val="0"/>
                <w:color w:val="000000"/>
                <w:sz w:val="18"/>
                <w:szCs w:val="18"/>
                <w:u w:val="none"/>
              </w:rPr>
            </w:pPr>
          </w:p>
        </w:tc>
        <w:tc>
          <w:tcPr>
            <w:tcW w:w="27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3928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落实好“党委领导、政府负责、安办牵头、多元参与、联合共建”的工作机制；持续推进“八大领域”促进项目和“7+N”建设，进一步巩固建设成果，提升建设质量，进一步夯实公共安全的基层基础，不断提升公众安全意识和安全行为能力，最大限度地降低和减少各类事故与伤害，促进全镇安全生产形势稳定向好。</w:t>
            </w:r>
          </w:p>
        </w:tc>
        <w:tc>
          <w:tcPr>
            <w:tcW w:w="19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6121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省级安全示范社区创建已通过省市验收、相关补助奖励资金已拨付到位。</w:t>
            </w:r>
          </w:p>
        </w:tc>
      </w:tr>
      <w:tr w14:paraId="700AE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6CE0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512E4F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30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11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FA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60E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07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987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904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3F188">
            <w:pPr>
              <w:jc w:val="center"/>
              <w:rPr>
                <w:rFonts w:hint="eastAsia" w:ascii="宋体" w:hAnsi="宋体" w:eastAsia="宋体" w:cs="宋体"/>
                <w:i w:val="0"/>
                <w:iCs w:val="0"/>
                <w:color w:val="000000"/>
                <w:sz w:val="18"/>
                <w:szCs w:val="18"/>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8AC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581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842E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辖区内安全社区建设受众达15000人</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486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≥15000人</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F2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15000人</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DD89B">
            <w:pPr>
              <w:jc w:val="center"/>
              <w:rPr>
                <w:rFonts w:hint="eastAsia" w:ascii="宋体" w:hAnsi="宋体" w:eastAsia="宋体" w:cs="宋体"/>
                <w:i w:val="0"/>
                <w:iCs w:val="0"/>
                <w:color w:val="000000"/>
                <w:sz w:val="18"/>
                <w:szCs w:val="18"/>
                <w:u w:val="none"/>
              </w:rPr>
            </w:pPr>
          </w:p>
        </w:tc>
      </w:tr>
      <w:tr w14:paraId="695AB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87995">
            <w:pPr>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03773">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AF65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CB6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项目组相关建设和设施全部落地建成，7+N建设全部建成</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5B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≥8项</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51C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8项</w:t>
            </w:r>
          </w:p>
        </w:tc>
        <w:tc>
          <w:tcPr>
            <w:tcW w:w="7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E114B">
            <w:pPr>
              <w:jc w:val="center"/>
              <w:rPr>
                <w:rFonts w:hint="eastAsia" w:ascii="宋体" w:hAnsi="宋体" w:eastAsia="宋体" w:cs="宋体"/>
                <w:i w:val="0"/>
                <w:iCs w:val="0"/>
                <w:color w:val="000000"/>
                <w:sz w:val="18"/>
                <w:szCs w:val="18"/>
                <w:u w:val="none"/>
              </w:rPr>
            </w:pPr>
          </w:p>
        </w:tc>
      </w:tr>
      <w:tr w14:paraId="52EC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1580">
            <w:pPr>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DD4E5">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B39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4D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项目完成及时性</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26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2A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E0DAB">
            <w:pPr>
              <w:rPr>
                <w:rFonts w:hint="eastAsia" w:ascii="宋体" w:hAnsi="宋体" w:eastAsia="宋体" w:cs="宋体"/>
                <w:i w:val="0"/>
                <w:iCs w:val="0"/>
                <w:color w:val="000000"/>
                <w:sz w:val="24"/>
                <w:szCs w:val="24"/>
                <w:u w:val="none"/>
              </w:rPr>
            </w:pPr>
          </w:p>
        </w:tc>
      </w:tr>
      <w:tr w14:paraId="50D9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1CF5">
            <w:pPr>
              <w:jc w:val="center"/>
              <w:rPr>
                <w:rFonts w:hint="eastAsia" w:ascii="宋体" w:hAnsi="宋体" w:eastAsia="宋体" w:cs="宋体"/>
                <w:i w:val="0"/>
                <w:iCs w:val="0"/>
                <w:color w:val="000000"/>
                <w:sz w:val="18"/>
                <w:szCs w:val="18"/>
                <w:u w:val="none"/>
              </w:rPr>
            </w:pPr>
          </w:p>
        </w:tc>
        <w:tc>
          <w:tcPr>
            <w:tcW w:w="61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A8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6E4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7E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群众生活稳定、安全生产环境不断改善，经济持续发展</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F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6F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100A">
            <w:pPr>
              <w:rPr>
                <w:rFonts w:hint="eastAsia" w:ascii="宋体" w:hAnsi="宋体" w:eastAsia="宋体" w:cs="宋体"/>
                <w:i w:val="0"/>
                <w:iCs w:val="0"/>
                <w:color w:val="000000"/>
                <w:sz w:val="24"/>
                <w:szCs w:val="24"/>
                <w:u w:val="none"/>
              </w:rPr>
            </w:pPr>
          </w:p>
        </w:tc>
      </w:tr>
      <w:tr w14:paraId="58FF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BD4F7">
            <w:pPr>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81F48">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C71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93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居民安全意识和安全行为能力得到提升，各类事故与伤害得到减少，全镇安全总体形势稳定</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E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3FA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3F1ED">
            <w:pPr>
              <w:rPr>
                <w:rFonts w:hint="eastAsia" w:ascii="宋体" w:hAnsi="宋体" w:eastAsia="宋体" w:cs="宋体"/>
                <w:i w:val="0"/>
                <w:iCs w:val="0"/>
                <w:color w:val="000000"/>
                <w:sz w:val="24"/>
                <w:szCs w:val="24"/>
                <w:u w:val="none"/>
              </w:rPr>
            </w:pPr>
          </w:p>
        </w:tc>
      </w:tr>
      <w:tr w14:paraId="6D5D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3BB4">
            <w:pPr>
              <w:jc w:val="center"/>
              <w:rPr>
                <w:rFonts w:hint="eastAsia" w:ascii="宋体" w:hAnsi="宋体" w:eastAsia="宋体" w:cs="宋体"/>
                <w:i w:val="0"/>
                <w:iCs w:val="0"/>
                <w:color w:val="000000"/>
                <w:sz w:val="18"/>
                <w:szCs w:val="18"/>
                <w:u w:val="none"/>
              </w:rPr>
            </w:pPr>
          </w:p>
        </w:tc>
        <w:tc>
          <w:tcPr>
            <w:tcW w:w="61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2E8FC">
            <w:pPr>
              <w:jc w:val="center"/>
              <w:rPr>
                <w:rFonts w:hint="eastAsia" w:ascii="宋体" w:hAnsi="宋体" w:eastAsia="宋体" w:cs="宋体"/>
                <w:i w:val="0"/>
                <w:iCs w:val="0"/>
                <w:color w:val="000000"/>
                <w:sz w:val="18"/>
                <w:szCs w:val="18"/>
                <w:u w:val="none"/>
              </w:rPr>
            </w:pP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401E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可持续发展指标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1C6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确保社会稳定</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FE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719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2CBF">
            <w:pPr>
              <w:rPr>
                <w:rFonts w:hint="eastAsia" w:ascii="宋体" w:hAnsi="宋体" w:eastAsia="宋体" w:cs="宋体"/>
                <w:i w:val="0"/>
                <w:iCs w:val="0"/>
                <w:color w:val="000000"/>
                <w:sz w:val="24"/>
                <w:szCs w:val="24"/>
                <w:u w:val="none"/>
              </w:rPr>
            </w:pPr>
          </w:p>
        </w:tc>
      </w:tr>
      <w:tr w14:paraId="1CB1B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E2F63">
            <w:pPr>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3E15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B10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D7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辖区内受益群众满意度</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D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347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06707">
            <w:pPr>
              <w:rPr>
                <w:rFonts w:hint="eastAsia" w:ascii="宋体" w:hAnsi="宋体" w:eastAsia="宋体" w:cs="宋体"/>
                <w:i w:val="0"/>
                <w:iCs w:val="0"/>
                <w:color w:val="000000"/>
                <w:sz w:val="24"/>
                <w:szCs w:val="24"/>
                <w:u w:val="none"/>
              </w:rPr>
            </w:pPr>
          </w:p>
        </w:tc>
      </w:tr>
      <w:tr w14:paraId="0FED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07914">
            <w:pPr>
              <w:jc w:val="center"/>
              <w:rPr>
                <w:rFonts w:hint="eastAsia" w:ascii="宋体" w:hAnsi="宋体" w:eastAsia="宋体" w:cs="宋体"/>
                <w:i w:val="0"/>
                <w:iCs w:val="0"/>
                <w:color w:val="000000"/>
                <w:sz w:val="18"/>
                <w:szCs w:val="18"/>
                <w:u w:val="none"/>
              </w:rPr>
            </w:pPr>
          </w:p>
        </w:tc>
        <w:tc>
          <w:tcPr>
            <w:tcW w:w="61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B3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11D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437B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省级以奖代补资金</w:t>
            </w:r>
          </w:p>
        </w:tc>
        <w:tc>
          <w:tcPr>
            <w:tcW w:w="6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896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6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64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25万元</w:t>
            </w:r>
          </w:p>
        </w:tc>
        <w:tc>
          <w:tcPr>
            <w:tcW w:w="7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4434">
            <w:pPr>
              <w:rPr>
                <w:rFonts w:hint="eastAsia" w:ascii="宋体" w:hAnsi="宋体" w:eastAsia="宋体" w:cs="宋体"/>
                <w:i w:val="0"/>
                <w:iCs w:val="0"/>
                <w:color w:val="000000"/>
                <w:sz w:val="24"/>
                <w:szCs w:val="24"/>
                <w:u w:val="none"/>
              </w:rPr>
            </w:pPr>
          </w:p>
        </w:tc>
      </w:tr>
    </w:tbl>
    <w:p w14:paraId="66505784">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4"/>
        <w:gridCol w:w="1208"/>
        <w:gridCol w:w="1839"/>
        <w:gridCol w:w="1477"/>
        <w:gridCol w:w="1304"/>
        <w:gridCol w:w="1204"/>
        <w:gridCol w:w="1350"/>
      </w:tblGrid>
      <w:tr w14:paraId="68E5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E00616B">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360D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780475A">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A878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03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4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B50D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防灾减灾工作经费</w:t>
            </w:r>
          </w:p>
        </w:tc>
      </w:tr>
      <w:tr w14:paraId="389E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2C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7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CD2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920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4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B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26342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95411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1038" w:type="pct"/>
            <w:tcBorders>
              <w:top w:val="nil"/>
              <w:left w:val="single" w:color="000000" w:sz="4" w:space="0"/>
              <w:bottom w:val="single" w:color="000000" w:sz="4" w:space="0"/>
              <w:right w:val="single" w:color="000000" w:sz="4" w:space="0"/>
            </w:tcBorders>
            <w:shd w:val="clear" w:color="auto" w:fill="auto"/>
            <w:vAlign w:val="center"/>
          </w:tcPr>
          <w:p w14:paraId="3AD72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33" w:type="pct"/>
            <w:tcBorders>
              <w:top w:val="nil"/>
              <w:left w:val="single" w:color="000000" w:sz="4" w:space="0"/>
              <w:bottom w:val="single" w:color="000000" w:sz="4" w:space="0"/>
              <w:right w:val="single" w:color="000000" w:sz="4" w:space="0"/>
            </w:tcBorders>
            <w:shd w:val="clear" w:color="auto" w:fill="auto"/>
            <w:vAlign w:val="center"/>
          </w:tcPr>
          <w:p w14:paraId="2AE9B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36" w:type="pct"/>
            <w:tcBorders>
              <w:top w:val="nil"/>
              <w:left w:val="single" w:color="000000" w:sz="4" w:space="0"/>
              <w:bottom w:val="single" w:color="000000" w:sz="4" w:space="0"/>
              <w:right w:val="single" w:color="000000" w:sz="4" w:space="0"/>
            </w:tcBorders>
            <w:shd w:val="clear" w:color="auto" w:fill="auto"/>
            <w:vAlign w:val="center"/>
          </w:tcPr>
          <w:p w14:paraId="1135CB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80" w:type="pct"/>
            <w:tcBorders>
              <w:top w:val="nil"/>
              <w:left w:val="single" w:color="000000" w:sz="4" w:space="0"/>
              <w:bottom w:val="single" w:color="000000" w:sz="4" w:space="0"/>
              <w:right w:val="single" w:color="000000" w:sz="4" w:space="0"/>
            </w:tcBorders>
            <w:shd w:val="clear" w:color="auto" w:fill="auto"/>
            <w:vAlign w:val="center"/>
          </w:tcPr>
          <w:p w14:paraId="1D566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60A37D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645FD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2101CB">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D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48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E73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6F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781024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F2F4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A8BF5E2">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B3F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407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D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43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21D03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D5C5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931065E">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305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563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DE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AD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0.65</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3B3B6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8D41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5F3F2D4">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A51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4551D">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4C8D0">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7EA25">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C57FB">
            <w:pPr>
              <w:jc w:val="center"/>
              <w:rPr>
                <w:rFonts w:hint="eastAsia" w:ascii="宋体" w:hAnsi="宋体" w:eastAsia="宋体" w:cs="宋体"/>
                <w:i w:val="0"/>
                <w:iCs w:val="0"/>
                <w:color w:val="000000"/>
                <w:sz w:val="18"/>
                <w:szCs w:val="18"/>
                <w:u w:val="none"/>
              </w:rPr>
            </w:pPr>
          </w:p>
        </w:tc>
      </w:tr>
      <w:tr w14:paraId="3953D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28324D9">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D7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B34B9">
            <w:pPr>
              <w:jc w:val="left"/>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18CA6">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766B9">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F432C">
            <w:pPr>
              <w:jc w:val="center"/>
              <w:rPr>
                <w:rFonts w:hint="eastAsia" w:ascii="宋体" w:hAnsi="宋体" w:eastAsia="宋体" w:cs="宋体"/>
                <w:i w:val="0"/>
                <w:iCs w:val="0"/>
                <w:color w:val="000000"/>
                <w:sz w:val="18"/>
                <w:szCs w:val="18"/>
                <w:u w:val="none"/>
              </w:rPr>
            </w:pPr>
          </w:p>
        </w:tc>
      </w:tr>
      <w:tr w14:paraId="5DB75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0"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612C1D2">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5AD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6D651">
            <w:pPr>
              <w:jc w:val="left"/>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71071">
            <w:pPr>
              <w:jc w:val="center"/>
              <w:rPr>
                <w:rFonts w:hint="eastAsia" w:ascii="宋体" w:hAnsi="宋体" w:eastAsia="宋体" w:cs="宋体"/>
                <w:i w:val="0"/>
                <w:iCs w:val="0"/>
                <w:color w:val="000000"/>
                <w:sz w:val="18"/>
                <w:szCs w:val="18"/>
                <w:u w:val="none"/>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68C1E">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328C">
            <w:pPr>
              <w:jc w:val="center"/>
              <w:rPr>
                <w:rFonts w:hint="eastAsia" w:ascii="宋体" w:hAnsi="宋体" w:eastAsia="宋体" w:cs="宋体"/>
                <w:i w:val="0"/>
                <w:iCs w:val="0"/>
                <w:color w:val="000000"/>
                <w:sz w:val="18"/>
                <w:szCs w:val="18"/>
                <w:u w:val="none"/>
              </w:rPr>
            </w:pPr>
          </w:p>
        </w:tc>
      </w:tr>
      <w:tr w14:paraId="7843F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59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5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E7E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1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2F87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113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C83AF">
            <w:pPr>
              <w:jc w:val="center"/>
              <w:rPr>
                <w:rFonts w:hint="eastAsia" w:ascii="宋体" w:hAnsi="宋体" w:eastAsia="宋体" w:cs="宋体"/>
                <w:i w:val="0"/>
                <w:iCs w:val="0"/>
                <w:color w:val="000000"/>
                <w:sz w:val="18"/>
                <w:szCs w:val="18"/>
                <w:u w:val="none"/>
              </w:rPr>
            </w:pPr>
          </w:p>
        </w:tc>
        <w:tc>
          <w:tcPr>
            <w:tcW w:w="255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2A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一是维护保障地震监测台站正常运行。监测地下断层活动情况，判断地震趋势，使人民生命财产和安全得到了最大限度的保障。二是增强全民防灾减灾意识。通过举办培训班、发放宣传资料、图片展览、现场答疑、应急演练等多种形式，提高了各级领导干部及人民群众防灾减灾意识。</w:t>
            </w:r>
          </w:p>
        </w:tc>
        <w:tc>
          <w:tcPr>
            <w:tcW w:w="21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9F18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保障了地震监测台站的正常运行，举办培训班、发放宣传资料、开展图片展览、现场答疑、应急演练。</w:t>
            </w:r>
          </w:p>
        </w:tc>
      </w:tr>
      <w:tr w14:paraId="4205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63093">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581CF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01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902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C00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F9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DD3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BD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D314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82EFC">
            <w:pPr>
              <w:jc w:val="center"/>
              <w:rPr>
                <w:rFonts w:hint="eastAsia" w:ascii="宋体" w:hAnsi="宋体" w:eastAsia="宋体" w:cs="宋体"/>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912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070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1628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完成防灾减灾科普宣传</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F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82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84436">
            <w:pPr>
              <w:jc w:val="center"/>
              <w:rPr>
                <w:rFonts w:hint="eastAsia" w:ascii="宋体" w:hAnsi="宋体" w:eastAsia="宋体" w:cs="宋体"/>
                <w:i w:val="0"/>
                <w:iCs w:val="0"/>
                <w:color w:val="000000"/>
                <w:sz w:val="18"/>
                <w:szCs w:val="18"/>
                <w:u w:val="none"/>
              </w:rPr>
            </w:pPr>
          </w:p>
        </w:tc>
      </w:tr>
      <w:tr w14:paraId="02989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C3B7A">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693C">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31342">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EE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完成防震减灾应急演练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B9A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≥1次/年</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F1E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E30B2">
            <w:pPr>
              <w:jc w:val="center"/>
              <w:rPr>
                <w:rFonts w:hint="eastAsia" w:ascii="宋体" w:hAnsi="宋体" w:eastAsia="宋体" w:cs="宋体"/>
                <w:i w:val="0"/>
                <w:iCs w:val="0"/>
                <w:color w:val="000000"/>
                <w:sz w:val="18"/>
                <w:szCs w:val="18"/>
                <w:u w:val="none"/>
              </w:rPr>
            </w:pPr>
          </w:p>
        </w:tc>
      </w:tr>
      <w:tr w14:paraId="0D42E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2E56B">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B08AF">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C0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B7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检测平台在线率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8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77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16C15">
            <w:pPr>
              <w:jc w:val="center"/>
              <w:rPr>
                <w:rFonts w:hint="eastAsia" w:ascii="宋体" w:hAnsi="宋体" w:eastAsia="宋体" w:cs="宋体"/>
                <w:i w:val="0"/>
                <w:iCs w:val="0"/>
                <w:color w:val="000000"/>
                <w:sz w:val="18"/>
                <w:szCs w:val="18"/>
                <w:u w:val="none"/>
              </w:rPr>
            </w:pPr>
          </w:p>
        </w:tc>
      </w:tr>
      <w:tr w14:paraId="0448E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708F">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82556">
            <w:pPr>
              <w:jc w:val="center"/>
              <w:rPr>
                <w:rFonts w:hint="eastAsia" w:ascii="宋体" w:hAnsi="宋体" w:eastAsia="宋体" w:cs="宋体"/>
                <w:i w:val="0"/>
                <w:iCs w:val="0"/>
                <w:color w:val="000000"/>
                <w:sz w:val="18"/>
                <w:szCs w:val="18"/>
                <w:u w:val="none"/>
              </w:rPr>
            </w:pPr>
          </w:p>
        </w:tc>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828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75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平台维护及时率</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4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6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46F9">
            <w:pPr>
              <w:rPr>
                <w:rFonts w:hint="eastAsia" w:ascii="宋体" w:hAnsi="宋体" w:eastAsia="宋体" w:cs="宋体"/>
                <w:i w:val="0"/>
                <w:iCs w:val="0"/>
                <w:color w:val="000000"/>
                <w:sz w:val="24"/>
                <w:szCs w:val="24"/>
                <w:u w:val="none"/>
              </w:rPr>
            </w:pPr>
          </w:p>
        </w:tc>
      </w:tr>
      <w:tr w14:paraId="791C2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A6315">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445A5">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C7C1E">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F6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宣传，演练，预防预测及时率</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77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1F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12CC">
            <w:pPr>
              <w:rPr>
                <w:rFonts w:hint="eastAsia" w:ascii="宋体" w:hAnsi="宋体" w:eastAsia="宋体" w:cs="宋体"/>
                <w:i w:val="0"/>
                <w:iCs w:val="0"/>
                <w:color w:val="000000"/>
                <w:sz w:val="24"/>
                <w:szCs w:val="24"/>
                <w:u w:val="none"/>
              </w:rPr>
            </w:pPr>
          </w:p>
        </w:tc>
      </w:tr>
      <w:tr w14:paraId="6B6B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6118">
            <w:pPr>
              <w:jc w:val="center"/>
              <w:rPr>
                <w:rFonts w:hint="eastAsia" w:ascii="宋体" w:hAnsi="宋体" w:eastAsia="宋体" w:cs="宋体"/>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ED8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03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D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21B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防灾减灾知识的普及率</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98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9E5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79A3">
            <w:pPr>
              <w:rPr>
                <w:rFonts w:hint="eastAsia" w:ascii="宋体" w:hAnsi="宋体" w:eastAsia="宋体" w:cs="宋体"/>
                <w:i w:val="0"/>
                <w:iCs w:val="0"/>
                <w:color w:val="000000"/>
                <w:sz w:val="24"/>
                <w:szCs w:val="24"/>
                <w:u w:val="none"/>
              </w:rPr>
            </w:pPr>
          </w:p>
        </w:tc>
      </w:tr>
      <w:tr w14:paraId="618F8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8091">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7FAC5">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7FD7">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A0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监测平台软硬件维护</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78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2C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B06C">
            <w:pPr>
              <w:rPr>
                <w:rFonts w:hint="eastAsia" w:ascii="宋体" w:hAnsi="宋体" w:eastAsia="宋体" w:cs="宋体"/>
                <w:i w:val="0"/>
                <w:iCs w:val="0"/>
                <w:color w:val="000000"/>
                <w:sz w:val="24"/>
                <w:szCs w:val="24"/>
                <w:u w:val="none"/>
              </w:rPr>
            </w:pPr>
          </w:p>
        </w:tc>
      </w:tr>
      <w:tr w14:paraId="2D9A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1F8D8">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3C03C">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4F0C">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61B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提高人民群众应急演练的参与度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B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81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AB9E7">
            <w:pPr>
              <w:rPr>
                <w:rFonts w:hint="eastAsia" w:ascii="宋体" w:hAnsi="宋体" w:eastAsia="宋体" w:cs="宋体"/>
                <w:i w:val="0"/>
                <w:iCs w:val="0"/>
                <w:color w:val="000000"/>
                <w:sz w:val="24"/>
                <w:szCs w:val="24"/>
                <w:u w:val="none"/>
              </w:rPr>
            </w:pPr>
          </w:p>
        </w:tc>
      </w:tr>
      <w:tr w14:paraId="32566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E1D9">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CCAB8">
            <w:pPr>
              <w:jc w:val="center"/>
              <w:rPr>
                <w:rFonts w:hint="eastAsia" w:ascii="宋体" w:hAnsi="宋体" w:eastAsia="宋体" w:cs="宋体"/>
                <w:i w:val="0"/>
                <w:iCs w:val="0"/>
                <w:color w:val="000000"/>
                <w:sz w:val="18"/>
                <w:szCs w:val="18"/>
                <w:u w:val="none"/>
              </w:rPr>
            </w:pPr>
          </w:p>
        </w:tc>
        <w:tc>
          <w:tcPr>
            <w:tcW w:w="103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2C73">
            <w:pPr>
              <w:jc w:val="center"/>
              <w:rPr>
                <w:rFonts w:hint="eastAsia" w:ascii="宋体" w:hAnsi="宋体" w:eastAsia="宋体" w:cs="宋体"/>
                <w:i w:val="0"/>
                <w:iCs w:val="0"/>
                <w:color w:val="000000"/>
                <w:sz w:val="18"/>
                <w:szCs w:val="18"/>
                <w:u w:val="none"/>
              </w:rPr>
            </w:pP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E9E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提前对灾情预报，减少灾害发生率</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287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DA2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D11BD">
            <w:pPr>
              <w:rPr>
                <w:rFonts w:hint="eastAsia" w:ascii="宋体" w:hAnsi="宋体" w:eastAsia="宋体" w:cs="宋体"/>
                <w:i w:val="0"/>
                <w:iCs w:val="0"/>
                <w:color w:val="000000"/>
                <w:sz w:val="24"/>
                <w:szCs w:val="24"/>
                <w:u w:val="none"/>
              </w:rPr>
            </w:pPr>
          </w:p>
        </w:tc>
      </w:tr>
      <w:tr w14:paraId="30D01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5D208">
            <w:pPr>
              <w:jc w:val="center"/>
              <w:rPr>
                <w:rFonts w:hint="eastAsia" w:ascii="宋体" w:hAnsi="宋体" w:eastAsia="宋体" w:cs="宋体"/>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4E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0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FB8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4B0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群众满意度</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A2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EF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32B6">
            <w:pPr>
              <w:rPr>
                <w:rFonts w:hint="eastAsia" w:ascii="宋体" w:hAnsi="宋体" w:eastAsia="宋体" w:cs="宋体"/>
                <w:i w:val="0"/>
                <w:iCs w:val="0"/>
                <w:color w:val="000000"/>
                <w:sz w:val="24"/>
                <w:szCs w:val="24"/>
                <w:u w:val="none"/>
              </w:rPr>
            </w:pPr>
          </w:p>
        </w:tc>
      </w:tr>
      <w:tr w14:paraId="64C4C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B8EF3">
            <w:pPr>
              <w:jc w:val="center"/>
              <w:rPr>
                <w:rFonts w:hint="eastAsia" w:ascii="宋体" w:hAnsi="宋体" w:eastAsia="宋体" w:cs="宋体"/>
                <w:i w:val="0"/>
                <w:iCs w:val="0"/>
                <w:color w:val="000000"/>
                <w:sz w:val="18"/>
                <w:szCs w:val="18"/>
                <w:u w:val="none"/>
              </w:rPr>
            </w:pPr>
          </w:p>
        </w:tc>
        <w:tc>
          <w:tcPr>
            <w:tcW w:w="68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4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7E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8B8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地震监测台站的运行维护经费</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60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621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0.25万元</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266E5">
            <w:pPr>
              <w:rPr>
                <w:rFonts w:hint="eastAsia" w:ascii="宋体" w:hAnsi="宋体" w:eastAsia="宋体" w:cs="宋体"/>
                <w:i w:val="0"/>
                <w:iCs w:val="0"/>
                <w:color w:val="000000"/>
                <w:sz w:val="24"/>
                <w:szCs w:val="24"/>
                <w:u w:val="none"/>
              </w:rPr>
            </w:pPr>
          </w:p>
        </w:tc>
      </w:tr>
      <w:tr w14:paraId="2EE23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D6ECE">
            <w:pPr>
              <w:jc w:val="center"/>
              <w:rPr>
                <w:rFonts w:hint="eastAsia" w:ascii="宋体" w:hAnsi="宋体" w:eastAsia="宋体" w:cs="宋体"/>
                <w:i w:val="0"/>
                <w:iCs w:val="0"/>
                <w:color w:val="000000"/>
                <w:sz w:val="18"/>
                <w:szCs w:val="18"/>
                <w:u w:val="none"/>
              </w:rPr>
            </w:pPr>
          </w:p>
        </w:tc>
        <w:tc>
          <w:tcPr>
            <w:tcW w:w="68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E8C81">
            <w:pPr>
              <w:jc w:val="center"/>
              <w:rPr>
                <w:rFonts w:hint="eastAsia" w:ascii="宋体" w:hAnsi="宋体" w:eastAsia="宋体" w:cs="宋体"/>
                <w:i w:val="0"/>
                <w:iCs w:val="0"/>
                <w:color w:val="000000"/>
                <w:sz w:val="18"/>
                <w:szCs w:val="18"/>
                <w:u w:val="none"/>
              </w:rPr>
            </w:pPr>
          </w:p>
        </w:tc>
        <w:tc>
          <w:tcPr>
            <w:tcW w:w="10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D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6FCB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日常防灾减灾宣传资料及其他费用等</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0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’=0.4万元</w:t>
            </w:r>
          </w:p>
        </w:tc>
        <w:tc>
          <w:tcPr>
            <w:tcW w:w="6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AC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0.4万元</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21793">
            <w:pPr>
              <w:rPr>
                <w:rFonts w:hint="eastAsia" w:ascii="宋体" w:hAnsi="宋体" w:eastAsia="宋体" w:cs="宋体"/>
                <w:i w:val="0"/>
                <w:iCs w:val="0"/>
                <w:color w:val="000000"/>
                <w:sz w:val="24"/>
                <w:szCs w:val="24"/>
                <w:u w:val="none"/>
              </w:rPr>
            </w:pPr>
          </w:p>
        </w:tc>
      </w:tr>
    </w:tbl>
    <w:p w14:paraId="6178D8FA">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
        <w:gridCol w:w="520"/>
        <w:gridCol w:w="962"/>
        <w:gridCol w:w="3149"/>
        <w:gridCol w:w="1040"/>
        <w:gridCol w:w="1212"/>
        <w:gridCol w:w="1513"/>
      </w:tblGrid>
      <w:tr w14:paraId="14F25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B823B7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广元市昭化区财政项目支出绩效自评表</w:t>
            </w:r>
          </w:p>
        </w:tc>
      </w:tr>
      <w:tr w14:paraId="02D1B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779CE62B">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2023年度）</w:t>
            </w:r>
          </w:p>
        </w:tc>
      </w:tr>
      <w:tr w14:paraId="1DFF3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56CC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项目（政策）名称</w:t>
            </w:r>
          </w:p>
        </w:tc>
        <w:tc>
          <w:tcPr>
            <w:tcW w:w="444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37BD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气象台站运行维护费（2023）</w:t>
            </w:r>
          </w:p>
        </w:tc>
      </w:tr>
      <w:tr w14:paraId="095C2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EEF5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32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907B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3F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15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60C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r>
      <w:tr w14:paraId="45F75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DB1A9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项目（政策）资金（万元）</w:t>
            </w:r>
          </w:p>
        </w:tc>
        <w:tc>
          <w:tcPr>
            <w:tcW w:w="543" w:type="pct"/>
            <w:tcBorders>
              <w:top w:val="nil"/>
              <w:left w:val="single" w:color="000000" w:sz="4" w:space="0"/>
              <w:bottom w:val="single" w:color="000000" w:sz="4" w:space="0"/>
              <w:right w:val="single" w:color="000000" w:sz="4" w:space="0"/>
            </w:tcBorders>
            <w:shd w:val="clear" w:color="auto" w:fill="auto"/>
            <w:vAlign w:val="center"/>
          </w:tcPr>
          <w:p w14:paraId="50480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777" w:type="pct"/>
            <w:tcBorders>
              <w:top w:val="nil"/>
              <w:left w:val="single" w:color="000000" w:sz="4" w:space="0"/>
              <w:bottom w:val="single" w:color="000000" w:sz="4" w:space="0"/>
              <w:right w:val="single" w:color="000000" w:sz="4" w:space="0"/>
            </w:tcBorders>
            <w:shd w:val="clear" w:color="auto" w:fill="auto"/>
            <w:vAlign w:val="center"/>
          </w:tcPr>
          <w:p w14:paraId="32115D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587" w:type="pct"/>
            <w:tcBorders>
              <w:top w:val="nil"/>
              <w:left w:val="single" w:color="000000" w:sz="4" w:space="0"/>
              <w:bottom w:val="single" w:color="000000" w:sz="4" w:space="0"/>
              <w:right w:val="single" w:color="000000" w:sz="4" w:space="0"/>
            </w:tcBorders>
            <w:shd w:val="clear" w:color="auto" w:fill="auto"/>
            <w:vAlign w:val="center"/>
          </w:tcPr>
          <w:p w14:paraId="101865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684" w:type="pct"/>
            <w:tcBorders>
              <w:top w:val="nil"/>
              <w:left w:val="single" w:color="000000" w:sz="4" w:space="0"/>
              <w:bottom w:val="single" w:color="000000" w:sz="4" w:space="0"/>
              <w:right w:val="single" w:color="000000" w:sz="4" w:space="0"/>
            </w:tcBorders>
            <w:shd w:val="clear" w:color="auto" w:fill="auto"/>
            <w:vAlign w:val="center"/>
          </w:tcPr>
          <w:p w14:paraId="5F9071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851" w:type="pct"/>
            <w:tcBorders>
              <w:top w:val="nil"/>
              <w:left w:val="single" w:color="000000" w:sz="4" w:space="0"/>
              <w:bottom w:val="single" w:color="000000" w:sz="4" w:space="0"/>
              <w:right w:val="single" w:color="000000" w:sz="4" w:space="0"/>
            </w:tcBorders>
            <w:shd w:val="clear" w:color="auto" w:fill="auto"/>
            <w:vAlign w:val="center"/>
          </w:tcPr>
          <w:p w14:paraId="1248B9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14:paraId="1E490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77754E">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67B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F70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269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6D2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851" w:type="pct"/>
            <w:tcBorders>
              <w:top w:val="nil"/>
              <w:left w:val="single" w:color="000000" w:sz="4" w:space="0"/>
              <w:bottom w:val="single" w:color="000000" w:sz="4" w:space="0"/>
              <w:right w:val="single" w:color="000000" w:sz="4" w:space="0"/>
            </w:tcBorders>
            <w:shd w:val="clear" w:color="auto" w:fill="auto"/>
            <w:vAlign w:val="center"/>
          </w:tcPr>
          <w:p w14:paraId="6C76A4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00E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FCDF565">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FA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（一）财政拨款小计</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F24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6B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5DC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851" w:type="pct"/>
            <w:tcBorders>
              <w:top w:val="nil"/>
              <w:left w:val="single" w:color="000000" w:sz="4" w:space="0"/>
              <w:bottom w:val="single" w:color="000000" w:sz="4" w:space="0"/>
              <w:right w:val="single" w:color="000000" w:sz="4" w:space="0"/>
            </w:tcBorders>
            <w:shd w:val="clear" w:color="auto" w:fill="auto"/>
            <w:vAlign w:val="center"/>
          </w:tcPr>
          <w:p w14:paraId="19F0E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B673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5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03C65C">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93D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1.一般公共预算</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C18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CA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1F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60.5</w:t>
            </w:r>
          </w:p>
        </w:tc>
        <w:tc>
          <w:tcPr>
            <w:tcW w:w="851" w:type="pct"/>
            <w:tcBorders>
              <w:top w:val="nil"/>
              <w:left w:val="single" w:color="000000" w:sz="4" w:space="0"/>
              <w:bottom w:val="single" w:color="000000" w:sz="4" w:space="0"/>
              <w:right w:val="single" w:color="000000" w:sz="4" w:space="0"/>
            </w:tcBorders>
            <w:shd w:val="clear" w:color="auto" w:fill="auto"/>
            <w:vAlign w:val="center"/>
          </w:tcPr>
          <w:p w14:paraId="34FFAA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63739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63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26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7E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CA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全年实际完成情况</w:t>
            </w:r>
          </w:p>
        </w:tc>
      </w:tr>
      <w:tr w14:paraId="44D7E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85FF8">
            <w:pPr>
              <w:jc w:val="center"/>
              <w:rPr>
                <w:rFonts w:hint="eastAsia" w:ascii="宋体" w:hAnsi="宋体" w:eastAsia="宋体" w:cs="宋体"/>
                <w:i w:val="0"/>
                <w:iCs w:val="0"/>
                <w:color w:val="000000"/>
                <w:sz w:val="16"/>
                <w:szCs w:val="16"/>
                <w:u w:val="none"/>
              </w:rPr>
            </w:pPr>
          </w:p>
        </w:tc>
        <w:tc>
          <w:tcPr>
            <w:tcW w:w="26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F2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巡检、维护、维修区域自动气象观测站点37个（清洗雨量桶，清洗或换雨量计量翻斗、蓄电瓶、太阳能板、传感器及方向风速等）和3个地面高山烟炉（清杂去乱，通讯设施，电力设施）；2、制定人工影响天气作业方案，对作业人员进行培训，保障增雨装备运行良好，组织实施人工影响天气作业，完善站点设备，通过项目实施达到提高人工增雨作业水平，抗旱救灾能力和数据监测能力等。3、车辆的运行维护；4、气象信息发布</w:t>
            </w:r>
          </w:p>
        </w:tc>
        <w:tc>
          <w:tcPr>
            <w:tcW w:w="212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B88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全年保障巡检维护维修自动气象观测站点和地面高山烟炉，人工影响天气作业20余次，转发天气预警、预报信息500余次，发布天气预报400余次，维持天气监测点设备正常运转。</w:t>
            </w:r>
          </w:p>
        </w:tc>
      </w:tr>
      <w:tr w14:paraId="67371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300DF">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绩效</w:t>
            </w:r>
          </w:p>
          <w:p w14:paraId="7E5EA9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03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C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120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0AB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A2C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508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偏差原因分析及改进措施</w:t>
            </w:r>
          </w:p>
        </w:tc>
      </w:tr>
      <w:tr w14:paraId="20DF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5778E">
            <w:pPr>
              <w:jc w:val="center"/>
              <w:rPr>
                <w:rFonts w:hint="eastAsia" w:ascii="宋体" w:hAnsi="宋体" w:eastAsia="宋体" w:cs="宋体"/>
                <w:i w:val="0"/>
                <w:iCs w:val="0"/>
                <w:color w:val="000000"/>
                <w:sz w:val="16"/>
                <w:szCs w:val="16"/>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0FB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EC7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F8A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监测点和地面烟炉巡检、维护、维修</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42E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≥110次/年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B84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120次/年</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3B4AF">
            <w:pPr>
              <w:jc w:val="center"/>
              <w:rPr>
                <w:rFonts w:hint="eastAsia" w:ascii="宋体" w:hAnsi="宋体" w:eastAsia="宋体" w:cs="宋体"/>
                <w:i w:val="0"/>
                <w:iCs w:val="0"/>
                <w:color w:val="000000"/>
                <w:sz w:val="16"/>
                <w:szCs w:val="16"/>
                <w:u w:val="none"/>
              </w:rPr>
            </w:pPr>
          </w:p>
        </w:tc>
      </w:tr>
      <w:tr w14:paraId="5FA95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27E0B">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FEEA4">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0CF26">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6B5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人工影响天气作业次数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7054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161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120次/年</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7B9E0">
            <w:pPr>
              <w:jc w:val="center"/>
              <w:rPr>
                <w:rFonts w:hint="eastAsia" w:ascii="宋体" w:hAnsi="宋体" w:eastAsia="宋体" w:cs="宋体"/>
                <w:i w:val="0"/>
                <w:iCs w:val="0"/>
                <w:color w:val="000000"/>
                <w:sz w:val="16"/>
                <w:szCs w:val="16"/>
                <w:u w:val="none"/>
              </w:rPr>
            </w:pPr>
          </w:p>
        </w:tc>
      </w:tr>
      <w:tr w14:paraId="2C43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7CC69">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C3DBD">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07882">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6BB9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及时转发天气预警、预报信息次数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EA0C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≥450次/年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AE9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500余次</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C5684">
            <w:pPr>
              <w:jc w:val="center"/>
              <w:rPr>
                <w:rFonts w:hint="eastAsia" w:ascii="宋体" w:hAnsi="宋体" w:eastAsia="宋体" w:cs="宋体"/>
                <w:i w:val="0"/>
                <w:iCs w:val="0"/>
                <w:color w:val="000000"/>
                <w:sz w:val="16"/>
                <w:szCs w:val="16"/>
                <w:u w:val="none"/>
              </w:rPr>
            </w:pPr>
          </w:p>
        </w:tc>
      </w:tr>
      <w:tr w14:paraId="001B7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3F7DF">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B9DDD">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9EFE">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0FE97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双管37高炮和WR-1D火箭炮年检次数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6D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799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2次/年</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C274D">
            <w:pPr>
              <w:jc w:val="center"/>
              <w:rPr>
                <w:rFonts w:hint="eastAsia" w:ascii="宋体" w:hAnsi="宋体" w:eastAsia="宋体" w:cs="宋体"/>
                <w:i w:val="0"/>
                <w:iCs w:val="0"/>
                <w:color w:val="000000"/>
                <w:sz w:val="16"/>
                <w:szCs w:val="16"/>
                <w:u w:val="none"/>
              </w:rPr>
            </w:pPr>
          </w:p>
        </w:tc>
      </w:tr>
      <w:tr w14:paraId="3480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AE5CF">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F53C7">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B1560">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7D0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发布天气预报条数</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4BD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≥365次/年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0FD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400余次</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6E58">
            <w:pPr>
              <w:jc w:val="center"/>
              <w:rPr>
                <w:rFonts w:hint="eastAsia" w:ascii="宋体" w:hAnsi="宋体" w:eastAsia="宋体" w:cs="宋体"/>
                <w:i w:val="0"/>
                <w:iCs w:val="0"/>
                <w:color w:val="000000"/>
                <w:sz w:val="16"/>
                <w:szCs w:val="16"/>
                <w:u w:val="none"/>
              </w:rPr>
            </w:pPr>
          </w:p>
        </w:tc>
      </w:tr>
      <w:tr w14:paraId="731F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B0E7">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EF42E">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B1523">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99E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对人影作业人员培训、购置作业意外伤害保险</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F890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"=8人/年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A35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8人</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5CA33">
            <w:pPr>
              <w:jc w:val="center"/>
              <w:rPr>
                <w:rFonts w:hint="eastAsia" w:ascii="宋体" w:hAnsi="宋体" w:eastAsia="宋体" w:cs="宋体"/>
                <w:i w:val="0"/>
                <w:iCs w:val="0"/>
                <w:color w:val="000000"/>
                <w:sz w:val="16"/>
                <w:szCs w:val="16"/>
                <w:u w:val="none"/>
              </w:rPr>
            </w:pPr>
          </w:p>
        </w:tc>
      </w:tr>
      <w:tr w14:paraId="6676F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B5223">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5FC4A">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88F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88FE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天气监测点设备正常运转</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CFE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D5E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D6C0">
            <w:pPr>
              <w:jc w:val="center"/>
              <w:rPr>
                <w:rFonts w:hint="eastAsia" w:ascii="宋体" w:hAnsi="宋体" w:eastAsia="宋体" w:cs="宋体"/>
                <w:i w:val="0"/>
                <w:iCs w:val="0"/>
                <w:color w:val="000000"/>
                <w:sz w:val="16"/>
                <w:szCs w:val="16"/>
                <w:u w:val="none"/>
              </w:rPr>
            </w:pPr>
          </w:p>
        </w:tc>
      </w:tr>
      <w:tr w14:paraId="23D8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1074F">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AE7B">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EAF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7583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及时完成天气预报发布</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2F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248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C0C0D">
            <w:pPr>
              <w:jc w:val="center"/>
              <w:rPr>
                <w:rFonts w:hint="eastAsia" w:ascii="宋体" w:hAnsi="宋体" w:eastAsia="宋体" w:cs="宋体"/>
                <w:i w:val="0"/>
                <w:iCs w:val="0"/>
                <w:color w:val="000000"/>
                <w:sz w:val="16"/>
                <w:szCs w:val="16"/>
                <w:u w:val="none"/>
              </w:rPr>
            </w:pPr>
          </w:p>
        </w:tc>
      </w:tr>
      <w:tr w14:paraId="7DF73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FD4F2">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29996">
            <w:pPr>
              <w:jc w:val="center"/>
              <w:rPr>
                <w:rFonts w:hint="eastAsia" w:ascii="宋体" w:hAnsi="宋体" w:eastAsia="宋体" w:cs="宋体"/>
                <w:i w:val="0"/>
                <w:iCs w:val="0"/>
                <w:color w:val="000000"/>
                <w:sz w:val="16"/>
                <w:szCs w:val="16"/>
                <w:u w:val="none"/>
              </w:rPr>
            </w:pPr>
          </w:p>
        </w:tc>
        <w:tc>
          <w:tcPr>
            <w:tcW w:w="543" w:type="pct"/>
            <w:vMerge w:val="restart"/>
            <w:tcBorders>
              <w:top w:val="single" w:color="000000" w:sz="4" w:space="0"/>
              <w:left w:val="single" w:color="000000" w:sz="4" w:space="0"/>
              <w:bottom w:val="nil"/>
              <w:right w:val="single" w:color="000000" w:sz="4" w:space="0"/>
            </w:tcBorders>
            <w:shd w:val="clear" w:color="auto" w:fill="auto"/>
            <w:vAlign w:val="center"/>
          </w:tcPr>
          <w:p w14:paraId="380929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F4C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人工影响天气野外作业耗材等费用</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D37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CF0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4191F">
            <w:pPr>
              <w:jc w:val="center"/>
              <w:rPr>
                <w:rFonts w:hint="eastAsia" w:ascii="宋体" w:hAnsi="宋体" w:eastAsia="宋体" w:cs="宋体"/>
                <w:i w:val="0"/>
                <w:iCs w:val="0"/>
                <w:color w:val="000000"/>
                <w:sz w:val="16"/>
                <w:szCs w:val="16"/>
                <w:u w:val="none"/>
              </w:rPr>
            </w:pPr>
          </w:p>
        </w:tc>
      </w:tr>
      <w:tr w14:paraId="0BA15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FB57E">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FF5B9">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14:paraId="511E2C55">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9C52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购置火箭弹10枚，焰杆100根</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10A8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47F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1C36A">
            <w:pPr>
              <w:jc w:val="center"/>
              <w:rPr>
                <w:rFonts w:hint="eastAsia" w:ascii="宋体" w:hAnsi="宋体" w:eastAsia="宋体" w:cs="宋体"/>
                <w:i w:val="0"/>
                <w:iCs w:val="0"/>
                <w:color w:val="000000"/>
                <w:sz w:val="16"/>
                <w:szCs w:val="16"/>
                <w:u w:val="none"/>
              </w:rPr>
            </w:pPr>
          </w:p>
        </w:tc>
      </w:tr>
      <w:tr w14:paraId="047B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39DD7">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3FC4">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14:paraId="720F6650">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B959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监测点维修维护经费（37个自动气象站：清洗雨量桶，清洗或换雨量计量翻斗、蓄电瓶、太阳能板、传感器及方向风速等）和3个地面高山烟炉（清杂去乱，通讯设施，电力设施）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0446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656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585D">
            <w:pPr>
              <w:jc w:val="center"/>
              <w:rPr>
                <w:rFonts w:hint="eastAsia" w:ascii="宋体" w:hAnsi="宋体" w:eastAsia="宋体" w:cs="宋体"/>
                <w:i w:val="0"/>
                <w:iCs w:val="0"/>
                <w:color w:val="000000"/>
                <w:sz w:val="16"/>
                <w:szCs w:val="16"/>
                <w:u w:val="none"/>
              </w:rPr>
            </w:pPr>
          </w:p>
        </w:tc>
      </w:tr>
      <w:tr w14:paraId="6A360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D568">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C883">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14:paraId="4F2FBA96">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247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央视午间气象预报及乡镇气象信息发布服务费</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11D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2B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40.5万元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82F4C">
            <w:pPr>
              <w:jc w:val="center"/>
              <w:rPr>
                <w:rFonts w:hint="eastAsia" w:ascii="宋体" w:hAnsi="宋体" w:eastAsia="宋体" w:cs="宋体"/>
                <w:i w:val="0"/>
                <w:iCs w:val="0"/>
                <w:color w:val="000000"/>
                <w:sz w:val="16"/>
                <w:szCs w:val="16"/>
                <w:u w:val="none"/>
              </w:rPr>
            </w:pPr>
          </w:p>
        </w:tc>
      </w:tr>
      <w:tr w14:paraId="209D8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ABF4E">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5C6FA">
            <w:pPr>
              <w:jc w:val="center"/>
              <w:rPr>
                <w:rFonts w:hint="eastAsia" w:ascii="宋体" w:hAnsi="宋体" w:eastAsia="宋体" w:cs="宋体"/>
                <w:i w:val="0"/>
                <w:iCs w:val="0"/>
                <w:color w:val="000000"/>
                <w:sz w:val="16"/>
                <w:szCs w:val="16"/>
                <w:u w:val="none"/>
              </w:rPr>
            </w:pPr>
          </w:p>
        </w:tc>
        <w:tc>
          <w:tcPr>
            <w:tcW w:w="543" w:type="pct"/>
            <w:vMerge w:val="continue"/>
            <w:tcBorders>
              <w:top w:val="single" w:color="000000" w:sz="4" w:space="0"/>
              <w:left w:val="single" w:color="000000" w:sz="4" w:space="0"/>
              <w:bottom w:val="nil"/>
              <w:right w:val="single" w:color="000000" w:sz="4" w:space="0"/>
            </w:tcBorders>
            <w:shd w:val="clear" w:color="auto" w:fill="auto"/>
            <w:vAlign w:val="center"/>
          </w:tcPr>
          <w:p w14:paraId="63CC59AD">
            <w:pPr>
              <w:jc w:val="center"/>
              <w:rPr>
                <w:rFonts w:hint="eastAsia" w:ascii="宋体" w:hAnsi="宋体" w:eastAsia="宋体" w:cs="宋体"/>
                <w:i w:val="0"/>
                <w:iCs w:val="0"/>
                <w:color w:val="000000"/>
                <w:sz w:val="16"/>
                <w:szCs w:val="16"/>
                <w:u w:val="none"/>
              </w:rPr>
            </w:pP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23E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人影车运行油费及维修维护费、年检等</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6C2A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5A4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5万元</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3C38D">
            <w:pPr>
              <w:jc w:val="center"/>
              <w:rPr>
                <w:rFonts w:hint="eastAsia" w:ascii="宋体" w:hAnsi="宋体" w:eastAsia="宋体" w:cs="宋体"/>
                <w:i w:val="0"/>
                <w:iCs w:val="0"/>
                <w:color w:val="000000"/>
                <w:sz w:val="16"/>
                <w:szCs w:val="16"/>
                <w:u w:val="none"/>
              </w:rPr>
            </w:pPr>
          </w:p>
        </w:tc>
      </w:tr>
      <w:tr w14:paraId="62BF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9EFF3">
            <w:pPr>
              <w:jc w:val="center"/>
              <w:rPr>
                <w:rFonts w:hint="eastAsia" w:ascii="宋体" w:hAnsi="宋体" w:eastAsia="宋体" w:cs="宋体"/>
                <w:i w:val="0"/>
                <w:iCs w:val="0"/>
                <w:color w:val="000000"/>
                <w:sz w:val="16"/>
                <w:szCs w:val="16"/>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C64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9BA14A">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经济效益</w:t>
            </w:r>
          </w:p>
          <w:p w14:paraId="4C204F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6869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减低灾害恶劣气候造成的经济损失</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EEA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4CF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805BA">
            <w:pPr>
              <w:jc w:val="center"/>
              <w:rPr>
                <w:rFonts w:hint="eastAsia" w:ascii="宋体" w:hAnsi="宋体" w:eastAsia="宋体" w:cs="宋体"/>
                <w:i w:val="0"/>
                <w:iCs w:val="0"/>
                <w:color w:val="000000"/>
                <w:sz w:val="16"/>
                <w:szCs w:val="16"/>
                <w:u w:val="none"/>
              </w:rPr>
            </w:pPr>
          </w:p>
        </w:tc>
      </w:tr>
      <w:tr w14:paraId="39A40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4FE60">
            <w:pPr>
              <w:jc w:val="center"/>
              <w:rPr>
                <w:rFonts w:hint="eastAsia" w:ascii="宋体" w:hAnsi="宋体" w:eastAsia="宋体" w:cs="宋体"/>
                <w:i w:val="0"/>
                <w:iCs w:val="0"/>
                <w:color w:val="000000"/>
                <w:sz w:val="16"/>
                <w:szCs w:val="16"/>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B576">
            <w:pPr>
              <w:jc w:val="center"/>
              <w:rPr>
                <w:rFonts w:hint="eastAsia" w:ascii="宋体" w:hAnsi="宋体" w:eastAsia="宋体" w:cs="宋体"/>
                <w:i w:val="0"/>
                <w:iCs w:val="0"/>
                <w:color w:val="000000"/>
                <w:sz w:val="16"/>
                <w:szCs w:val="16"/>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87A3D">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社会效益</w:t>
            </w:r>
          </w:p>
          <w:p w14:paraId="28853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17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28E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扩大人民群众对气象变化的知晓度</w:t>
            </w:r>
          </w:p>
        </w:tc>
        <w:tc>
          <w:tcPr>
            <w:tcW w:w="5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0FE8B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71A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8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D8EC">
            <w:pPr>
              <w:jc w:val="center"/>
              <w:rPr>
                <w:rFonts w:hint="eastAsia" w:ascii="宋体" w:hAnsi="宋体" w:eastAsia="宋体" w:cs="宋体"/>
                <w:i w:val="0"/>
                <w:iCs w:val="0"/>
                <w:color w:val="000000"/>
                <w:sz w:val="16"/>
                <w:szCs w:val="16"/>
                <w:u w:val="none"/>
              </w:rPr>
            </w:pPr>
          </w:p>
        </w:tc>
      </w:tr>
    </w:tbl>
    <w:p w14:paraId="0F714565">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0" w:type="auto"/>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9"/>
        <w:gridCol w:w="1264"/>
        <w:gridCol w:w="1947"/>
        <w:gridCol w:w="1520"/>
        <w:gridCol w:w="1296"/>
        <w:gridCol w:w="1116"/>
        <w:gridCol w:w="1158"/>
      </w:tblGrid>
      <w:tr w14:paraId="4A4EA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0" w:type="auto"/>
            <w:gridSpan w:val="7"/>
            <w:tcBorders>
              <w:top w:val="nil"/>
              <w:left w:val="nil"/>
              <w:bottom w:val="nil"/>
              <w:right w:val="nil"/>
            </w:tcBorders>
            <w:shd w:val="clear" w:color="auto" w:fill="auto"/>
            <w:vAlign w:val="center"/>
          </w:tcPr>
          <w:p w14:paraId="1148ED1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196E7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0" w:type="auto"/>
            <w:gridSpan w:val="7"/>
            <w:tcBorders>
              <w:top w:val="nil"/>
              <w:left w:val="nil"/>
              <w:bottom w:val="nil"/>
              <w:right w:val="nil"/>
            </w:tcBorders>
            <w:shd w:val="clear" w:color="auto" w:fill="auto"/>
            <w:vAlign w:val="top"/>
          </w:tcPr>
          <w:p w14:paraId="3947C42A">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4B25C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D8F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5AB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气象灾害风险普查工作经费</w:t>
            </w:r>
          </w:p>
        </w:tc>
      </w:tr>
      <w:tr w14:paraId="5CF7A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FC8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859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486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58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2FC3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restart"/>
            <w:tcBorders>
              <w:top w:val="single" w:color="000000" w:sz="4" w:space="0"/>
              <w:left w:val="single" w:color="000000" w:sz="4" w:space="0"/>
              <w:bottom w:val="nil"/>
              <w:right w:val="single" w:color="000000" w:sz="4" w:space="0"/>
            </w:tcBorders>
            <w:shd w:val="clear" w:color="auto" w:fill="auto"/>
            <w:vAlign w:val="center"/>
          </w:tcPr>
          <w:p w14:paraId="59924A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5215C8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8DEA9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60713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92995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1D9EE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53CB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44309B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04F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79B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0714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EFE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219938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1105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2731297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04CC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D9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68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F2C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38366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65F45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A599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688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D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B6C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249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176C6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AE1C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27E41D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7B0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DFF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BCF0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3E8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EF476">
            <w:pPr>
              <w:jc w:val="center"/>
              <w:rPr>
                <w:rFonts w:hint="eastAsia" w:ascii="宋体" w:hAnsi="宋体" w:eastAsia="宋体" w:cs="宋体"/>
                <w:i w:val="0"/>
                <w:iCs w:val="0"/>
                <w:color w:val="000000"/>
                <w:sz w:val="18"/>
                <w:szCs w:val="18"/>
                <w:u w:val="none"/>
              </w:rPr>
            </w:pPr>
          </w:p>
        </w:tc>
      </w:tr>
      <w:tr w14:paraId="54721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34EE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BEE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A0F66">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9E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C47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2C180">
            <w:pPr>
              <w:jc w:val="center"/>
              <w:rPr>
                <w:rFonts w:hint="eastAsia" w:ascii="宋体" w:hAnsi="宋体" w:eastAsia="宋体" w:cs="宋体"/>
                <w:i w:val="0"/>
                <w:iCs w:val="0"/>
                <w:color w:val="000000"/>
                <w:sz w:val="18"/>
                <w:szCs w:val="18"/>
                <w:u w:val="none"/>
              </w:rPr>
            </w:pPr>
          </w:p>
        </w:tc>
      </w:tr>
      <w:tr w14:paraId="76BCA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2"/>
            <w:vMerge w:val="continue"/>
            <w:tcBorders>
              <w:top w:val="single" w:color="000000" w:sz="4" w:space="0"/>
              <w:left w:val="single" w:color="000000" w:sz="4" w:space="0"/>
              <w:bottom w:val="nil"/>
              <w:right w:val="single" w:color="000000" w:sz="4" w:space="0"/>
            </w:tcBorders>
            <w:shd w:val="clear" w:color="auto" w:fill="auto"/>
            <w:vAlign w:val="center"/>
          </w:tcPr>
          <w:p w14:paraId="25E1AE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228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62C18">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3FB5E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FB3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D97DC">
            <w:pPr>
              <w:jc w:val="center"/>
              <w:rPr>
                <w:rFonts w:hint="eastAsia" w:ascii="宋体" w:hAnsi="宋体" w:eastAsia="宋体" w:cs="宋体"/>
                <w:i w:val="0"/>
                <w:iCs w:val="0"/>
                <w:color w:val="000000"/>
                <w:sz w:val="18"/>
                <w:szCs w:val="18"/>
                <w:u w:val="none"/>
              </w:rPr>
            </w:pPr>
          </w:p>
        </w:tc>
      </w:tr>
      <w:tr w14:paraId="5614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0362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255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5B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180BE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44CD">
            <w:pPr>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DDE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广元市第一次全国自然灾害综合风险普查实施方案》（广灾险普办〔2021〕11号）文件和全市自然灾害综合风险普查工作会议要求，气象8大类灾害风险普查工作由市气象局指导并三方公司实施。2021年，经市气象局测算，我区气象灾害风险普查工作经费为28万元。2022年初，我单位与市气象局商议，最终核定我区气象灾害风险普查工作经费为19.54万元。</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A8E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顺利实施气象灾害风险普查，该经费已拨付完成。</w:t>
            </w:r>
          </w:p>
        </w:tc>
      </w:tr>
      <w:tr w14:paraId="3070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6460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56F4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F3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A5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C10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91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8297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A25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6E4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C58C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D71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70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837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所有涉及的关于气象灾害风险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70E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CC4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80D2A">
            <w:pPr>
              <w:jc w:val="center"/>
              <w:rPr>
                <w:rFonts w:hint="eastAsia" w:ascii="宋体" w:hAnsi="宋体" w:eastAsia="宋体" w:cs="宋体"/>
                <w:i w:val="0"/>
                <w:iCs w:val="0"/>
                <w:color w:val="000000"/>
                <w:sz w:val="18"/>
                <w:szCs w:val="18"/>
                <w:u w:val="none"/>
              </w:rPr>
            </w:pPr>
          </w:p>
        </w:tc>
      </w:tr>
      <w:tr w14:paraId="4D6A5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8F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A7E4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D204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1FE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辖区范围内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477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957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D889B8">
            <w:pPr>
              <w:jc w:val="center"/>
              <w:rPr>
                <w:rFonts w:hint="eastAsia" w:ascii="宋体" w:hAnsi="宋体" w:eastAsia="宋体" w:cs="宋体"/>
                <w:i w:val="0"/>
                <w:iCs w:val="0"/>
                <w:color w:val="000000"/>
                <w:sz w:val="18"/>
                <w:szCs w:val="18"/>
                <w:u w:val="none"/>
              </w:rPr>
            </w:pPr>
          </w:p>
        </w:tc>
      </w:tr>
      <w:tr w14:paraId="092D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C98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6AE8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D4BB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8C2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高质量完成气象灾害风险普查</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DD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EB7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E1567">
            <w:pPr>
              <w:jc w:val="center"/>
              <w:rPr>
                <w:rFonts w:hint="eastAsia" w:ascii="宋体" w:hAnsi="宋体" w:eastAsia="宋体" w:cs="宋体"/>
                <w:i w:val="0"/>
                <w:iCs w:val="0"/>
                <w:color w:val="000000"/>
                <w:sz w:val="18"/>
                <w:szCs w:val="18"/>
                <w:u w:val="none"/>
              </w:rPr>
            </w:pPr>
          </w:p>
        </w:tc>
      </w:tr>
      <w:tr w14:paraId="57CA0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484B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D1E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17D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36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降低气象灾害造成的经济损失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5E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410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FF628">
            <w:pPr>
              <w:rPr>
                <w:rFonts w:hint="eastAsia" w:ascii="宋体" w:hAnsi="宋体" w:eastAsia="宋体" w:cs="宋体"/>
                <w:i w:val="0"/>
                <w:iCs w:val="0"/>
                <w:color w:val="000000"/>
                <w:sz w:val="24"/>
                <w:szCs w:val="24"/>
                <w:u w:val="none"/>
              </w:rPr>
            </w:pPr>
          </w:p>
        </w:tc>
      </w:tr>
      <w:tr w14:paraId="0EB7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C9B5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17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1F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DB5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提高防灾减灾能力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4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6E2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1F63">
            <w:pPr>
              <w:rPr>
                <w:rFonts w:hint="eastAsia" w:ascii="宋体" w:hAnsi="宋体" w:eastAsia="宋体" w:cs="宋体"/>
                <w:i w:val="0"/>
                <w:iCs w:val="0"/>
                <w:color w:val="000000"/>
                <w:sz w:val="24"/>
                <w:szCs w:val="24"/>
                <w:u w:val="none"/>
              </w:rPr>
            </w:pPr>
          </w:p>
        </w:tc>
      </w:tr>
      <w:tr w14:paraId="5892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B2DF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85F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D3E9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09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收益群众满意度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0F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42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D78D">
            <w:pPr>
              <w:rPr>
                <w:rFonts w:hint="eastAsia" w:ascii="宋体" w:hAnsi="宋体" w:eastAsia="宋体" w:cs="宋体"/>
                <w:i w:val="0"/>
                <w:iCs w:val="0"/>
                <w:color w:val="000000"/>
                <w:sz w:val="24"/>
                <w:szCs w:val="24"/>
                <w:u w:val="none"/>
              </w:rPr>
            </w:pPr>
            <w:bookmarkStart w:id="0" w:name="_GoBack"/>
            <w:bookmarkEnd w:id="0"/>
          </w:p>
        </w:tc>
      </w:tr>
      <w:tr w14:paraId="7D9A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0AED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F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D5C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4D28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普查所需经费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2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F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19.54万元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64A4">
            <w:pPr>
              <w:rPr>
                <w:rFonts w:hint="eastAsia" w:ascii="宋体" w:hAnsi="宋体" w:eastAsia="宋体" w:cs="宋体"/>
                <w:i w:val="0"/>
                <w:iCs w:val="0"/>
                <w:color w:val="000000"/>
                <w:sz w:val="24"/>
                <w:szCs w:val="24"/>
                <w:u w:val="none"/>
              </w:rPr>
            </w:pPr>
          </w:p>
        </w:tc>
      </w:tr>
    </w:tbl>
    <w:p w14:paraId="3DBAC597">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748"/>
        <w:gridCol w:w="1513"/>
        <w:gridCol w:w="2060"/>
        <w:gridCol w:w="902"/>
        <w:gridCol w:w="1304"/>
        <w:gridCol w:w="1800"/>
      </w:tblGrid>
      <w:tr w14:paraId="2335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73704EA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广元市昭化区财政项目支出绩效自评表</w:t>
            </w:r>
          </w:p>
        </w:tc>
      </w:tr>
      <w:tr w14:paraId="5C3D2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52A0A38">
            <w:pPr>
              <w:keepNext w:val="0"/>
              <w:keepLines w:val="0"/>
              <w:widowControl/>
              <w:suppressLineNumbers w:val="0"/>
              <w:jc w:val="center"/>
              <w:textAlignment w:val="top"/>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2023年度）</w:t>
            </w:r>
          </w:p>
        </w:tc>
      </w:tr>
      <w:tr w14:paraId="1A8F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64B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项目（政策）名称</w:t>
            </w:r>
          </w:p>
        </w:tc>
        <w:tc>
          <w:tcPr>
            <w:tcW w:w="427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FC0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区安委会（含安全员经费、安全监管）工作经费）</w:t>
            </w:r>
          </w:p>
        </w:tc>
      </w:tr>
      <w:tr w14:paraId="0F07C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AAB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w:t>
            </w:r>
          </w:p>
        </w:tc>
        <w:tc>
          <w:tcPr>
            <w:tcW w:w="201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BA5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42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175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9A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r>
      <w:tr w14:paraId="4C38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C2F85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项目（政策）资金（万元）</w:t>
            </w:r>
          </w:p>
        </w:tc>
        <w:tc>
          <w:tcPr>
            <w:tcW w:w="854" w:type="pct"/>
            <w:tcBorders>
              <w:top w:val="nil"/>
              <w:left w:val="single" w:color="000000" w:sz="4" w:space="0"/>
              <w:bottom w:val="single" w:color="000000" w:sz="4" w:space="0"/>
              <w:right w:val="single" w:color="000000" w:sz="4" w:space="0"/>
            </w:tcBorders>
            <w:shd w:val="clear" w:color="auto" w:fill="auto"/>
            <w:vAlign w:val="center"/>
          </w:tcPr>
          <w:p w14:paraId="767330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年度预算数（万元）</w:t>
            </w:r>
          </w:p>
        </w:tc>
        <w:tc>
          <w:tcPr>
            <w:tcW w:w="1163" w:type="pct"/>
            <w:tcBorders>
              <w:top w:val="nil"/>
              <w:left w:val="single" w:color="000000" w:sz="4" w:space="0"/>
              <w:bottom w:val="single" w:color="000000" w:sz="4" w:space="0"/>
              <w:right w:val="single" w:color="000000" w:sz="4" w:space="0"/>
            </w:tcBorders>
            <w:shd w:val="clear" w:color="auto" w:fill="auto"/>
            <w:vAlign w:val="center"/>
          </w:tcPr>
          <w:p w14:paraId="1A4C10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509" w:type="pct"/>
            <w:tcBorders>
              <w:top w:val="nil"/>
              <w:left w:val="single" w:color="000000" w:sz="4" w:space="0"/>
              <w:bottom w:val="single" w:color="000000" w:sz="4" w:space="0"/>
              <w:right w:val="single" w:color="000000" w:sz="4" w:space="0"/>
            </w:tcBorders>
            <w:shd w:val="clear" w:color="auto" w:fill="auto"/>
            <w:vAlign w:val="center"/>
          </w:tcPr>
          <w:p w14:paraId="54C7A8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736" w:type="pct"/>
            <w:tcBorders>
              <w:top w:val="nil"/>
              <w:left w:val="single" w:color="000000" w:sz="4" w:space="0"/>
              <w:bottom w:val="single" w:color="000000" w:sz="4" w:space="0"/>
              <w:right w:val="single" w:color="000000" w:sz="4" w:space="0"/>
            </w:tcBorders>
            <w:shd w:val="clear" w:color="auto" w:fill="auto"/>
            <w:vAlign w:val="center"/>
          </w:tcPr>
          <w:p w14:paraId="02C90F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3FF8FB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r>
      <w:tr w14:paraId="78B0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F93B69">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B59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F9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5841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5C3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41E577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690A6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2FB4091">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566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（一）财政拨款小计</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91D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E93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C0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423AC8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498D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667FA19">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5546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1.一般公共预算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F98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0935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1FA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015" w:type="pct"/>
            <w:tcBorders>
              <w:top w:val="nil"/>
              <w:left w:val="single" w:color="000000" w:sz="4" w:space="0"/>
              <w:bottom w:val="single" w:color="000000" w:sz="4" w:space="0"/>
              <w:right w:val="single" w:color="000000" w:sz="4" w:space="0"/>
            </w:tcBorders>
            <w:shd w:val="clear" w:color="auto" w:fill="auto"/>
            <w:vAlign w:val="center"/>
          </w:tcPr>
          <w:p w14:paraId="7F3EC9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015F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EA899AB">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8807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2.政府性基金</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6447D">
            <w:pPr>
              <w:jc w:val="center"/>
              <w:rPr>
                <w:rFonts w:hint="eastAsia" w:ascii="宋体" w:hAnsi="宋体" w:eastAsia="宋体" w:cs="宋体"/>
                <w:i w:val="0"/>
                <w:iCs w:val="0"/>
                <w:color w:val="000000"/>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FD563">
            <w:pPr>
              <w:jc w:val="center"/>
              <w:rPr>
                <w:rFonts w:hint="eastAsia" w:ascii="宋体" w:hAnsi="宋体" w:eastAsia="宋体" w:cs="宋体"/>
                <w:i w:val="0"/>
                <w:iCs w:val="0"/>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D7C7">
            <w:pPr>
              <w:jc w:val="center"/>
              <w:rPr>
                <w:rFonts w:hint="eastAsia" w:ascii="宋体" w:hAnsi="宋体" w:eastAsia="宋体" w:cs="宋体"/>
                <w:i w:val="0"/>
                <w:iCs w:val="0"/>
                <w:color w:val="000000"/>
                <w:sz w:val="16"/>
                <w:szCs w:val="16"/>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702BD">
            <w:pPr>
              <w:jc w:val="center"/>
              <w:rPr>
                <w:rFonts w:hint="eastAsia" w:ascii="宋体" w:hAnsi="宋体" w:eastAsia="宋体" w:cs="宋体"/>
                <w:i w:val="0"/>
                <w:iCs w:val="0"/>
                <w:color w:val="000000"/>
                <w:sz w:val="16"/>
                <w:szCs w:val="16"/>
                <w:u w:val="none"/>
              </w:rPr>
            </w:pPr>
          </w:p>
        </w:tc>
      </w:tr>
      <w:tr w14:paraId="7F30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DAC4769">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A487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3.国有资本经营预算</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6C8A1">
            <w:pPr>
              <w:jc w:val="left"/>
              <w:rPr>
                <w:rFonts w:hint="eastAsia" w:ascii="宋体" w:hAnsi="宋体" w:eastAsia="宋体" w:cs="宋体"/>
                <w:i w:val="0"/>
                <w:iCs w:val="0"/>
                <w:color w:val="000000"/>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A8C7">
            <w:pPr>
              <w:jc w:val="center"/>
              <w:rPr>
                <w:rFonts w:hint="eastAsia" w:ascii="宋体" w:hAnsi="宋体" w:eastAsia="宋体" w:cs="宋体"/>
                <w:i w:val="0"/>
                <w:iCs w:val="0"/>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17548">
            <w:pPr>
              <w:jc w:val="center"/>
              <w:rPr>
                <w:rFonts w:hint="eastAsia" w:ascii="宋体" w:hAnsi="宋体" w:eastAsia="宋体" w:cs="宋体"/>
                <w:i w:val="0"/>
                <w:iCs w:val="0"/>
                <w:color w:val="000000"/>
                <w:sz w:val="16"/>
                <w:szCs w:val="16"/>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3AC5">
            <w:pPr>
              <w:jc w:val="center"/>
              <w:rPr>
                <w:rFonts w:hint="eastAsia" w:ascii="宋体" w:hAnsi="宋体" w:eastAsia="宋体" w:cs="宋体"/>
                <w:i w:val="0"/>
                <w:iCs w:val="0"/>
                <w:color w:val="000000"/>
                <w:sz w:val="16"/>
                <w:szCs w:val="16"/>
                <w:u w:val="none"/>
              </w:rPr>
            </w:pPr>
          </w:p>
        </w:tc>
      </w:tr>
      <w:tr w14:paraId="566F2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2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D9325F">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51F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（二）其他资金</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277AC">
            <w:pPr>
              <w:jc w:val="left"/>
              <w:rPr>
                <w:rFonts w:hint="eastAsia" w:ascii="宋体" w:hAnsi="宋体" w:eastAsia="宋体" w:cs="宋体"/>
                <w:i w:val="0"/>
                <w:iCs w:val="0"/>
                <w:color w:val="000000"/>
                <w:sz w:val="16"/>
                <w:szCs w:val="16"/>
                <w:u w:val="none"/>
              </w:rPr>
            </w:pP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2B633">
            <w:pPr>
              <w:jc w:val="center"/>
              <w:rPr>
                <w:rFonts w:hint="eastAsia" w:ascii="宋体" w:hAnsi="宋体" w:eastAsia="宋体" w:cs="宋体"/>
                <w:i w:val="0"/>
                <w:iCs w:val="0"/>
                <w:color w:val="000000"/>
                <w:sz w:val="16"/>
                <w:szCs w:val="16"/>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928EE">
            <w:pPr>
              <w:jc w:val="center"/>
              <w:rPr>
                <w:rFonts w:hint="eastAsia" w:ascii="宋体" w:hAnsi="宋体" w:eastAsia="宋体" w:cs="宋体"/>
                <w:i w:val="0"/>
                <w:iCs w:val="0"/>
                <w:color w:val="000000"/>
                <w:sz w:val="16"/>
                <w:szCs w:val="16"/>
                <w:u w:val="none"/>
              </w:rPr>
            </w:pP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1F216">
            <w:pPr>
              <w:jc w:val="center"/>
              <w:rPr>
                <w:rFonts w:hint="eastAsia" w:ascii="宋体" w:hAnsi="宋体" w:eastAsia="宋体" w:cs="宋体"/>
                <w:i w:val="0"/>
                <w:iCs w:val="0"/>
                <w:color w:val="000000"/>
                <w:sz w:val="16"/>
                <w:szCs w:val="16"/>
                <w:u w:val="none"/>
              </w:rPr>
            </w:pPr>
          </w:p>
        </w:tc>
      </w:tr>
      <w:tr w14:paraId="02415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68F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年度总体目标</w:t>
            </w:r>
          </w:p>
        </w:tc>
        <w:tc>
          <w:tcPr>
            <w:tcW w:w="24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BE04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2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62A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全年实际完成情况</w:t>
            </w:r>
          </w:p>
        </w:tc>
      </w:tr>
      <w:tr w14:paraId="2801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5E8EC">
            <w:pPr>
              <w:jc w:val="center"/>
              <w:rPr>
                <w:rFonts w:hint="eastAsia" w:ascii="宋体" w:hAnsi="宋体" w:eastAsia="宋体" w:cs="宋体"/>
                <w:i w:val="0"/>
                <w:iCs w:val="0"/>
                <w:color w:val="000000"/>
                <w:sz w:val="16"/>
                <w:szCs w:val="16"/>
                <w:u w:val="none"/>
              </w:rPr>
            </w:pPr>
          </w:p>
        </w:tc>
        <w:tc>
          <w:tcPr>
            <w:tcW w:w="244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F9A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主要用于区安委会办公室日常宣传教育、安全巡查检查、督查考评、重大隐患督办、干部培训、安委会会议及专题安全生产会议等工作开展。 减少一般事故，控制较大事故，杜绝重特大事故，确保全区安全生产形势持续稳定，为经济社会发展保驾护航。</w:t>
            </w:r>
          </w:p>
        </w:tc>
        <w:tc>
          <w:tcPr>
            <w:tcW w:w="22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0DC3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全年承办国务院、省市区安委会会议及专题安全生产会议20余次，开展日常监管、专项督导及节前督查20余次，开展日常安全宣传、干部培训。</w:t>
            </w:r>
          </w:p>
        </w:tc>
      </w:tr>
      <w:tr w14:paraId="623E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6F4D3">
            <w:pPr>
              <w:keepNext w:val="0"/>
              <w:keepLines w:val="0"/>
              <w:widowControl/>
              <w:suppressLineNumbers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绩效</w:t>
            </w:r>
          </w:p>
          <w:p w14:paraId="67050D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8D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E07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CF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4E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年度指标值</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DFA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实际完成值</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E7B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偏差原因分析及改进措施</w:t>
            </w:r>
          </w:p>
        </w:tc>
      </w:tr>
      <w:tr w14:paraId="579C5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97F5">
            <w:pPr>
              <w:jc w:val="center"/>
              <w:rPr>
                <w:rFonts w:hint="eastAsia" w:ascii="宋体" w:hAnsi="宋体" w:eastAsia="宋体" w:cs="宋体"/>
                <w:i w:val="0"/>
                <w:iCs w:val="0"/>
                <w:color w:val="000000"/>
                <w:sz w:val="16"/>
                <w:szCs w:val="16"/>
                <w:u w:val="none"/>
              </w:rPr>
            </w:pP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DA5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0A3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37F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办国务院、省、市安全生产会议</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C90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BE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A8E4C">
            <w:pPr>
              <w:jc w:val="center"/>
              <w:rPr>
                <w:rFonts w:hint="eastAsia" w:ascii="宋体" w:hAnsi="宋体" w:eastAsia="宋体" w:cs="宋体"/>
                <w:i w:val="0"/>
                <w:iCs w:val="0"/>
                <w:color w:val="000000"/>
                <w:sz w:val="16"/>
                <w:szCs w:val="16"/>
                <w:u w:val="none"/>
              </w:rPr>
            </w:pPr>
          </w:p>
        </w:tc>
      </w:tr>
      <w:tr w14:paraId="5C766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7E5CF">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D228D">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0015E">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CA5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开展专项督导</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221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ACD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103D2">
            <w:pPr>
              <w:jc w:val="center"/>
              <w:rPr>
                <w:rFonts w:hint="eastAsia" w:ascii="宋体" w:hAnsi="宋体" w:eastAsia="宋体" w:cs="宋体"/>
                <w:i w:val="0"/>
                <w:iCs w:val="0"/>
                <w:color w:val="000000"/>
                <w:sz w:val="16"/>
                <w:szCs w:val="16"/>
                <w:u w:val="none"/>
              </w:rPr>
            </w:pPr>
          </w:p>
        </w:tc>
      </w:tr>
      <w:tr w14:paraId="0F74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336F4">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CB35">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EEA71">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F6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日常安全生产巡查监管</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C57F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0F2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A214F">
            <w:pPr>
              <w:jc w:val="center"/>
              <w:rPr>
                <w:rFonts w:hint="eastAsia" w:ascii="宋体" w:hAnsi="宋体" w:eastAsia="宋体" w:cs="宋体"/>
                <w:i w:val="0"/>
                <w:iCs w:val="0"/>
                <w:color w:val="000000"/>
                <w:sz w:val="16"/>
                <w:szCs w:val="16"/>
                <w:u w:val="none"/>
              </w:rPr>
            </w:pPr>
          </w:p>
        </w:tc>
      </w:tr>
      <w:tr w14:paraId="7C48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FAC2F">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5B3E">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71A9A">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7FEE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季度召开区安委会会议</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BF2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A1B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2D68E">
            <w:pPr>
              <w:jc w:val="center"/>
              <w:rPr>
                <w:rFonts w:hint="eastAsia" w:ascii="宋体" w:hAnsi="宋体" w:eastAsia="宋体" w:cs="宋体"/>
                <w:i w:val="0"/>
                <w:iCs w:val="0"/>
                <w:color w:val="000000"/>
                <w:sz w:val="16"/>
                <w:szCs w:val="16"/>
                <w:u w:val="none"/>
              </w:rPr>
            </w:pPr>
          </w:p>
        </w:tc>
      </w:tr>
      <w:tr w14:paraId="0BAD2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40FD9">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EE846">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11357">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43D3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开展安全宣传培训</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6B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BAE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20A29">
            <w:pPr>
              <w:jc w:val="center"/>
              <w:rPr>
                <w:rFonts w:hint="eastAsia" w:ascii="宋体" w:hAnsi="宋体" w:eastAsia="宋体" w:cs="宋体"/>
                <w:i w:val="0"/>
                <w:iCs w:val="0"/>
                <w:color w:val="000000"/>
                <w:sz w:val="16"/>
                <w:szCs w:val="16"/>
                <w:u w:val="none"/>
              </w:rPr>
            </w:pPr>
          </w:p>
        </w:tc>
      </w:tr>
      <w:tr w14:paraId="2ACF8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39B8B">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B5D5">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71C6A">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C75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开展节前安全专项督查</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EA52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5CB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57102">
            <w:pPr>
              <w:jc w:val="center"/>
              <w:rPr>
                <w:rFonts w:hint="eastAsia" w:ascii="宋体" w:hAnsi="宋体" w:eastAsia="宋体" w:cs="宋体"/>
                <w:i w:val="0"/>
                <w:iCs w:val="0"/>
                <w:color w:val="000000"/>
                <w:sz w:val="16"/>
                <w:szCs w:val="16"/>
                <w:u w:val="none"/>
              </w:rPr>
            </w:pPr>
          </w:p>
        </w:tc>
      </w:tr>
      <w:tr w14:paraId="62BA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DE89">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59CD2">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06276">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F37C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召开每月区安委会例会</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C760">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≥12次/年</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CB8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12次</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6F7F4">
            <w:pPr>
              <w:jc w:val="center"/>
              <w:rPr>
                <w:rFonts w:hint="eastAsia" w:ascii="宋体" w:hAnsi="宋体" w:eastAsia="宋体" w:cs="宋体"/>
                <w:i w:val="0"/>
                <w:iCs w:val="0"/>
                <w:color w:val="000000"/>
                <w:sz w:val="16"/>
                <w:szCs w:val="16"/>
                <w:u w:val="none"/>
              </w:rPr>
            </w:pPr>
          </w:p>
        </w:tc>
      </w:tr>
      <w:tr w14:paraId="3F76B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0FAB4">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585B2">
            <w:pPr>
              <w:jc w:val="center"/>
              <w:rPr>
                <w:rFonts w:hint="eastAsia" w:ascii="宋体" w:hAnsi="宋体" w:eastAsia="宋体" w:cs="宋体"/>
                <w:i w:val="0"/>
                <w:iCs w:val="0"/>
                <w:color w:val="000000"/>
                <w:sz w:val="16"/>
                <w:szCs w:val="16"/>
                <w:u w:val="none"/>
              </w:rPr>
            </w:pP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0DE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36D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监管督查到位率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3C7D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291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17075">
            <w:pPr>
              <w:jc w:val="center"/>
              <w:rPr>
                <w:rFonts w:hint="eastAsia" w:ascii="宋体" w:hAnsi="宋体" w:eastAsia="宋体" w:cs="宋体"/>
                <w:i w:val="0"/>
                <w:iCs w:val="0"/>
                <w:color w:val="000000"/>
                <w:sz w:val="16"/>
                <w:szCs w:val="16"/>
                <w:u w:val="none"/>
              </w:rPr>
            </w:pPr>
          </w:p>
        </w:tc>
      </w:tr>
      <w:tr w14:paraId="57940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F791">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8AF5">
            <w:pPr>
              <w:jc w:val="center"/>
              <w:rPr>
                <w:rFonts w:hint="eastAsia" w:ascii="宋体" w:hAnsi="宋体" w:eastAsia="宋体" w:cs="宋体"/>
                <w:i w:val="0"/>
                <w:iCs w:val="0"/>
                <w:color w:val="000000"/>
                <w:sz w:val="16"/>
                <w:szCs w:val="16"/>
                <w:u w:val="none"/>
              </w:rPr>
            </w:pP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9DA5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C07A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培训监管开展及时率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39F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B7B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F1DD6">
            <w:pPr>
              <w:jc w:val="center"/>
              <w:rPr>
                <w:rFonts w:hint="eastAsia" w:ascii="宋体" w:hAnsi="宋体" w:eastAsia="宋体" w:cs="宋体"/>
                <w:i w:val="0"/>
                <w:iCs w:val="0"/>
                <w:color w:val="000000"/>
                <w:sz w:val="16"/>
                <w:szCs w:val="16"/>
                <w:u w:val="none"/>
              </w:rPr>
            </w:pPr>
          </w:p>
        </w:tc>
      </w:tr>
      <w:tr w14:paraId="7807D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C912A">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7BC21">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5DC60">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606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会议召开及时率</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13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AA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36A22">
            <w:pPr>
              <w:jc w:val="center"/>
              <w:rPr>
                <w:rFonts w:hint="eastAsia" w:ascii="宋体" w:hAnsi="宋体" w:eastAsia="宋体" w:cs="宋体"/>
                <w:i w:val="0"/>
                <w:iCs w:val="0"/>
                <w:color w:val="000000"/>
                <w:sz w:val="16"/>
                <w:szCs w:val="16"/>
                <w:u w:val="none"/>
              </w:rPr>
            </w:pPr>
          </w:p>
        </w:tc>
      </w:tr>
      <w:tr w14:paraId="39C5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15757">
            <w:pPr>
              <w:jc w:val="center"/>
              <w:rPr>
                <w:rFonts w:hint="eastAsia" w:ascii="宋体" w:hAnsi="宋体" w:eastAsia="宋体" w:cs="宋体"/>
                <w:i w:val="0"/>
                <w:iCs w:val="0"/>
                <w:color w:val="000000"/>
                <w:sz w:val="16"/>
                <w:szCs w:val="16"/>
                <w:u w:val="none"/>
              </w:rPr>
            </w:pP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D21E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06D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A590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强化安全意识，减少安全事故。</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5943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1A6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低</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1C028">
            <w:pPr>
              <w:jc w:val="center"/>
              <w:rPr>
                <w:rFonts w:hint="eastAsia" w:ascii="宋体" w:hAnsi="宋体" w:eastAsia="宋体" w:cs="宋体"/>
                <w:i w:val="0"/>
                <w:iCs w:val="0"/>
                <w:color w:val="000000"/>
                <w:sz w:val="16"/>
                <w:szCs w:val="16"/>
                <w:u w:val="none"/>
              </w:rPr>
            </w:pPr>
          </w:p>
        </w:tc>
      </w:tr>
      <w:tr w14:paraId="1C17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2ABF0">
            <w:pPr>
              <w:jc w:val="center"/>
              <w:rPr>
                <w:rFonts w:hint="eastAsia" w:ascii="宋体" w:hAnsi="宋体" w:eastAsia="宋体" w:cs="宋体"/>
                <w:i w:val="0"/>
                <w:iCs w:val="0"/>
                <w:color w:val="000000"/>
                <w:sz w:val="16"/>
                <w:szCs w:val="16"/>
                <w:u w:val="none"/>
              </w:rPr>
            </w:pP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6B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607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4DD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日常安全生产巡查监管所需费用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4DDE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481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0BAA9">
            <w:pPr>
              <w:jc w:val="center"/>
              <w:rPr>
                <w:rFonts w:hint="eastAsia" w:ascii="宋体" w:hAnsi="宋体" w:eastAsia="宋体" w:cs="宋体"/>
                <w:i w:val="0"/>
                <w:iCs w:val="0"/>
                <w:color w:val="000000"/>
                <w:sz w:val="16"/>
                <w:szCs w:val="16"/>
                <w:u w:val="none"/>
              </w:rPr>
            </w:pPr>
          </w:p>
        </w:tc>
      </w:tr>
      <w:tr w14:paraId="0A0B0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BD36B">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D250F">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F5309">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349F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接待国省市督查所需费用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5AB8">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37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A9497">
            <w:pPr>
              <w:jc w:val="center"/>
              <w:rPr>
                <w:rFonts w:hint="eastAsia" w:ascii="宋体" w:hAnsi="宋体" w:eastAsia="宋体" w:cs="宋体"/>
                <w:i w:val="0"/>
                <w:iCs w:val="0"/>
                <w:color w:val="000000"/>
                <w:sz w:val="16"/>
                <w:szCs w:val="16"/>
                <w:u w:val="none"/>
              </w:rPr>
            </w:pPr>
          </w:p>
        </w:tc>
      </w:tr>
      <w:tr w14:paraId="021CC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1855B">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4B688">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C6159">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60F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督导检查全区安全隐患整治所需费用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2BFC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97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36F77">
            <w:pPr>
              <w:jc w:val="center"/>
              <w:rPr>
                <w:rFonts w:hint="eastAsia" w:ascii="宋体" w:hAnsi="宋体" w:eastAsia="宋体" w:cs="宋体"/>
                <w:i w:val="0"/>
                <w:iCs w:val="0"/>
                <w:color w:val="000000"/>
                <w:sz w:val="16"/>
                <w:szCs w:val="16"/>
                <w:u w:val="none"/>
              </w:rPr>
            </w:pPr>
          </w:p>
        </w:tc>
      </w:tr>
      <w:tr w14:paraId="532D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6DED3">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42784">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C1ADE">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2F1F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到各镇、村、相关单位开展节前专项安全检查</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B27E9">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60B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92F1A">
            <w:pPr>
              <w:jc w:val="center"/>
              <w:rPr>
                <w:rFonts w:hint="eastAsia" w:ascii="宋体" w:hAnsi="宋体" w:eastAsia="宋体" w:cs="宋体"/>
                <w:i w:val="0"/>
                <w:iCs w:val="0"/>
                <w:color w:val="000000"/>
                <w:sz w:val="16"/>
                <w:szCs w:val="16"/>
                <w:u w:val="none"/>
              </w:rPr>
            </w:pPr>
          </w:p>
        </w:tc>
      </w:tr>
      <w:tr w14:paraId="170B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FCCD97">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6A105">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3562C">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A413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开展2次安全宣传培训 日常宣传培训费用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833BE">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E0FF4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2700">
            <w:pPr>
              <w:rPr>
                <w:rFonts w:hint="eastAsia" w:ascii="宋体" w:hAnsi="宋体" w:eastAsia="宋体" w:cs="宋体"/>
                <w:i w:val="0"/>
                <w:iCs w:val="0"/>
                <w:color w:val="000000"/>
                <w:sz w:val="22"/>
                <w:szCs w:val="22"/>
                <w:u w:val="none"/>
              </w:rPr>
            </w:pPr>
          </w:p>
        </w:tc>
      </w:tr>
      <w:tr w14:paraId="7886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A6CFE">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92D29">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67B9C">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A59E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办24次国务院、省、市安全生产会会议费</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0A1D">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EA2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9B26">
            <w:pPr>
              <w:rPr>
                <w:rFonts w:hint="eastAsia" w:ascii="宋体" w:hAnsi="宋体" w:eastAsia="宋体" w:cs="宋体"/>
                <w:i w:val="0"/>
                <w:iCs w:val="0"/>
                <w:color w:val="000000"/>
                <w:sz w:val="22"/>
                <w:szCs w:val="22"/>
                <w:u w:val="none"/>
              </w:rPr>
            </w:pPr>
          </w:p>
        </w:tc>
      </w:tr>
      <w:tr w14:paraId="49377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EF9F5">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B927">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CA1F9">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732C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召开区安委会会议费</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D9063">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6AE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40582">
            <w:pPr>
              <w:rPr>
                <w:rFonts w:hint="eastAsia" w:ascii="宋体" w:hAnsi="宋体" w:eastAsia="宋体" w:cs="宋体"/>
                <w:i w:val="0"/>
                <w:iCs w:val="0"/>
                <w:color w:val="000000"/>
                <w:sz w:val="22"/>
                <w:szCs w:val="22"/>
                <w:u w:val="none"/>
              </w:rPr>
            </w:pPr>
          </w:p>
        </w:tc>
      </w:tr>
      <w:tr w14:paraId="0479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D3139">
            <w:pPr>
              <w:jc w:val="center"/>
              <w:rPr>
                <w:rFonts w:hint="eastAsia" w:ascii="宋体" w:hAnsi="宋体" w:eastAsia="宋体" w:cs="宋体"/>
                <w:i w:val="0"/>
                <w:iCs w:val="0"/>
                <w:color w:val="000000"/>
                <w:sz w:val="16"/>
                <w:szCs w:val="16"/>
                <w:u w:val="none"/>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DFDD1">
            <w:pPr>
              <w:jc w:val="center"/>
              <w:rPr>
                <w:rFonts w:hint="eastAsia" w:ascii="宋体" w:hAnsi="宋体" w:eastAsia="宋体" w:cs="宋体"/>
                <w:i w:val="0"/>
                <w:iCs w:val="0"/>
                <w:color w:val="000000"/>
                <w:sz w:val="16"/>
                <w:szCs w:val="16"/>
                <w:u w:val="none"/>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5C67C">
            <w:pPr>
              <w:jc w:val="center"/>
              <w:rPr>
                <w:rFonts w:hint="eastAsia" w:ascii="宋体" w:hAnsi="宋体" w:eastAsia="宋体" w:cs="宋体"/>
                <w:i w:val="0"/>
                <w:iCs w:val="0"/>
                <w:color w:val="000000"/>
                <w:sz w:val="16"/>
                <w:szCs w:val="16"/>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D0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开展专项督导所需费用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83794">
            <w:pPr>
              <w:keepNext w:val="0"/>
              <w:keepLines w:val="0"/>
              <w:widowControl/>
              <w:suppressLineNumbers w:val="0"/>
              <w:jc w:val="center"/>
              <w:textAlignment w:val="center"/>
              <w:rPr>
                <w:rFonts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FC1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3万元</w:t>
            </w:r>
          </w:p>
        </w:tc>
        <w:tc>
          <w:tcPr>
            <w:tcW w:w="10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C136">
            <w:pPr>
              <w:rPr>
                <w:rFonts w:hint="eastAsia" w:ascii="宋体" w:hAnsi="宋体" w:eastAsia="宋体" w:cs="宋体"/>
                <w:i w:val="0"/>
                <w:iCs w:val="0"/>
                <w:color w:val="000000"/>
                <w:sz w:val="22"/>
                <w:szCs w:val="22"/>
                <w:u w:val="none"/>
              </w:rPr>
            </w:pPr>
          </w:p>
        </w:tc>
      </w:tr>
    </w:tbl>
    <w:p w14:paraId="6E33C8DE">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4"/>
        <w:gridCol w:w="1119"/>
        <w:gridCol w:w="1660"/>
        <w:gridCol w:w="1603"/>
        <w:gridCol w:w="1217"/>
        <w:gridCol w:w="1304"/>
        <w:gridCol w:w="1509"/>
      </w:tblGrid>
      <w:tr w14:paraId="7711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472771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52475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39741561">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00A8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E57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1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3AD3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森林防灭火应急演练（存量）</w:t>
            </w:r>
          </w:p>
        </w:tc>
      </w:tr>
      <w:tr w14:paraId="50A12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9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817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82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5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0E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4DA20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011DE0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37" w:type="pct"/>
            <w:tcBorders>
              <w:top w:val="nil"/>
              <w:left w:val="single" w:color="000000" w:sz="4" w:space="0"/>
              <w:bottom w:val="single" w:color="000000" w:sz="4" w:space="0"/>
              <w:right w:val="single" w:color="000000" w:sz="4" w:space="0"/>
            </w:tcBorders>
            <w:shd w:val="clear" w:color="auto" w:fill="auto"/>
            <w:vAlign w:val="center"/>
          </w:tcPr>
          <w:p w14:paraId="437A9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905" w:type="pct"/>
            <w:tcBorders>
              <w:top w:val="nil"/>
              <w:left w:val="single" w:color="000000" w:sz="4" w:space="0"/>
              <w:bottom w:val="single" w:color="000000" w:sz="4" w:space="0"/>
              <w:right w:val="single" w:color="000000" w:sz="4" w:space="0"/>
            </w:tcBorders>
            <w:shd w:val="clear" w:color="auto" w:fill="auto"/>
            <w:vAlign w:val="center"/>
          </w:tcPr>
          <w:p w14:paraId="23FAD8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87" w:type="pct"/>
            <w:tcBorders>
              <w:top w:val="nil"/>
              <w:left w:val="single" w:color="000000" w:sz="4" w:space="0"/>
              <w:bottom w:val="single" w:color="000000" w:sz="4" w:space="0"/>
              <w:right w:val="single" w:color="000000" w:sz="4" w:space="0"/>
            </w:tcBorders>
            <w:shd w:val="clear" w:color="auto" w:fill="auto"/>
            <w:vAlign w:val="center"/>
          </w:tcPr>
          <w:p w14:paraId="60EE9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36" w:type="pct"/>
            <w:tcBorders>
              <w:top w:val="nil"/>
              <w:left w:val="single" w:color="000000" w:sz="4" w:space="0"/>
              <w:bottom w:val="single" w:color="000000" w:sz="4" w:space="0"/>
              <w:right w:val="single" w:color="000000" w:sz="4" w:space="0"/>
            </w:tcBorders>
            <w:shd w:val="clear" w:color="auto" w:fill="auto"/>
            <w:vAlign w:val="center"/>
          </w:tcPr>
          <w:p w14:paraId="561979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6CC9F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F38B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01BB444">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52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93C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C1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26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1D89A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7957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BAA5FBB">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B3E7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95B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CF0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34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00CBB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BEA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0AD1136">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E0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E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58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75B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50" w:type="pct"/>
            <w:tcBorders>
              <w:top w:val="nil"/>
              <w:left w:val="single" w:color="000000" w:sz="4" w:space="0"/>
              <w:bottom w:val="single" w:color="000000" w:sz="4" w:space="0"/>
              <w:right w:val="single" w:color="000000" w:sz="4" w:space="0"/>
            </w:tcBorders>
            <w:shd w:val="clear" w:color="auto" w:fill="auto"/>
            <w:vAlign w:val="center"/>
          </w:tcPr>
          <w:p w14:paraId="348D1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53CC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9E7A30F">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817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88E1D">
            <w:pPr>
              <w:jc w:val="center"/>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21D97">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99595">
            <w:pPr>
              <w:jc w:val="center"/>
              <w:rPr>
                <w:rFonts w:hint="eastAsia" w:ascii="宋体" w:hAnsi="宋体" w:eastAsia="宋体" w:cs="宋体"/>
                <w:i w:val="0"/>
                <w:iCs w:val="0"/>
                <w:color w:val="000000"/>
                <w:sz w:val="18"/>
                <w:szCs w:val="18"/>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78B99">
            <w:pPr>
              <w:jc w:val="center"/>
              <w:rPr>
                <w:rFonts w:hint="eastAsia" w:ascii="宋体" w:hAnsi="宋体" w:eastAsia="宋体" w:cs="宋体"/>
                <w:i w:val="0"/>
                <w:iCs w:val="0"/>
                <w:color w:val="000000"/>
                <w:sz w:val="18"/>
                <w:szCs w:val="18"/>
                <w:u w:val="none"/>
              </w:rPr>
            </w:pPr>
          </w:p>
        </w:tc>
      </w:tr>
      <w:tr w14:paraId="221A3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99635E9">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4D1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F66F3">
            <w:pPr>
              <w:jc w:val="left"/>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AB53F">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FBC1B">
            <w:pPr>
              <w:jc w:val="center"/>
              <w:rPr>
                <w:rFonts w:hint="eastAsia" w:ascii="宋体" w:hAnsi="宋体" w:eastAsia="宋体" w:cs="宋体"/>
                <w:i w:val="0"/>
                <w:iCs w:val="0"/>
                <w:color w:val="000000"/>
                <w:sz w:val="18"/>
                <w:szCs w:val="18"/>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F77C">
            <w:pPr>
              <w:jc w:val="center"/>
              <w:rPr>
                <w:rFonts w:hint="eastAsia" w:ascii="宋体" w:hAnsi="宋体" w:eastAsia="宋体" w:cs="宋体"/>
                <w:i w:val="0"/>
                <w:iCs w:val="0"/>
                <w:color w:val="000000"/>
                <w:sz w:val="18"/>
                <w:szCs w:val="18"/>
                <w:u w:val="none"/>
              </w:rPr>
            </w:pPr>
          </w:p>
        </w:tc>
      </w:tr>
      <w:tr w14:paraId="1668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83"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EBB67CF">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289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F9E16">
            <w:pPr>
              <w:jc w:val="left"/>
              <w:rPr>
                <w:rFonts w:hint="eastAsia" w:ascii="宋体" w:hAnsi="宋体" w:eastAsia="宋体" w:cs="宋体"/>
                <w:i w:val="0"/>
                <w:iCs w:val="0"/>
                <w:color w:val="000000"/>
                <w:sz w:val="18"/>
                <w:szCs w:val="18"/>
                <w:u w:val="none"/>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2B943">
            <w:pPr>
              <w:jc w:val="center"/>
              <w:rPr>
                <w:rFonts w:hint="eastAsia" w:ascii="宋体" w:hAnsi="宋体" w:eastAsia="宋体" w:cs="宋体"/>
                <w:i w:val="0"/>
                <w:iCs w:val="0"/>
                <w:color w:val="000000"/>
                <w:sz w:val="18"/>
                <w:szCs w:val="18"/>
                <w:u w:val="none"/>
              </w:rPr>
            </w:pP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C720">
            <w:pPr>
              <w:jc w:val="center"/>
              <w:rPr>
                <w:rFonts w:hint="eastAsia" w:ascii="宋体" w:hAnsi="宋体" w:eastAsia="宋体" w:cs="宋体"/>
                <w:i w:val="0"/>
                <w:iCs w:val="0"/>
                <w:color w:val="000000"/>
                <w:sz w:val="18"/>
                <w:szCs w:val="18"/>
                <w:u w:val="none"/>
              </w:rPr>
            </w:pP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3743E">
            <w:pPr>
              <w:jc w:val="center"/>
              <w:rPr>
                <w:rFonts w:hint="eastAsia" w:ascii="宋体" w:hAnsi="宋体" w:eastAsia="宋体" w:cs="宋体"/>
                <w:i w:val="0"/>
                <w:iCs w:val="0"/>
                <w:color w:val="000000"/>
                <w:sz w:val="18"/>
                <w:szCs w:val="18"/>
                <w:u w:val="none"/>
              </w:rPr>
            </w:pPr>
          </w:p>
        </w:tc>
      </w:tr>
      <w:tr w14:paraId="21FDD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D55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EB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578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C3F2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0E15">
            <w:pPr>
              <w:jc w:val="center"/>
              <w:rPr>
                <w:rFonts w:hint="eastAsia" w:ascii="宋体" w:hAnsi="宋体" w:eastAsia="宋体" w:cs="宋体"/>
                <w:i w:val="0"/>
                <w:iCs w:val="0"/>
                <w:color w:val="000000"/>
                <w:sz w:val="18"/>
                <w:szCs w:val="18"/>
                <w:u w:val="none"/>
              </w:rPr>
            </w:pPr>
          </w:p>
        </w:tc>
        <w:tc>
          <w:tcPr>
            <w:tcW w:w="24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EF5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验森林火灾扑救物资、装备、救灾物资方面的准备情况、森林火灾应急预案的可行性和适用性、森林防灭火指挥部应对处置突发森林火灾的指挥决策和统筹协调能力；提升森林消防专业扑火队以及义务扑火队协同反应和处置突发森林火灾的实战能力；提高组织指挥、协同作战、信息联动、快速反应等应急响应能力;在发生森林火灾的紧急情况下，能够及时、快速、高效、科学的做好森林火灾应急处置,最大限度减少森林火灾造成的损失。</w:t>
            </w:r>
          </w:p>
        </w:tc>
        <w:tc>
          <w:tcPr>
            <w:tcW w:w="227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7BF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市级要求顺利完成森林防灭火应急演练，有效检验了森林火灾扑救物资、装备、救灾物资方面的准备情况、森林火灾应急预案的可行性和适用性、森林防灭火指挥部应对处置突发森林火灾的指挥决策和统筹协调能力。</w:t>
            </w:r>
          </w:p>
        </w:tc>
      </w:tr>
      <w:tr w14:paraId="7D8C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72DFA">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783170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31" w:type="pct"/>
            <w:tcBorders>
              <w:top w:val="single" w:color="000000" w:sz="4" w:space="0"/>
              <w:left w:val="single" w:color="000000" w:sz="4" w:space="0"/>
              <w:bottom w:val="nil"/>
              <w:right w:val="single" w:color="000000" w:sz="4" w:space="0"/>
            </w:tcBorders>
            <w:shd w:val="clear" w:color="auto" w:fill="auto"/>
            <w:vAlign w:val="center"/>
          </w:tcPr>
          <w:p w14:paraId="396FCE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37" w:type="pct"/>
            <w:tcBorders>
              <w:top w:val="single" w:color="000000" w:sz="4" w:space="0"/>
              <w:left w:val="single" w:color="000000" w:sz="4" w:space="0"/>
              <w:bottom w:val="nil"/>
              <w:right w:val="single" w:color="000000" w:sz="4" w:space="0"/>
            </w:tcBorders>
            <w:shd w:val="clear" w:color="auto" w:fill="auto"/>
            <w:vAlign w:val="center"/>
          </w:tcPr>
          <w:p w14:paraId="23CF03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905" w:type="pct"/>
            <w:tcBorders>
              <w:top w:val="single" w:color="000000" w:sz="4" w:space="0"/>
              <w:left w:val="single" w:color="000000" w:sz="4" w:space="0"/>
              <w:bottom w:val="nil"/>
              <w:right w:val="single" w:color="000000" w:sz="4" w:space="0"/>
            </w:tcBorders>
            <w:shd w:val="clear" w:color="auto" w:fill="auto"/>
            <w:vAlign w:val="center"/>
          </w:tcPr>
          <w:p w14:paraId="1AD71A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87" w:type="pct"/>
            <w:tcBorders>
              <w:top w:val="single" w:color="000000" w:sz="4" w:space="0"/>
              <w:left w:val="single" w:color="000000" w:sz="4" w:space="0"/>
              <w:bottom w:val="nil"/>
              <w:right w:val="single" w:color="000000" w:sz="4" w:space="0"/>
            </w:tcBorders>
            <w:shd w:val="clear" w:color="auto" w:fill="auto"/>
            <w:vAlign w:val="center"/>
          </w:tcPr>
          <w:p w14:paraId="5D4DD4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36" w:type="pct"/>
            <w:tcBorders>
              <w:top w:val="single" w:color="000000" w:sz="4" w:space="0"/>
              <w:left w:val="single" w:color="000000" w:sz="4" w:space="0"/>
              <w:bottom w:val="nil"/>
              <w:right w:val="single" w:color="000000" w:sz="4" w:space="0"/>
            </w:tcBorders>
            <w:shd w:val="clear" w:color="auto" w:fill="auto"/>
            <w:vAlign w:val="center"/>
          </w:tcPr>
          <w:p w14:paraId="7BA27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50" w:type="pct"/>
            <w:tcBorders>
              <w:top w:val="single" w:color="000000" w:sz="4" w:space="0"/>
              <w:left w:val="single" w:color="000000" w:sz="4" w:space="0"/>
              <w:bottom w:val="nil"/>
              <w:right w:val="single" w:color="000000" w:sz="4" w:space="0"/>
            </w:tcBorders>
            <w:shd w:val="clear" w:color="auto" w:fill="auto"/>
            <w:vAlign w:val="center"/>
          </w:tcPr>
          <w:p w14:paraId="2C730D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5A48B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2DF2E">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1CC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11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434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森林防灭火应急演练</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74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79D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1次</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4287">
            <w:pPr>
              <w:jc w:val="center"/>
              <w:rPr>
                <w:rFonts w:hint="eastAsia" w:ascii="宋体" w:hAnsi="宋体" w:eastAsia="宋体" w:cs="宋体"/>
                <w:i w:val="0"/>
                <w:iCs w:val="0"/>
                <w:color w:val="000000"/>
                <w:sz w:val="18"/>
                <w:szCs w:val="18"/>
                <w:u w:val="none"/>
              </w:rPr>
            </w:pPr>
          </w:p>
        </w:tc>
      </w:tr>
      <w:tr w14:paraId="3FC3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1BDB2">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EAD97">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28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F0BB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提高组织指挥、协调作战、信息联动、快速反应等应急响应能力</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8CF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287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90EE8">
            <w:pPr>
              <w:jc w:val="center"/>
              <w:rPr>
                <w:rFonts w:hint="eastAsia" w:ascii="宋体" w:hAnsi="宋体" w:eastAsia="宋体" w:cs="宋体"/>
                <w:i w:val="0"/>
                <w:iCs w:val="0"/>
                <w:color w:val="000000"/>
                <w:sz w:val="18"/>
                <w:szCs w:val="18"/>
                <w:u w:val="none"/>
              </w:rPr>
            </w:pPr>
          </w:p>
        </w:tc>
      </w:tr>
      <w:tr w14:paraId="1C1F3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E25C3">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7AA84">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95B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7A2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按市级要求完成全市森林防灭火演练</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8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87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3B11">
            <w:pPr>
              <w:rPr>
                <w:rFonts w:hint="eastAsia" w:ascii="宋体" w:hAnsi="宋体" w:eastAsia="宋体" w:cs="宋体"/>
                <w:i w:val="0"/>
                <w:iCs w:val="0"/>
                <w:color w:val="000000"/>
                <w:sz w:val="24"/>
                <w:szCs w:val="24"/>
                <w:u w:val="none"/>
              </w:rPr>
            </w:pPr>
          </w:p>
        </w:tc>
      </w:tr>
      <w:tr w14:paraId="18506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07184">
            <w:pPr>
              <w:jc w:val="center"/>
              <w:rPr>
                <w:rFonts w:hint="eastAsia" w:ascii="宋体" w:hAnsi="宋体" w:eastAsia="宋体" w:cs="宋体"/>
                <w:i w:val="0"/>
                <w:iCs w:val="0"/>
                <w:color w:val="000000"/>
                <w:sz w:val="18"/>
                <w:szCs w:val="18"/>
                <w:u w:val="none"/>
              </w:rPr>
            </w:pPr>
          </w:p>
        </w:tc>
        <w:tc>
          <w:tcPr>
            <w:tcW w:w="6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235F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52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6F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保障人民群众财产安全</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95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AD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592C3">
            <w:pPr>
              <w:rPr>
                <w:rFonts w:hint="eastAsia" w:ascii="宋体" w:hAnsi="宋体" w:eastAsia="宋体" w:cs="宋体"/>
                <w:i w:val="0"/>
                <w:iCs w:val="0"/>
                <w:color w:val="000000"/>
                <w:sz w:val="24"/>
                <w:szCs w:val="24"/>
                <w:u w:val="none"/>
              </w:rPr>
            </w:pPr>
          </w:p>
        </w:tc>
      </w:tr>
      <w:tr w14:paraId="7D7CD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0C4DD">
            <w:pPr>
              <w:jc w:val="center"/>
              <w:rPr>
                <w:rFonts w:hint="eastAsia" w:ascii="宋体" w:hAnsi="宋体" w:eastAsia="宋体" w:cs="宋体"/>
                <w:i w:val="0"/>
                <w:iCs w:val="0"/>
                <w:color w:val="000000"/>
                <w:sz w:val="18"/>
                <w:szCs w:val="18"/>
                <w:u w:val="none"/>
              </w:rPr>
            </w:pPr>
          </w:p>
        </w:tc>
        <w:tc>
          <w:tcPr>
            <w:tcW w:w="6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A4A50">
            <w:pPr>
              <w:jc w:val="center"/>
              <w:rPr>
                <w:rFonts w:hint="eastAsia" w:ascii="宋体" w:hAnsi="宋体" w:eastAsia="宋体" w:cs="宋体"/>
                <w:i w:val="0"/>
                <w:iCs w:val="0"/>
                <w:color w:val="000000"/>
                <w:sz w:val="18"/>
                <w:szCs w:val="18"/>
                <w:u w:val="none"/>
              </w:rPr>
            </w:pP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7F6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8373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最大限度减少森林火灾造成的损失</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A7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4D7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4720">
            <w:pPr>
              <w:rPr>
                <w:rFonts w:hint="eastAsia" w:ascii="宋体" w:hAnsi="宋体" w:eastAsia="宋体" w:cs="宋体"/>
                <w:i w:val="0"/>
                <w:iCs w:val="0"/>
                <w:color w:val="000000"/>
                <w:sz w:val="24"/>
                <w:szCs w:val="24"/>
                <w:u w:val="none"/>
              </w:rPr>
            </w:pPr>
          </w:p>
        </w:tc>
      </w:tr>
      <w:tr w14:paraId="1CC9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12B6">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6C5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665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58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市级对演练的评估</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F88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E77A5">
            <w:pPr>
              <w:rPr>
                <w:rFonts w:hint="eastAsia" w:ascii="宋体" w:hAnsi="宋体" w:eastAsia="宋体" w:cs="宋体"/>
                <w:i w:val="0"/>
                <w:iCs w:val="0"/>
                <w:color w:val="000000"/>
                <w:sz w:val="24"/>
                <w:szCs w:val="24"/>
                <w:u w:val="none"/>
              </w:rPr>
            </w:pPr>
          </w:p>
        </w:tc>
      </w:tr>
      <w:tr w14:paraId="21023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0E936">
            <w:pPr>
              <w:jc w:val="center"/>
              <w:rPr>
                <w:rFonts w:hint="eastAsia" w:ascii="宋体" w:hAnsi="宋体" w:eastAsia="宋体" w:cs="宋体"/>
                <w:i w:val="0"/>
                <w:iCs w:val="0"/>
                <w:color w:val="000000"/>
                <w:sz w:val="18"/>
                <w:szCs w:val="18"/>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F0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1C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9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1A7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演练所需经费</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45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7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9C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10万元</w:t>
            </w:r>
          </w:p>
        </w:tc>
        <w:tc>
          <w:tcPr>
            <w:tcW w:w="8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9E1D7">
            <w:pPr>
              <w:rPr>
                <w:rFonts w:hint="eastAsia" w:ascii="宋体" w:hAnsi="宋体" w:eastAsia="宋体" w:cs="宋体"/>
                <w:i w:val="0"/>
                <w:iCs w:val="0"/>
                <w:color w:val="000000"/>
                <w:sz w:val="24"/>
                <w:szCs w:val="24"/>
                <w:u w:val="none"/>
              </w:rPr>
            </w:pPr>
          </w:p>
        </w:tc>
      </w:tr>
    </w:tbl>
    <w:p w14:paraId="26AC7017">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3"/>
        <w:gridCol w:w="958"/>
        <w:gridCol w:w="1344"/>
        <w:gridCol w:w="2791"/>
        <w:gridCol w:w="1049"/>
        <w:gridCol w:w="1139"/>
        <w:gridCol w:w="1162"/>
      </w:tblGrid>
      <w:tr w14:paraId="71AB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0C8C88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56B9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5BF98D00">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2FCA9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065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22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994E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乡镇安全生产专项经费</w:t>
            </w:r>
          </w:p>
        </w:tc>
      </w:tr>
      <w:tr w14:paraId="23A8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6F6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3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F98D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43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29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580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19EE1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0465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759" w:type="pct"/>
            <w:tcBorders>
              <w:top w:val="nil"/>
              <w:left w:val="single" w:color="000000" w:sz="4" w:space="0"/>
              <w:bottom w:val="single" w:color="000000" w:sz="4" w:space="0"/>
              <w:right w:val="single" w:color="000000" w:sz="4" w:space="0"/>
            </w:tcBorders>
            <w:shd w:val="clear" w:color="auto" w:fill="auto"/>
            <w:vAlign w:val="center"/>
          </w:tcPr>
          <w:p w14:paraId="2B30F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575" w:type="pct"/>
            <w:tcBorders>
              <w:top w:val="nil"/>
              <w:left w:val="single" w:color="000000" w:sz="4" w:space="0"/>
              <w:bottom w:val="single" w:color="000000" w:sz="4" w:space="0"/>
              <w:right w:val="single" w:color="000000" w:sz="4" w:space="0"/>
            </w:tcBorders>
            <w:shd w:val="clear" w:color="auto" w:fill="auto"/>
            <w:vAlign w:val="center"/>
          </w:tcPr>
          <w:p w14:paraId="122FDA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92" w:type="pct"/>
            <w:tcBorders>
              <w:top w:val="nil"/>
              <w:left w:val="single" w:color="000000" w:sz="4" w:space="0"/>
              <w:bottom w:val="single" w:color="000000" w:sz="4" w:space="0"/>
              <w:right w:val="single" w:color="000000" w:sz="4" w:space="0"/>
            </w:tcBorders>
            <w:shd w:val="clear" w:color="auto" w:fill="auto"/>
            <w:vAlign w:val="center"/>
          </w:tcPr>
          <w:p w14:paraId="474212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43" w:type="pct"/>
            <w:tcBorders>
              <w:top w:val="nil"/>
              <w:left w:val="single" w:color="000000" w:sz="4" w:space="0"/>
              <w:bottom w:val="single" w:color="000000" w:sz="4" w:space="0"/>
              <w:right w:val="single" w:color="000000" w:sz="4" w:space="0"/>
            </w:tcBorders>
            <w:shd w:val="clear" w:color="auto" w:fill="auto"/>
            <w:vAlign w:val="center"/>
          </w:tcPr>
          <w:p w14:paraId="07D40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5D909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4E42D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5A7B3A">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15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DC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E1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C8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4869B8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A842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1908665">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EDA9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4B5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91B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A8C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3784E3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FF37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4027C1">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51D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9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4E2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4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3" w:type="pct"/>
            <w:tcBorders>
              <w:top w:val="nil"/>
              <w:left w:val="single" w:color="000000" w:sz="4" w:space="0"/>
              <w:bottom w:val="single" w:color="000000" w:sz="4" w:space="0"/>
              <w:right w:val="single" w:color="000000" w:sz="4" w:space="0"/>
            </w:tcBorders>
            <w:shd w:val="clear" w:color="auto" w:fill="auto"/>
            <w:vAlign w:val="center"/>
          </w:tcPr>
          <w:p w14:paraId="724A4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1B35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6F6090C">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6987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418DC">
            <w:pPr>
              <w:jc w:val="center"/>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84636">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8B2E4">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7A661">
            <w:pPr>
              <w:jc w:val="center"/>
              <w:rPr>
                <w:rFonts w:hint="eastAsia" w:ascii="宋体" w:hAnsi="宋体" w:eastAsia="宋体" w:cs="宋体"/>
                <w:i w:val="0"/>
                <w:iCs w:val="0"/>
                <w:color w:val="000000"/>
                <w:sz w:val="18"/>
                <w:szCs w:val="18"/>
                <w:u w:val="none"/>
              </w:rPr>
            </w:pPr>
          </w:p>
        </w:tc>
      </w:tr>
      <w:tr w14:paraId="1DDD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7DD0E8B">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ECF2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34A9C">
            <w:pPr>
              <w:jc w:val="left"/>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0500B">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83EF3">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5335A">
            <w:pPr>
              <w:jc w:val="center"/>
              <w:rPr>
                <w:rFonts w:hint="eastAsia" w:ascii="宋体" w:hAnsi="宋体" w:eastAsia="宋体" w:cs="宋体"/>
                <w:i w:val="0"/>
                <w:iCs w:val="0"/>
                <w:color w:val="000000"/>
                <w:sz w:val="18"/>
                <w:szCs w:val="18"/>
                <w:u w:val="none"/>
              </w:rPr>
            </w:pPr>
          </w:p>
        </w:tc>
      </w:tr>
      <w:tr w14:paraId="1DECD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74"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D326362">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F50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30D8B">
            <w:pPr>
              <w:jc w:val="left"/>
              <w:rPr>
                <w:rFonts w:hint="eastAsia" w:ascii="宋体" w:hAnsi="宋体" w:eastAsia="宋体" w:cs="宋体"/>
                <w:i w:val="0"/>
                <w:iCs w:val="0"/>
                <w:color w:val="000000"/>
                <w:sz w:val="18"/>
                <w:szCs w:val="18"/>
                <w:u w:val="none"/>
              </w:rPr>
            </w:pP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72476">
            <w:pPr>
              <w:jc w:val="center"/>
              <w:rPr>
                <w:rFonts w:hint="eastAsia" w:ascii="宋体" w:hAnsi="宋体" w:eastAsia="宋体" w:cs="宋体"/>
                <w:i w:val="0"/>
                <w:iCs w:val="0"/>
                <w:color w:val="000000"/>
                <w:sz w:val="18"/>
                <w:szCs w:val="18"/>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05A5">
            <w:pPr>
              <w:jc w:val="center"/>
              <w:rPr>
                <w:rFonts w:hint="eastAsia" w:ascii="宋体" w:hAnsi="宋体" w:eastAsia="宋体" w:cs="宋体"/>
                <w:i w:val="0"/>
                <w:iCs w:val="0"/>
                <w:color w:val="000000"/>
                <w:sz w:val="18"/>
                <w:szCs w:val="18"/>
                <w:u w:val="none"/>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75296">
            <w:pPr>
              <w:jc w:val="center"/>
              <w:rPr>
                <w:rFonts w:hint="eastAsia" w:ascii="宋体" w:hAnsi="宋体" w:eastAsia="宋体" w:cs="宋体"/>
                <w:i w:val="0"/>
                <w:iCs w:val="0"/>
                <w:color w:val="000000"/>
                <w:sz w:val="18"/>
                <w:szCs w:val="18"/>
                <w:u w:val="none"/>
              </w:rPr>
            </w:pPr>
          </w:p>
        </w:tc>
      </w:tr>
      <w:tr w14:paraId="42561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60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5E9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6D2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76CA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7441B">
            <w:pPr>
              <w:jc w:val="center"/>
              <w:rPr>
                <w:rFonts w:hint="eastAsia" w:ascii="宋体" w:hAnsi="宋体" w:eastAsia="宋体" w:cs="宋体"/>
                <w:i w:val="0"/>
                <w:iCs w:val="0"/>
                <w:color w:val="000000"/>
                <w:sz w:val="18"/>
                <w:szCs w:val="18"/>
                <w:u w:val="none"/>
              </w:rPr>
            </w:pPr>
          </w:p>
        </w:tc>
        <w:tc>
          <w:tcPr>
            <w:tcW w:w="28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F25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主要用于辖区内12个镇消除安全隐患，公共安全基础设施建设，自然灾害及安全生产应急救援宣传教育，日常安全生产监管工作。</w:t>
            </w:r>
          </w:p>
        </w:tc>
        <w:tc>
          <w:tcPr>
            <w:tcW w:w="188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635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确保12个镇消除安全隐患，开展了自然灾害及安全生产应急救援宣传教育，日常安全生产监管顺利实施。</w:t>
            </w:r>
          </w:p>
        </w:tc>
      </w:tr>
      <w:tr w14:paraId="3C37E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58556">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07BB45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5F1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CC7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642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DC7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2CE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E26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F67B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80D0">
            <w:pPr>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FEF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3D2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FC7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安全工作日常监管</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F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9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6A492">
            <w:pPr>
              <w:jc w:val="center"/>
              <w:rPr>
                <w:rFonts w:hint="eastAsia" w:ascii="宋体" w:hAnsi="宋体" w:eastAsia="宋体" w:cs="宋体"/>
                <w:i w:val="0"/>
                <w:iCs w:val="0"/>
                <w:color w:val="000000"/>
                <w:sz w:val="18"/>
                <w:szCs w:val="18"/>
                <w:u w:val="none"/>
              </w:rPr>
            </w:pPr>
          </w:p>
        </w:tc>
      </w:tr>
      <w:tr w14:paraId="556E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274FA">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BD4BA">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5F6F2">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4F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定期召开安全生产专题会议</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DA0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070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236B5">
            <w:pPr>
              <w:jc w:val="center"/>
              <w:rPr>
                <w:rFonts w:hint="eastAsia" w:ascii="宋体" w:hAnsi="宋体" w:eastAsia="宋体" w:cs="宋体"/>
                <w:i w:val="0"/>
                <w:iCs w:val="0"/>
                <w:color w:val="000000"/>
                <w:sz w:val="18"/>
                <w:szCs w:val="18"/>
                <w:u w:val="none"/>
              </w:rPr>
            </w:pPr>
          </w:p>
        </w:tc>
      </w:tr>
      <w:tr w14:paraId="15C68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E2E95">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649D4">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6E57C">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6F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开展辖区内安全专项整治、排查</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C2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E66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7422">
            <w:pPr>
              <w:jc w:val="center"/>
              <w:rPr>
                <w:rFonts w:hint="eastAsia" w:ascii="宋体" w:hAnsi="宋体" w:eastAsia="宋体" w:cs="宋体"/>
                <w:i w:val="0"/>
                <w:iCs w:val="0"/>
                <w:color w:val="000000"/>
                <w:sz w:val="18"/>
                <w:szCs w:val="18"/>
                <w:u w:val="none"/>
              </w:rPr>
            </w:pPr>
          </w:p>
        </w:tc>
      </w:tr>
      <w:tr w14:paraId="06DAD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124B">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14F6">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DC2A">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7B9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辖区内12个镇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C7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708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12个</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BD24">
            <w:pPr>
              <w:jc w:val="center"/>
              <w:rPr>
                <w:rFonts w:hint="eastAsia" w:ascii="宋体" w:hAnsi="宋体" w:eastAsia="宋体" w:cs="宋体"/>
                <w:i w:val="0"/>
                <w:iCs w:val="0"/>
                <w:color w:val="000000"/>
                <w:sz w:val="18"/>
                <w:szCs w:val="18"/>
                <w:u w:val="none"/>
              </w:rPr>
            </w:pPr>
          </w:p>
        </w:tc>
      </w:tr>
      <w:tr w14:paraId="3CD59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26727">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5A260">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4AFC0">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A38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辖区内安全宣传培训</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331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≥4次/年</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1E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31C5B">
            <w:pPr>
              <w:jc w:val="center"/>
              <w:rPr>
                <w:rFonts w:hint="eastAsia" w:ascii="宋体" w:hAnsi="宋体" w:eastAsia="宋体" w:cs="宋体"/>
                <w:i w:val="0"/>
                <w:iCs w:val="0"/>
                <w:color w:val="000000"/>
                <w:sz w:val="18"/>
                <w:szCs w:val="18"/>
                <w:u w:val="none"/>
              </w:rPr>
            </w:pPr>
          </w:p>
        </w:tc>
      </w:tr>
      <w:tr w14:paraId="3CB4B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EC6C7">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869BA">
            <w:pPr>
              <w:jc w:val="center"/>
              <w:rPr>
                <w:rFonts w:hint="eastAsia" w:ascii="宋体" w:hAnsi="宋体" w:eastAsia="宋体" w:cs="宋体"/>
                <w:i w:val="0"/>
                <w:iCs w:val="0"/>
                <w:color w:val="000000"/>
                <w:sz w:val="18"/>
                <w:szCs w:val="18"/>
                <w:u w:val="none"/>
              </w:rPr>
            </w:pP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E770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7A0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安全事故及时上报，日常监管到位率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E38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F99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FB8D1">
            <w:pPr>
              <w:jc w:val="center"/>
              <w:rPr>
                <w:rFonts w:hint="eastAsia" w:ascii="宋体" w:hAnsi="宋体" w:eastAsia="宋体" w:cs="宋体"/>
                <w:i w:val="0"/>
                <w:iCs w:val="0"/>
                <w:color w:val="000000"/>
                <w:sz w:val="18"/>
                <w:szCs w:val="18"/>
                <w:u w:val="none"/>
              </w:rPr>
            </w:pPr>
          </w:p>
        </w:tc>
      </w:tr>
      <w:tr w14:paraId="02D80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8E6C7">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B5FA">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E20F">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B93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培训覆盖率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9E4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7F1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07848">
            <w:pPr>
              <w:rPr>
                <w:rFonts w:hint="eastAsia" w:ascii="宋体" w:hAnsi="宋体" w:eastAsia="宋体" w:cs="宋体"/>
                <w:i w:val="0"/>
                <w:iCs w:val="0"/>
                <w:color w:val="000000"/>
                <w:sz w:val="24"/>
                <w:szCs w:val="24"/>
                <w:u w:val="none"/>
              </w:rPr>
            </w:pPr>
          </w:p>
        </w:tc>
      </w:tr>
      <w:tr w14:paraId="2207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58B8">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31F3">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0DA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8876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会议，培训，监管及时率</w:t>
            </w:r>
          </w:p>
        </w:tc>
        <w:tc>
          <w:tcPr>
            <w:tcW w:w="5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D9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0D1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DF136">
            <w:pPr>
              <w:rPr>
                <w:rFonts w:hint="eastAsia" w:ascii="宋体" w:hAnsi="宋体" w:eastAsia="宋体" w:cs="宋体"/>
                <w:i w:val="0"/>
                <w:iCs w:val="0"/>
                <w:color w:val="000000"/>
                <w:sz w:val="24"/>
                <w:szCs w:val="24"/>
                <w:u w:val="none"/>
              </w:rPr>
            </w:pPr>
          </w:p>
        </w:tc>
      </w:tr>
      <w:tr w14:paraId="70FE2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A349">
            <w:pPr>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9B8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05C9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825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减少安全事故造成的损失</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6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DF5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D818">
            <w:pPr>
              <w:rPr>
                <w:rFonts w:hint="eastAsia" w:ascii="宋体" w:hAnsi="宋体" w:eastAsia="宋体" w:cs="宋体"/>
                <w:i w:val="0"/>
                <w:iCs w:val="0"/>
                <w:color w:val="000000"/>
                <w:sz w:val="24"/>
                <w:szCs w:val="24"/>
                <w:u w:val="none"/>
              </w:rPr>
            </w:pPr>
          </w:p>
        </w:tc>
      </w:tr>
      <w:tr w14:paraId="79D6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DD3F6">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50458">
            <w:pPr>
              <w:jc w:val="center"/>
              <w:rPr>
                <w:rFonts w:hint="eastAsia" w:ascii="宋体" w:hAnsi="宋体" w:eastAsia="宋体" w:cs="宋体"/>
                <w:i w:val="0"/>
                <w:iCs w:val="0"/>
                <w:color w:val="000000"/>
                <w:sz w:val="18"/>
                <w:szCs w:val="18"/>
                <w:u w:val="none"/>
              </w:rPr>
            </w:pPr>
          </w:p>
        </w:tc>
        <w:tc>
          <w:tcPr>
            <w:tcW w:w="7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2D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B2C7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减少安全事故造成的损失</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AC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高中低</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2F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CE0B">
            <w:pPr>
              <w:rPr>
                <w:rFonts w:hint="eastAsia" w:ascii="宋体" w:hAnsi="宋体" w:eastAsia="宋体" w:cs="宋体"/>
                <w:i w:val="0"/>
                <w:iCs w:val="0"/>
                <w:color w:val="000000"/>
                <w:sz w:val="24"/>
                <w:szCs w:val="24"/>
                <w:u w:val="none"/>
              </w:rPr>
            </w:pPr>
          </w:p>
        </w:tc>
      </w:tr>
      <w:tr w14:paraId="2A939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C0724">
            <w:pPr>
              <w:jc w:val="center"/>
              <w:rPr>
                <w:rFonts w:hint="eastAsia" w:ascii="宋体" w:hAnsi="宋体" w:eastAsia="宋体" w:cs="宋体"/>
                <w:i w:val="0"/>
                <w:iCs w:val="0"/>
                <w:color w:val="000000"/>
                <w:sz w:val="18"/>
                <w:szCs w:val="18"/>
                <w:u w:val="none"/>
              </w:rPr>
            </w:pPr>
          </w:p>
        </w:tc>
        <w:tc>
          <w:tcPr>
            <w:tcW w:w="5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524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7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14F1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298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辖区内群众满意度</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D00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765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102C">
            <w:pPr>
              <w:rPr>
                <w:rFonts w:hint="eastAsia" w:ascii="宋体" w:hAnsi="宋体" w:eastAsia="宋体" w:cs="宋体"/>
                <w:i w:val="0"/>
                <w:iCs w:val="0"/>
                <w:color w:val="000000"/>
                <w:sz w:val="24"/>
                <w:szCs w:val="24"/>
                <w:u w:val="none"/>
              </w:rPr>
            </w:pPr>
          </w:p>
        </w:tc>
      </w:tr>
      <w:tr w14:paraId="2216D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712DE">
            <w:pPr>
              <w:jc w:val="center"/>
              <w:rPr>
                <w:rFonts w:hint="eastAsia" w:ascii="宋体" w:hAnsi="宋体" w:eastAsia="宋体" w:cs="宋体"/>
                <w:i w:val="0"/>
                <w:iCs w:val="0"/>
                <w:color w:val="000000"/>
                <w:sz w:val="18"/>
                <w:szCs w:val="18"/>
                <w:u w:val="none"/>
              </w:rPr>
            </w:pPr>
          </w:p>
        </w:tc>
        <w:tc>
          <w:tcPr>
            <w:tcW w:w="5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F9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7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27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381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日常宣传，巡查，监管经费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5B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6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6671">
            <w:pPr>
              <w:rPr>
                <w:rFonts w:hint="eastAsia" w:ascii="宋体" w:hAnsi="宋体" w:eastAsia="宋体" w:cs="宋体"/>
                <w:i w:val="0"/>
                <w:iCs w:val="0"/>
                <w:color w:val="000000"/>
                <w:sz w:val="24"/>
                <w:szCs w:val="24"/>
                <w:u w:val="none"/>
              </w:rPr>
            </w:pPr>
          </w:p>
        </w:tc>
      </w:tr>
      <w:tr w14:paraId="3D61A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C1CA">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F9B81">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C74A">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AB1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用于安全专题会议费用</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C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1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60A1">
            <w:pPr>
              <w:rPr>
                <w:rFonts w:hint="eastAsia" w:ascii="宋体" w:hAnsi="宋体" w:eastAsia="宋体" w:cs="宋体"/>
                <w:i w:val="0"/>
                <w:iCs w:val="0"/>
                <w:color w:val="000000"/>
                <w:sz w:val="24"/>
                <w:szCs w:val="24"/>
                <w:u w:val="none"/>
              </w:rPr>
            </w:pPr>
          </w:p>
        </w:tc>
      </w:tr>
      <w:tr w14:paraId="4476B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3DD70">
            <w:pPr>
              <w:jc w:val="center"/>
              <w:rPr>
                <w:rFonts w:hint="eastAsia" w:ascii="宋体" w:hAnsi="宋体" w:eastAsia="宋体" w:cs="宋体"/>
                <w:i w:val="0"/>
                <w:iCs w:val="0"/>
                <w:color w:val="000000"/>
                <w:sz w:val="18"/>
                <w:szCs w:val="18"/>
                <w:u w:val="none"/>
              </w:rPr>
            </w:pPr>
          </w:p>
        </w:tc>
        <w:tc>
          <w:tcPr>
            <w:tcW w:w="5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D1129">
            <w:pPr>
              <w:jc w:val="center"/>
              <w:rPr>
                <w:rFonts w:hint="eastAsia" w:ascii="宋体" w:hAnsi="宋体" w:eastAsia="宋体" w:cs="宋体"/>
                <w:i w:val="0"/>
                <w:iCs w:val="0"/>
                <w:color w:val="000000"/>
                <w:sz w:val="18"/>
                <w:szCs w:val="18"/>
                <w:u w:val="none"/>
              </w:rPr>
            </w:pPr>
          </w:p>
        </w:tc>
        <w:tc>
          <w:tcPr>
            <w:tcW w:w="7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072D">
            <w:pPr>
              <w:jc w:val="center"/>
              <w:rPr>
                <w:rFonts w:hint="eastAsia" w:ascii="宋体" w:hAnsi="宋体" w:eastAsia="宋体" w:cs="宋体"/>
                <w:i w:val="0"/>
                <w:iCs w:val="0"/>
                <w:color w:val="000000"/>
                <w:sz w:val="18"/>
                <w:szCs w:val="18"/>
                <w:u w:val="none"/>
              </w:rPr>
            </w:pPr>
          </w:p>
        </w:tc>
        <w:tc>
          <w:tcPr>
            <w:tcW w:w="1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C8D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自然灾害统计上报救助所需经费</w:t>
            </w:r>
          </w:p>
        </w:tc>
        <w:tc>
          <w:tcPr>
            <w:tcW w:w="5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C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’=8万元</w:t>
            </w:r>
          </w:p>
        </w:tc>
        <w:tc>
          <w:tcPr>
            <w:tcW w:w="6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3D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8万元</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C8F0">
            <w:pPr>
              <w:rPr>
                <w:rFonts w:hint="eastAsia" w:ascii="宋体" w:hAnsi="宋体" w:eastAsia="宋体" w:cs="宋体"/>
                <w:i w:val="0"/>
                <w:iCs w:val="0"/>
                <w:color w:val="000000"/>
                <w:sz w:val="24"/>
                <w:szCs w:val="24"/>
                <w:u w:val="none"/>
              </w:rPr>
            </w:pPr>
          </w:p>
        </w:tc>
      </w:tr>
    </w:tbl>
    <w:p w14:paraId="1DAED583">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1"/>
        <w:gridCol w:w="855"/>
        <w:gridCol w:w="1311"/>
        <w:gridCol w:w="2860"/>
        <w:gridCol w:w="1026"/>
        <w:gridCol w:w="1002"/>
        <w:gridCol w:w="1391"/>
      </w:tblGrid>
      <w:tr w14:paraId="7EC3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60D3D718">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广元市昭化区财政项目支出绩效自评表</w:t>
            </w:r>
          </w:p>
        </w:tc>
      </w:tr>
      <w:tr w14:paraId="7DF51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60019FA7">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2023年度）</w:t>
            </w:r>
          </w:p>
        </w:tc>
      </w:tr>
      <w:tr w14:paraId="4DDD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801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项目（政策）名称</w:t>
            </w:r>
          </w:p>
        </w:tc>
        <w:tc>
          <w:tcPr>
            <w:tcW w:w="42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89F7A3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应急管理及指挥中心经费（含森林防火指挥部、防汛指挥部工作经费等））</w:t>
            </w:r>
          </w:p>
        </w:tc>
      </w:tr>
      <w:tr w14:paraId="695E9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121F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23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8A04D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广元市昭化区应急管理局</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26B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13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8A38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广元市昭化区应急管理局</w:t>
            </w:r>
          </w:p>
        </w:tc>
      </w:tr>
      <w:tr w14:paraId="4D69C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5"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38EE33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项目（政策）资金（万元）</w:t>
            </w:r>
          </w:p>
        </w:tc>
        <w:tc>
          <w:tcPr>
            <w:tcW w:w="740" w:type="pct"/>
            <w:tcBorders>
              <w:top w:val="nil"/>
              <w:left w:val="single" w:color="000000" w:sz="4" w:space="0"/>
              <w:bottom w:val="single" w:color="000000" w:sz="4" w:space="0"/>
              <w:right w:val="single" w:color="000000" w:sz="4" w:space="0"/>
            </w:tcBorders>
            <w:shd w:val="clear" w:color="auto" w:fill="auto"/>
            <w:vAlign w:val="center"/>
          </w:tcPr>
          <w:p w14:paraId="3C92587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年度预算数（万元）</w:t>
            </w:r>
          </w:p>
        </w:tc>
        <w:tc>
          <w:tcPr>
            <w:tcW w:w="1614" w:type="pct"/>
            <w:tcBorders>
              <w:top w:val="nil"/>
              <w:left w:val="single" w:color="000000" w:sz="4" w:space="0"/>
              <w:bottom w:val="single" w:color="000000" w:sz="4" w:space="0"/>
              <w:right w:val="single" w:color="000000" w:sz="4" w:space="0"/>
            </w:tcBorders>
            <w:shd w:val="clear" w:color="auto" w:fill="auto"/>
            <w:vAlign w:val="center"/>
          </w:tcPr>
          <w:p w14:paraId="03287C6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579" w:type="pct"/>
            <w:tcBorders>
              <w:top w:val="nil"/>
              <w:left w:val="single" w:color="000000" w:sz="4" w:space="0"/>
              <w:bottom w:val="single" w:color="000000" w:sz="4" w:space="0"/>
              <w:right w:val="single" w:color="000000" w:sz="4" w:space="0"/>
            </w:tcBorders>
            <w:shd w:val="clear" w:color="auto" w:fill="auto"/>
            <w:vAlign w:val="center"/>
          </w:tcPr>
          <w:p w14:paraId="03385D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566" w:type="pct"/>
            <w:tcBorders>
              <w:top w:val="nil"/>
              <w:left w:val="single" w:color="000000" w:sz="4" w:space="0"/>
              <w:bottom w:val="single" w:color="000000" w:sz="4" w:space="0"/>
              <w:right w:val="single" w:color="000000" w:sz="4" w:space="0"/>
            </w:tcBorders>
            <w:shd w:val="clear" w:color="auto" w:fill="auto"/>
            <w:vAlign w:val="center"/>
          </w:tcPr>
          <w:p w14:paraId="263DEE7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783" w:type="pct"/>
            <w:tcBorders>
              <w:top w:val="nil"/>
              <w:left w:val="single" w:color="000000" w:sz="4" w:space="0"/>
              <w:bottom w:val="single" w:color="000000" w:sz="4" w:space="0"/>
              <w:right w:val="single" w:color="000000" w:sz="4" w:space="0"/>
            </w:tcBorders>
            <w:shd w:val="clear" w:color="auto" w:fill="auto"/>
            <w:vAlign w:val="center"/>
          </w:tcPr>
          <w:p w14:paraId="5F648C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r>
      <w:tr w14:paraId="117B6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B3DDEBA">
            <w:pPr>
              <w:jc w:val="center"/>
              <w:rPr>
                <w:rFonts w:hint="eastAsia" w:ascii="宋体" w:hAnsi="宋体" w:eastAsia="宋体" w:cs="宋体"/>
                <w:i w:val="0"/>
                <w:iCs w:val="0"/>
                <w:color w:val="000000"/>
                <w:sz w:val="11"/>
                <w:szCs w:val="11"/>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CAA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1C39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AF3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0A11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783" w:type="pct"/>
            <w:tcBorders>
              <w:top w:val="nil"/>
              <w:left w:val="single" w:color="000000" w:sz="4" w:space="0"/>
              <w:bottom w:val="single" w:color="000000" w:sz="4" w:space="0"/>
              <w:right w:val="single" w:color="000000" w:sz="4" w:space="0"/>
            </w:tcBorders>
            <w:shd w:val="clear" w:color="auto" w:fill="auto"/>
            <w:vAlign w:val="center"/>
          </w:tcPr>
          <w:p w14:paraId="6B73849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00464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F8E82F8">
            <w:pPr>
              <w:jc w:val="center"/>
              <w:rPr>
                <w:rFonts w:hint="eastAsia" w:ascii="宋体" w:hAnsi="宋体" w:eastAsia="宋体" w:cs="宋体"/>
                <w:i w:val="0"/>
                <w:iCs w:val="0"/>
                <w:color w:val="000000"/>
                <w:sz w:val="11"/>
                <w:szCs w:val="11"/>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54546">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（一）财政拨款小计</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450F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51FE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9786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783" w:type="pct"/>
            <w:tcBorders>
              <w:top w:val="nil"/>
              <w:left w:val="single" w:color="000000" w:sz="4" w:space="0"/>
              <w:bottom w:val="single" w:color="000000" w:sz="4" w:space="0"/>
              <w:right w:val="single" w:color="000000" w:sz="4" w:space="0"/>
            </w:tcBorders>
            <w:shd w:val="clear" w:color="auto" w:fill="auto"/>
            <w:vAlign w:val="center"/>
          </w:tcPr>
          <w:p w14:paraId="78070F9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58A5F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15"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171AE26F">
            <w:pPr>
              <w:jc w:val="center"/>
              <w:rPr>
                <w:rFonts w:hint="eastAsia" w:ascii="宋体" w:hAnsi="宋体" w:eastAsia="宋体" w:cs="宋体"/>
                <w:i w:val="0"/>
                <w:iCs w:val="0"/>
                <w:color w:val="000000"/>
                <w:sz w:val="11"/>
                <w:szCs w:val="11"/>
                <w:u w:val="none"/>
              </w:rPr>
            </w:pP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23C2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1.一般公共预算</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F24C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BFAA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411C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34</w:t>
            </w:r>
          </w:p>
        </w:tc>
        <w:tc>
          <w:tcPr>
            <w:tcW w:w="783" w:type="pct"/>
            <w:tcBorders>
              <w:top w:val="nil"/>
              <w:left w:val="single" w:color="000000" w:sz="4" w:space="0"/>
              <w:bottom w:val="single" w:color="000000" w:sz="4" w:space="0"/>
              <w:right w:val="single" w:color="000000" w:sz="4" w:space="0"/>
            </w:tcBorders>
            <w:shd w:val="clear" w:color="auto" w:fill="auto"/>
            <w:vAlign w:val="center"/>
          </w:tcPr>
          <w:p w14:paraId="2EDFC03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2A29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61E7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2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2EF4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19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D427E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全年实际完成情况</w:t>
            </w:r>
          </w:p>
        </w:tc>
      </w:tr>
      <w:tr w14:paraId="43506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DAD55">
            <w:pPr>
              <w:jc w:val="center"/>
              <w:rPr>
                <w:rFonts w:hint="eastAsia" w:ascii="宋体" w:hAnsi="宋体" w:eastAsia="宋体" w:cs="宋体"/>
                <w:i w:val="0"/>
                <w:iCs w:val="0"/>
                <w:color w:val="000000"/>
                <w:sz w:val="11"/>
                <w:szCs w:val="11"/>
                <w:u w:val="none"/>
              </w:rPr>
            </w:pPr>
          </w:p>
        </w:tc>
        <w:tc>
          <w:tcPr>
            <w:tcW w:w="28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60A59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发布预警、灾情信息和应急响应，做好应急值守工作，加强事故灾难和自然灾害信息的接收、研判、综合、报送和分转。统筹全区应急预案体系建设及实战演练，，维护指挥中心各种设备及会议室正常运行。坚持24小时在岗值班制度。检验森林火灾、洪灾等扑救物资、装备、救灾物资方面的准备情况、森林火灾、洪灾应急预案的可行性和适用性、森林防灭火指挥部和防汛指挥部应对火灾洪灾的统筹调度，</w:t>
            </w:r>
          </w:p>
        </w:tc>
        <w:tc>
          <w:tcPr>
            <w:tcW w:w="192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121E0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保障全年24小时值班值守，及时发布各类预警信息，合理处置突发事件，到镇指导专兼职应急救援队伍和乡镇应急分队建设、森林防灭火应急演练及预算修订12余次，督查汛期值班值守及应急物资储备情况12余次。</w:t>
            </w:r>
          </w:p>
        </w:tc>
      </w:tr>
      <w:tr w14:paraId="3733B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DA85A">
            <w:pPr>
              <w:keepNext w:val="0"/>
              <w:keepLines w:val="0"/>
              <w:widowControl/>
              <w:suppressLineNumbers w:val="0"/>
              <w:jc w:val="center"/>
              <w:textAlignment w:val="center"/>
              <w:rPr>
                <w:rFonts w:hint="eastAsia" w:ascii="宋体" w:hAnsi="宋体" w:eastAsia="宋体" w:cs="宋体"/>
                <w:i w:val="0"/>
                <w:iCs w:val="0"/>
                <w:color w:val="000000"/>
                <w:kern w:val="0"/>
                <w:sz w:val="11"/>
                <w:szCs w:val="11"/>
                <w:u w:val="none"/>
                <w:lang w:val="en-US" w:eastAsia="zh-CN" w:bidi="ar"/>
              </w:rPr>
            </w:pPr>
            <w:r>
              <w:rPr>
                <w:rFonts w:hint="eastAsia" w:ascii="宋体" w:hAnsi="宋体" w:eastAsia="宋体" w:cs="宋体"/>
                <w:i w:val="0"/>
                <w:iCs w:val="0"/>
                <w:color w:val="000000"/>
                <w:kern w:val="0"/>
                <w:sz w:val="11"/>
                <w:szCs w:val="11"/>
                <w:u w:val="none"/>
                <w:lang w:val="en-US" w:eastAsia="zh-CN" w:bidi="ar"/>
              </w:rPr>
              <w:t>绩效</w:t>
            </w:r>
          </w:p>
          <w:p w14:paraId="0A9388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指标</w:t>
            </w:r>
          </w:p>
        </w:tc>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4B70D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7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2E9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6F59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B00D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E57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368F5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14:paraId="0735A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344E5">
            <w:pPr>
              <w:jc w:val="center"/>
              <w:rPr>
                <w:rFonts w:hint="eastAsia" w:ascii="宋体" w:hAnsi="宋体" w:eastAsia="宋体" w:cs="宋体"/>
                <w:i w:val="0"/>
                <w:iCs w:val="0"/>
                <w:color w:val="000000"/>
                <w:sz w:val="11"/>
                <w:szCs w:val="11"/>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6DB2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AB60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数量指标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B042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预警信息及时发布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7046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8BBA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EA9AF">
            <w:pPr>
              <w:jc w:val="center"/>
              <w:rPr>
                <w:rFonts w:hint="eastAsia" w:ascii="宋体" w:hAnsi="宋体" w:eastAsia="宋体" w:cs="宋体"/>
                <w:i w:val="0"/>
                <w:iCs w:val="0"/>
                <w:color w:val="000000"/>
                <w:sz w:val="11"/>
                <w:szCs w:val="11"/>
                <w:u w:val="none"/>
              </w:rPr>
            </w:pPr>
          </w:p>
        </w:tc>
      </w:tr>
      <w:tr w14:paraId="4040B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D0C0C">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C8FF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B32A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5EE1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接受上级部门对森林防灭火工作的巡视督导次数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41E8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≥4次</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C388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947B8">
            <w:pPr>
              <w:jc w:val="center"/>
              <w:rPr>
                <w:rFonts w:hint="eastAsia" w:ascii="宋体" w:hAnsi="宋体" w:eastAsia="宋体" w:cs="宋体"/>
                <w:i w:val="0"/>
                <w:iCs w:val="0"/>
                <w:color w:val="000000"/>
                <w:sz w:val="11"/>
                <w:szCs w:val="11"/>
                <w:u w:val="none"/>
              </w:rPr>
            </w:pPr>
          </w:p>
        </w:tc>
      </w:tr>
      <w:tr w14:paraId="39D88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66D13">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608A7">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CC8B">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8075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到各镇、村指导防汛抗旱应急演练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778F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853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7E05">
            <w:pPr>
              <w:jc w:val="center"/>
              <w:rPr>
                <w:rFonts w:hint="eastAsia" w:ascii="宋体" w:hAnsi="宋体" w:eastAsia="宋体" w:cs="宋体"/>
                <w:i w:val="0"/>
                <w:iCs w:val="0"/>
                <w:color w:val="000000"/>
                <w:sz w:val="11"/>
                <w:szCs w:val="11"/>
                <w:u w:val="none"/>
              </w:rPr>
            </w:pPr>
          </w:p>
        </w:tc>
      </w:tr>
      <w:tr w14:paraId="452A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F18F">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98397">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3C54F">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D5A6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保障全年24小时应急值班值守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48DC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’=24小时/天</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344D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24小时/天</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EE8C5">
            <w:pPr>
              <w:jc w:val="center"/>
              <w:rPr>
                <w:rFonts w:hint="eastAsia" w:ascii="宋体" w:hAnsi="宋体" w:eastAsia="宋体" w:cs="宋体"/>
                <w:i w:val="0"/>
                <w:iCs w:val="0"/>
                <w:color w:val="000000"/>
                <w:sz w:val="11"/>
                <w:szCs w:val="11"/>
                <w:u w:val="none"/>
              </w:rPr>
            </w:pPr>
          </w:p>
        </w:tc>
      </w:tr>
      <w:tr w14:paraId="1B6B9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A1E2B">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899D2">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F7486">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BB2A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指导专兼职应急救援队伍和乡镇应急分队建设</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58A2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≥150支</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A65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150支</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CA343">
            <w:pPr>
              <w:jc w:val="center"/>
              <w:rPr>
                <w:rFonts w:hint="eastAsia" w:ascii="宋体" w:hAnsi="宋体" w:eastAsia="宋体" w:cs="宋体"/>
                <w:i w:val="0"/>
                <w:iCs w:val="0"/>
                <w:color w:val="000000"/>
                <w:sz w:val="11"/>
                <w:szCs w:val="11"/>
                <w:u w:val="none"/>
              </w:rPr>
            </w:pPr>
          </w:p>
        </w:tc>
      </w:tr>
      <w:tr w14:paraId="66C30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20423">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A9802">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D6EEE">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C61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到乡镇、村和重点单位指导全区森林防灭火工作开展，分析灾情发展动态，落实应急处理措施</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4336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0AF7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54103">
            <w:pPr>
              <w:jc w:val="center"/>
              <w:rPr>
                <w:rFonts w:hint="eastAsia" w:ascii="宋体" w:hAnsi="宋体" w:eastAsia="宋体" w:cs="宋体"/>
                <w:i w:val="0"/>
                <w:iCs w:val="0"/>
                <w:color w:val="000000"/>
                <w:sz w:val="11"/>
                <w:szCs w:val="11"/>
                <w:u w:val="none"/>
              </w:rPr>
            </w:pPr>
          </w:p>
        </w:tc>
      </w:tr>
      <w:tr w14:paraId="616D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7720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6B69F">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6BBBE">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EEE8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远程突发事件处理指挥调度</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AAA9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0A5B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2D14C">
            <w:pPr>
              <w:jc w:val="center"/>
              <w:rPr>
                <w:rFonts w:hint="eastAsia" w:ascii="宋体" w:hAnsi="宋体" w:eastAsia="宋体" w:cs="宋体"/>
                <w:i w:val="0"/>
                <w:iCs w:val="0"/>
                <w:color w:val="000000"/>
                <w:sz w:val="11"/>
                <w:szCs w:val="11"/>
                <w:u w:val="none"/>
              </w:rPr>
            </w:pPr>
          </w:p>
        </w:tc>
      </w:tr>
      <w:tr w14:paraId="1B14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498C3">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64471">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E358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78BE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指导各镇开展森林防灭火应急演练及预案修订</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79D8A">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472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630A3">
            <w:pPr>
              <w:jc w:val="center"/>
              <w:rPr>
                <w:rFonts w:hint="eastAsia" w:ascii="宋体" w:hAnsi="宋体" w:eastAsia="宋体" w:cs="宋体"/>
                <w:i w:val="0"/>
                <w:iCs w:val="0"/>
                <w:color w:val="000000"/>
                <w:sz w:val="11"/>
                <w:szCs w:val="11"/>
                <w:u w:val="none"/>
              </w:rPr>
            </w:pPr>
          </w:p>
        </w:tc>
      </w:tr>
      <w:tr w14:paraId="73DDB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7C86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7D773">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689C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3069B">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到各乡镇、各部门开展督查汛期值班值守</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BF7AD">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36BD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A684A">
            <w:pPr>
              <w:jc w:val="center"/>
              <w:rPr>
                <w:rFonts w:hint="eastAsia" w:ascii="宋体" w:hAnsi="宋体" w:eastAsia="宋体" w:cs="宋体"/>
                <w:i w:val="0"/>
                <w:iCs w:val="0"/>
                <w:color w:val="000000"/>
                <w:sz w:val="11"/>
                <w:szCs w:val="11"/>
                <w:u w:val="none"/>
              </w:rPr>
            </w:pPr>
          </w:p>
        </w:tc>
      </w:tr>
      <w:tr w14:paraId="0BDA9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FA33C">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BDB5">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07E4C">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5B224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对从事森林防火工作人员培训及防灭火知识宣传次数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858E">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4AA0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62BB">
            <w:pPr>
              <w:jc w:val="center"/>
              <w:rPr>
                <w:rFonts w:hint="eastAsia" w:ascii="宋体" w:hAnsi="宋体" w:eastAsia="宋体" w:cs="宋体"/>
                <w:i w:val="0"/>
                <w:iCs w:val="0"/>
                <w:color w:val="000000"/>
                <w:sz w:val="11"/>
                <w:szCs w:val="11"/>
                <w:u w:val="none"/>
              </w:rPr>
            </w:pPr>
          </w:p>
        </w:tc>
      </w:tr>
      <w:tr w14:paraId="74964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A266B">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67AC0">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87505">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D1FA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协调指导汛期受灾群众抢险、临时安置、生活救助</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5FAAC">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86E5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16C3E">
            <w:pPr>
              <w:jc w:val="center"/>
              <w:rPr>
                <w:rFonts w:hint="eastAsia" w:ascii="宋体" w:hAnsi="宋体" w:eastAsia="宋体" w:cs="宋体"/>
                <w:i w:val="0"/>
                <w:iCs w:val="0"/>
                <w:color w:val="000000"/>
                <w:sz w:val="11"/>
                <w:szCs w:val="11"/>
                <w:u w:val="none"/>
              </w:rPr>
            </w:pPr>
          </w:p>
        </w:tc>
      </w:tr>
      <w:tr w14:paraId="4A903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D6D69">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9396C">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AF97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C5B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督促各镇、各成员单位开展森林防灭火隐患排查整治次数</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033C0">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FB9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30次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09039">
            <w:pPr>
              <w:jc w:val="center"/>
              <w:rPr>
                <w:rFonts w:hint="eastAsia" w:ascii="宋体" w:hAnsi="宋体" w:eastAsia="宋体" w:cs="宋体"/>
                <w:i w:val="0"/>
                <w:iCs w:val="0"/>
                <w:color w:val="000000"/>
                <w:sz w:val="11"/>
                <w:szCs w:val="11"/>
                <w:u w:val="none"/>
              </w:rPr>
            </w:pPr>
          </w:p>
        </w:tc>
      </w:tr>
      <w:tr w14:paraId="19D5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D3AC1">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74E2">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E12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64A9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完成相关演练及预案资料收集归档</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B2FC0">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EACB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50次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219C9">
            <w:pPr>
              <w:jc w:val="center"/>
              <w:rPr>
                <w:rFonts w:hint="eastAsia" w:ascii="宋体" w:hAnsi="宋体" w:eastAsia="宋体" w:cs="宋体"/>
                <w:i w:val="0"/>
                <w:iCs w:val="0"/>
                <w:color w:val="000000"/>
                <w:sz w:val="11"/>
                <w:szCs w:val="11"/>
                <w:u w:val="none"/>
              </w:rPr>
            </w:pPr>
          </w:p>
        </w:tc>
      </w:tr>
      <w:tr w14:paraId="0A0E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FB670">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F9D88">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BE3A1">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5ED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组织指导各镇开展防汛抗旱应急预案的编制与修订</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BA449">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≥12次/年</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8866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12次</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DE8FE">
            <w:pPr>
              <w:jc w:val="center"/>
              <w:rPr>
                <w:rFonts w:hint="eastAsia" w:ascii="宋体" w:hAnsi="宋体" w:eastAsia="宋体" w:cs="宋体"/>
                <w:i w:val="0"/>
                <w:iCs w:val="0"/>
                <w:color w:val="000000"/>
                <w:sz w:val="11"/>
                <w:szCs w:val="11"/>
                <w:u w:val="none"/>
              </w:rPr>
            </w:pPr>
          </w:p>
        </w:tc>
      </w:tr>
      <w:tr w14:paraId="6D6D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334A">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12671">
            <w:pPr>
              <w:jc w:val="center"/>
              <w:rPr>
                <w:rFonts w:hint="eastAsia" w:ascii="宋体" w:hAnsi="宋体" w:eastAsia="宋体" w:cs="宋体"/>
                <w:i w:val="0"/>
                <w:iCs w:val="0"/>
                <w:color w:val="000000"/>
                <w:sz w:val="11"/>
                <w:szCs w:val="11"/>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EDA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质量指标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501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保障指挥中心上下联通，信息及时发布</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8E6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CB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c>
          <w:tcPr>
            <w:tcW w:w="7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DDD77">
            <w:pPr>
              <w:jc w:val="center"/>
              <w:rPr>
                <w:rFonts w:hint="eastAsia" w:ascii="宋体" w:hAnsi="宋体" w:eastAsia="宋体" w:cs="宋体"/>
                <w:i w:val="0"/>
                <w:iCs w:val="0"/>
                <w:color w:val="000000"/>
                <w:sz w:val="11"/>
                <w:szCs w:val="11"/>
                <w:u w:val="none"/>
              </w:rPr>
            </w:pPr>
          </w:p>
        </w:tc>
      </w:tr>
      <w:tr w14:paraId="31E44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C685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022C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0279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29C4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依法对森林火灾的查处率及督促追查问责率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BAC2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0F22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44DB">
            <w:pPr>
              <w:rPr>
                <w:rFonts w:hint="eastAsia" w:ascii="宋体" w:hAnsi="宋体" w:eastAsia="宋体" w:cs="宋体"/>
                <w:i w:val="0"/>
                <w:iCs w:val="0"/>
                <w:color w:val="000000"/>
                <w:sz w:val="18"/>
                <w:szCs w:val="18"/>
                <w:u w:val="none"/>
              </w:rPr>
            </w:pPr>
          </w:p>
        </w:tc>
      </w:tr>
      <w:tr w14:paraId="5FFBF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8EE9">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A1ED8">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B002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FBFD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信息传递沟通上报及时</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662F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635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2A66">
            <w:pPr>
              <w:rPr>
                <w:rFonts w:hint="eastAsia" w:ascii="宋体" w:hAnsi="宋体" w:eastAsia="宋体" w:cs="宋体"/>
                <w:i w:val="0"/>
                <w:iCs w:val="0"/>
                <w:color w:val="000000"/>
                <w:sz w:val="18"/>
                <w:szCs w:val="18"/>
                <w:u w:val="none"/>
              </w:rPr>
            </w:pPr>
          </w:p>
        </w:tc>
      </w:tr>
      <w:tr w14:paraId="152CE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347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A8B49">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D20F4">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F36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应急预案的可操作性</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2D2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CE91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80%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1B39">
            <w:pPr>
              <w:rPr>
                <w:rFonts w:hint="eastAsia" w:ascii="宋体" w:hAnsi="宋体" w:eastAsia="宋体" w:cs="宋体"/>
                <w:i w:val="0"/>
                <w:iCs w:val="0"/>
                <w:color w:val="000000"/>
                <w:sz w:val="18"/>
                <w:szCs w:val="18"/>
                <w:u w:val="none"/>
              </w:rPr>
            </w:pPr>
          </w:p>
        </w:tc>
      </w:tr>
      <w:tr w14:paraId="6F613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BC8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A2536">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7567">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549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应急处置及时，降低经济及人员损失</w:t>
            </w:r>
          </w:p>
        </w:tc>
        <w:tc>
          <w:tcPr>
            <w:tcW w:w="5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645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及时有效</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30982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及时有效</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EA2F">
            <w:pPr>
              <w:rPr>
                <w:rFonts w:hint="eastAsia" w:ascii="宋体" w:hAnsi="宋体" w:eastAsia="宋体" w:cs="宋体"/>
                <w:i w:val="0"/>
                <w:iCs w:val="0"/>
                <w:color w:val="000000"/>
                <w:sz w:val="18"/>
                <w:szCs w:val="18"/>
                <w:u w:val="none"/>
              </w:rPr>
            </w:pPr>
          </w:p>
        </w:tc>
      </w:tr>
      <w:tr w14:paraId="552E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991AA">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2E242">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E209C">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4446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培训宣传普及率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F674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BB56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90%</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1993">
            <w:pPr>
              <w:rPr>
                <w:rFonts w:hint="eastAsia" w:ascii="宋体" w:hAnsi="宋体" w:eastAsia="宋体" w:cs="宋体"/>
                <w:i w:val="0"/>
                <w:iCs w:val="0"/>
                <w:color w:val="000000"/>
                <w:sz w:val="18"/>
                <w:szCs w:val="18"/>
                <w:u w:val="none"/>
              </w:rPr>
            </w:pPr>
          </w:p>
        </w:tc>
      </w:tr>
      <w:tr w14:paraId="7DCF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9FB7A">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14A77">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66F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8077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统筹各方汛期防汛抢险救援力量及时率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BD0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1489A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D1D6">
            <w:pPr>
              <w:rPr>
                <w:rFonts w:hint="eastAsia" w:ascii="宋体" w:hAnsi="宋体" w:eastAsia="宋体" w:cs="宋体"/>
                <w:i w:val="0"/>
                <w:iCs w:val="0"/>
                <w:color w:val="000000"/>
                <w:sz w:val="18"/>
                <w:szCs w:val="18"/>
                <w:u w:val="none"/>
              </w:rPr>
            </w:pPr>
          </w:p>
        </w:tc>
      </w:tr>
      <w:tr w14:paraId="5559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BA09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B16C5">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A41C5A">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0785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培训宣传覆盖率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24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8817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B356F">
            <w:pPr>
              <w:rPr>
                <w:rFonts w:hint="eastAsia" w:ascii="宋体" w:hAnsi="宋体" w:eastAsia="宋体" w:cs="宋体"/>
                <w:i w:val="0"/>
                <w:iCs w:val="0"/>
                <w:color w:val="000000"/>
                <w:sz w:val="18"/>
                <w:szCs w:val="18"/>
                <w:u w:val="none"/>
              </w:rPr>
            </w:pPr>
          </w:p>
        </w:tc>
      </w:tr>
      <w:tr w14:paraId="75145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7B42">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2BDCD">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B104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2794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指挥中心上下视频联通故障率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B6555">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8975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E8CC">
            <w:pPr>
              <w:rPr>
                <w:rFonts w:hint="eastAsia" w:ascii="宋体" w:hAnsi="宋体" w:eastAsia="宋体" w:cs="宋体"/>
                <w:i w:val="0"/>
                <w:iCs w:val="0"/>
                <w:color w:val="000000"/>
                <w:sz w:val="18"/>
                <w:szCs w:val="18"/>
                <w:u w:val="none"/>
              </w:rPr>
            </w:pPr>
          </w:p>
        </w:tc>
      </w:tr>
      <w:tr w14:paraId="28CB1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FDE69">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A99DF">
            <w:pPr>
              <w:jc w:val="center"/>
              <w:rPr>
                <w:rFonts w:hint="eastAsia" w:ascii="宋体" w:hAnsi="宋体" w:eastAsia="宋体" w:cs="宋体"/>
                <w:i w:val="0"/>
                <w:iCs w:val="0"/>
                <w:color w:val="000000"/>
                <w:sz w:val="11"/>
                <w:szCs w:val="11"/>
                <w:u w:val="none"/>
              </w:rPr>
            </w:pPr>
          </w:p>
        </w:tc>
        <w:tc>
          <w:tcPr>
            <w:tcW w:w="740" w:type="pct"/>
            <w:vMerge w:val="restart"/>
            <w:tcBorders>
              <w:top w:val="single" w:color="000000" w:sz="4" w:space="0"/>
              <w:left w:val="single" w:color="000000" w:sz="4" w:space="0"/>
              <w:bottom w:val="nil"/>
              <w:right w:val="single" w:color="000000" w:sz="4" w:space="0"/>
            </w:tcBorders>
            <w:shd w:val="clear" w:color="auto" w:fill="auto"/>
            <w:vAlign w:val="center"/>
          </w:tcPr>
          <w:p w14:paraId="3451185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时效指标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F9E4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督查，监管、指导及救援及时率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72B6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5B55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0CB1">
            <w:pPr>
              <w:rPr>
                <w:rFonts w:hint="eastAsia" w:ascii="宋体" w:hAnsi="宋体" w:eastAsia="宋体" w:cs="宋体"/>
                <w:i w:val="0"/>
                <w:iCs w:val="0"/>
                <w:color w:val="000000"/>
                <w:sz w:val="18"/>
                <w:szCs w:val="18"/>
                <w:u w:val="none"/>
              </w:rPr>
            </w:pPr>
          </w:p>
        </w:tc>
      </w:tr>
      <w:tr w14:paraId="111C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2A81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0DA8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nil"/>
              <w:right w:val="single" w:color="000000" w:sz="4" w:space="0"/>
            </w:tcBorders>
            <w:shd w:val="clear" w:color="auto" w:fill="auto"/>
            <w:vAlign w:val="center"/>
          </w:tcPr>
          <w:p w14:paraId="4A1F149C">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8EDB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信息传递。设备维护及时率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F679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B714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6F83">
            <w:pPr>
              <w:rPr>
                <w:rFonts w:hint="eastAsia" w:ascii="宋体" w:hAnsi="宋体" w:eastAsia="宋体" w:cs="宋体"/>
                <w:i w:val="0"/>
                <w:iCs w:val="0"/>
                <w:color w:val="000000"/>
                <w:sz w:val="18"/>
                <w:szCs w:val="18"/>
                <w:u w:val="none"/>
              </w:rPr>
            </w:pPr>
          </w:p>
        </w:tc>
      </w:tr>
      <w:tr w14:paraId="7249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F936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0A4CC">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nil"/>
              <w:right w:val="single" w:color="000000" w:sz="4" w:space="0"/>
            </w:tcBorders>
            <w:shd w:val="clear" w:color="auto" w:fill="auto"/>
            <w:vAlign w:val="center"/>
          </w:tcPr>
          <w:p w14:paraId="7C9ED49D">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D50A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各部门，镇等各项应急预案案率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470C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CA2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82FC">
            <w:pPr>
              <w:rPr>
                <w:rFonts w:hint="eastAsia" w:ascii="宋体" w:hAnsi="宋体" w:eastAsia="宋体" w:cs="宋体"/>
                <w:i w:val="0"/>
                <w:iCs w:val="0"/>
                <w:color w:val="000000"/>
                <w:sz w:val="18"/>
                <w:szCs w:val="18"/>
                <w:u w:val="none"/>
              </w:rPr>
            </w:pPr>
          </w:p>
        </w:tc>
      </w:tr>
      <w:tr w14:paraId="118C3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82A9F">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822BA">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nil"/>
              <w:right w:val="single" w:color="000000" w:sz="4" w:space="0"/>
            </w:tcBorders>
            <w:shd w:val="clear" w:color="auto" w:fill="auto"/>
            <w:vAlign w:val="center"/>
          </w:tcPr>
          <w:p w14:paraId="25351247">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1D5B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及时完成对森林防灭火工作的督导</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FCDA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6A7CF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3380">
            <w:pPr>
              <w:rPr>
                <w:rFonts w:hint="eastAsia" w:ascii="宋体" w:hAnsi="宋体" w:eastAsia="宋体" w:cs="宋体"/>
                <w:i w:val="0"/>
                <w:iCs w:val="0"/>
                <w:color w:val="000000"/>
                <w:sz w:val="18"/>
                <w:szCs w:val="18"/>
                <w:u w:val="none"/>
              </w:rPr>
            </w:pPr>
          </w:p>
        </w:tc>
      </w:tr>
      <w:tr w14:paraId="66238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F1FE">
            <w:pPr>
              <w:jc w:val="center"/>
              <w:rPr>
                <w:rFonts w:hint="eastAsia" w:ascii="宋体" w:hAnsi="宋体" w:eastAsia="宋体" w:cs="宋体"/>
                <w:i w:val="0"/>
                <w:iCs w:val="0"/>
                <w:color w:val="000000"/>
                <w:sz w:val="11"/>
                <w:szCs w:val="11"/>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1D2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963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经济效益指标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EA5B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突发事件处置及时率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882F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5271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98%</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F90C">
            <w:pPr>
              <w:rPr>
                <w:rFonts w:hint="eastAsia" w:ascii="宋体" w:hAnsi="宋体" w:eastAsia="宋体" w:cs="宋体"/>
                <w:i w:val="0"/>
                <w:iCs w:val="0"/>
                <w:color w:val="000000"/>
                <w:sz w:val="18"/>
                <w:szCs w:val="18"/>
                <w:u w:val="none"/>
              </w:rPr>
            </w:pPr>
          </w:p>
        </w:tc>
      </w:tr>
      <w:tr w14:paraId="0C5D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679E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9A397">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123E">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B9634">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火灾造成的经济损失率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27962">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2245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C57D">
            <w:pPr>
              <w:rPr>
                <w:rFonts w:hint="eastAsia" w:ascii="宋体" w:hAnsi="宋体" w:eastAsia="宋体" w:cs="宋体"/>
                <w:i w:val="0"/>
                <w:iCs w:val="0"/>
                <w:color w:val="000000"/>
                <w:sz w:val="18"/>
                <w:szCs w:val="18"/>
                <w:u w:val="none"/>
              </w:rPr>
            </w:pPr>
          </w:p>
        </w:tc>
      </w:tr>
      <w:tr w14:paraId="52F50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C367F">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AE60E">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C050">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4B2B0">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降低因灾造成的财产及人员损失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A51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有效降低</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C315A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有效降低</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E7F9">
            <w:pPr>
              <w:rPr>
                <w:rFonts w:hint="eastAsia" w:ascii="宋体" w:hAnsi="宋体" w:eastAsia="宋体" w:cs="宋体"/>
                <w:i w:val="0"/>
                <w:iCs w:val="0"/>
                <w:color w:val="000000"/>
                <w:sz w:val="18"/>
                <w:szCs w:val="18"/>
                <w:u w:val="none"/>
              </w:rPr>
            </w:pPr>
          </w:p>
        </w:tc>
      </w:tr>
      <w:tr w14:paraId="47C3A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EA46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D4BB">
            <w:pPr>
              <w:jc w:val="center"/>
              <w:rPr>
                <w:rFonts w:hint="eastAsia" w:ascii="宋体" w:hAnsi="宋体" w:eastAsia="宋体" w:cs="宋体"/>
                <w:i w:val="0"/>
                <w:iCs w:val="0"/>
                <w:color w:val="000000"/>
                <w:sz w:val="11"/>
                <w:szCs w:val="11"/>
                <w:u w:val="none"/>
              </w:rPr>
            </w:pP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22C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社会效益指标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D964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确保应急信息上传下达及时，不漏报，事故处理及时，减少人民群众生命及财产损失</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DBC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好坏</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48B7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好</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6121">
            <w:pPr>
              <w:rPr>
                <w:rFonts w:hint="eastAsia" w:ascii="宋体" w:hAnsi="宋体" w:eastAsia="宋体" w:cs="宋体"/>
                <w:i w:val="0"/>
                <w:iCs w:val="0"/>
                <w:color w:val="000000"/>
                <w:sz w:val="18"/>
                <w:szCs w:val="18"/>
                <w:u w:val="none"/>
              </w:rPr>
            </w:pPr>
          </w:p>
        </w:tc>
      </w:tr>
      <w:tr w14:paraId="3E651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C6A6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2C67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701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A8CD1">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扩大森林防灭火知识的普及及森林火灾的防救</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9394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84C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95%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06AF">
            <w:pPr>
              <w:rPr>
                <w:rFonts w:hint="eastAsia" w:ascii="宋体" w:hAnsi="宋体" w:eastAsia="宋体" w:cs="宋体"/>
                <w:i w:val="0"/>
                <w:iCs w:val="0"/>
                <w:color w:val="000000"/>
                <w:sz w:val="18"/>
                <w:szCs w:val="18"/>
                <w:u w:val="none"/>
              </w:rPr>
            </w:pPr>
          </w:p>
        </w:tc>
      </w:tr>
      <w:tr w14:paraId="1B0FC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D7D94">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B135">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755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4FD99">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因灾造成的生命和财产损失率</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D7EA">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C73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5838F">
            <w:pPr>
              <w:rPr>
                <w:rFonts w:hint="eastAsia" w:ascii="宋体" w:hAnsi="宋体" w:eastAsia="宋体" w:cs="宋体"/>
                <w:i w:val="0"/>
                <w:iCs w:val="0"/>
                <w:color w:val="000000"/>
                <w:sz w:val="18"/>
                <w:szCs w:val="18"/>
                <w:u w:val="none"/>
              </w:rPr>
            </w:pPr>
          </w:p>
        </w:tc>
      </w:tr>
      <w:tr w14:paraId="5B227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B79E1">
            <w:pPr>
              <w:jc w:val="center"/>
              <w:rPr>
                <w:rFonts w:hint="eastAsia" w:ascii="宋体" w:hAnsi="宋体" w:eastAsia="宋体" w:cs="宋体"/>
                <w:i w:val="0"/>
                <w:iCs w:val="0"/>
                <w:color w:val="000000"/>
                <w:sz w:val="11"/>
                <w:szCs w:val="11"/>
                <w:u w:val="none"/>
              </w:rPr>
            </w:pPr>
          </w:p>
        </w:tc>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DC5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7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C0B6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7C68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指挥部日常监管、督导检查、召开专题会议等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0BC8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186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4万元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2622">
            <w:pPr>
              <w:rPr>
                <w:rFonts w:hint="eastAsia" w:ascii="宋体" w:hAnsi="宋体" w:eastAsia="宋体" w:cs="宋体"/>
                <w:i w:val="0"/>
                <w:iCs w:val="0"/>
                <w:color w:val="000000"/>
                <w:sz w:val="18"/>
                <w:szCs w:val="18"/>
                <w:u w:val="none"/>
              </w:rPr>
            </w:pPr>
          </w:p>
        </w:tc>
      </w:tr>
      <w:tr w14:paraId="0199B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96E17">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A470">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07D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39285">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到各镇、各部门开展防汛抗旱督导检查，召开防汛抗旱专题会议</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2B4E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0DB1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0736">
            <w:pPr>
              <w:rPr>
                <w:rFonts w:hint="eastAsia" w:ascii="宋体" w:hAnsi="宋体" w:eastAsia="宋体" w:cs="宋体"/>
                <w:i w:val="0"/>
                <w:iCs w:val="0"/>
                <w:color w:val="000000"/>
                <w:sz w:val="18"/>
                <w:szCs w:val="18"/>
                <w:u w:val="none"/>
              </w:rPr>
            </w:pPr>
          </w:p>
        </w:tc>
      </w:tr>
      <w:tr w14:paraId="4C0E6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BE90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CF3AE">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0E9D5">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EAFD3">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开展森林防灭火宣传、发放各类宣传资料、培训等经费</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C1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51AE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C597">
            <w:pPr>
              <w:rPr>
                <w:rFonts w:hint="eastAsia" w:ascii="宋体" w:hAnsi="宋体" w:eastAsia="宋体" w:cs="宋体"/>
                <w:i w:val="0"/>
                <w:iCs w:val="0"/>
                <w:color w:val="000000"/>
                <w:sz w:val="18"/>
                <w:szCs w:val="18"/>
                <w:u w:val="none"/>
              </w:rPr>
            </w:pPr>
          </w:p>
        </w:tc>
      </w:tr>
      <w:tr w14:paraId="7ECF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7E44">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6D9CE">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8BA67">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D62BC">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森防指办公室水电、办公耗材、打印资料等</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4DA0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73BC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FA8F">
            <w:pPr>
              <w:rPr>
                <w:rFonts w:hint="eastAsia" w:ascii="宋体" w:hAnsi="宋体" w:eastAsia="宋体" w:cs="宋体"/>
                <w:i w:val="0"/>
                <w:iCs w:val="0"/>
                <w:color w:val="000000"/>
                <w:sz w:val="18"/>
                <w:szCs w:val="18"/>
                <w:u w:val="none"/>
              </w:rPr>
            </w:pPr>
          </w:p>
        </w:tc>
      </w:tr>
      <w:tr w14:paraId="04B6A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3C14B">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924B">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66E7">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6A2BE">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开展业务宣传培训、演练、宣传教育、印发宣传资料</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F8F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6CCB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9D6B">
            <w:pPr>
              <w:rPr>
                <w:rFonts w:hint="eastAsia" w:ascii="宋体" w:hAnsi="宋体" w:eastAsia="宋体" w:cs="宋体"/>
                <w:i w:val="0"/>
                <w:iCs w:val="0"/>
                <w:color w:val="000000"/>
                <w:sz w:val="18"/>
                <w:szCs w:val="18"/>
                <w:u w:val="none"/>
              </w:rPr>
            </w:pPr>
          </w:p>
        </w:tc>
      </w:tr>
      <w:tr w14:paraId="6F7E0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3275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7DB0">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4219">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06F4A">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维持设备正常运转所需的维护费用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6C4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‘=11万元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AADF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11万元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532F2">
            <w:pPr>
              <w:rPr>
                <w:rFonts w:hint="eastAsia" w:ascii="宋体" w:hAnsi="宋体" w:eastAsia="宋体" w:cs="宋体"/>
                <w:i w:val="0"/>
                <w:iCs w:val="0"/>
                <w:color w:val="000000"/>
                <w:sz w:val="18"/>
                <w:szCs w:val="18"/>
                <w:u w:val="none"/>
              </w:rPr>
            </w:pPr>
          </w:p>
        </w:tc>
      </w:tr>
      <w:tr w14:paraId="55E6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C9D38">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A288C">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237B">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339E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保障全年24小时应急值班值守所需经费</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9354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F495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5万元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AE0CE">
            <w:pPr>
              <w:rPr>
                <w:rFonts w:hint="eastAsia" w:ascii="宋体" w:hAnsi="宋体" w:eastAsia="宋体" w:cs="宋体"/>
                <w:i w:val="0"/>
                <w:iCs w:val="0"/>
                <w:color w:val="000000"/>
                <w:sz w:val="18"/>
                <w:szCs w:val="18"/>
                <w:u w:val="none"/>
              </w:rPr>
            </w:pPr>
          </w:p>
        </w:tc>
      </w:tr>
      <w:tr w14:paraId="190B8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903D0">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44DF">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A2EDC">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F01D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防汛指挥部办公室水电、办公耗材、打印资料等办公费用</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CB37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08D0">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2万元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BBE45">
            <w:pPr>
              <w:rPr>
                <w:rFonts w:hint="eastAsia" w:ascii="宋体" w:hAnsi="宋体" w:eastAsia="宋体" w:cs="宋体"/>
                <w:i w:val="0"/>
                <w:iCs w:val="0"/>
                <w:color w:val="000000"/>
                <w:sz w:val="18"/>
                <w:szCs w:val="18"/>
                <w:u w:val="none"/>
              </w:rPr>
            </w:pPr>
          </w:p>
        </w:tc>
      </w:tr>
      <w:tr w14:paraId="326D3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D016">
            <w:pPr>
              <w:jc w:val="center"/>
              <w:rPr>
                <w:rFonts w:hint="eastAsia" w:ascii="宋体" w:hAnsi="宋体" w:eastAsia="宋体" w:cs="宋体"/>
                <w:i w:val="0"/>
                <w:iCs w:val="0"/>
                <w:color w:val="000000"/>
                <w:sz w:val="11"/>
                <w:szCs w:val="11"/>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6EB4">
            <w:pPr>
              <w:jc w:val="center"/>
              <w:rPr>
                <w:rFonts w:hint="eastAsia" w:ascii="宋体" w:hAnsi="宋体" w:eastAsia="宋体" w:cs="宋体"/>
                <w:i w:val="0"/>
                <w:iCs w:val="0"/>
                <w:color w:val="000000"/>
                <w:sz w:val="11"/>
                <w:szCs w:val="11"/>
                <w:u w:val="none"/>
              </w:rPr>
            </w:pPr>
          </w:p>
        </w:tc>
        <w:tc>
          <w:tcPr>
            <w:tcW w:w="7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4CB96">
            <w:pPr>
              <w:jc w:val="center"/>
              <w:rPr>
                <w:rFonts w:hint="eastAsia" w:ascii="宋体" w:hAnsi="宋体" w:eastAsia="宋体" w:cs="宋体"/>
                <w:i w:val="0"/>
                <w:iCs w:val="0"/>
                <w:color w:val="000000"/>
                <w:sz w:val="11"/>
                <w:szCs w:val="11"/>
                <w:u w:val="none"/>
              </w:rPr>
            </w:pPr>
          </w:p>
        </w:tc>
        <w:tc>
          <w:tcPr>
            <w:tcW w:w="16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773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指挥中心电费</w:t>
            </w:r>
          </w:p>
        </w:tc>
        <w:tc>
          <w:tcPr>
            <w:tcW w:w="5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1E7B8">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7EBF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3万元</w:t>
            </w:r>
          </w:p>
        </w:tc>
        <w:tc>
          <w:tcPr>
            <w:tcW w:w="7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A89B">
            <w:pPr>
              <w:rPr>
                <w:rFonts w:hint="eastAsia" w:ascii="宋体" w:hAnsi="宋体" w:eastAsia="宋体" w:cs="宋体"/>
                <w:i w:val="0"/>
                <w:iCs w:val="0"/>
                <w:color w:val="000000"/>
                <w:sz w:val="18"/>
                <w:szCs w:val="18"/>
                <w:u w:val="none"/>
              </w:rPr>
            </w:pPr>
          </w:p>
        </w:tc>
      </w:tr>
    </w:tbl>
    <w:p w14:paraId="7E0E085A">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1"/>
        <w:gridCol w:w="1146"/>
        <w:gridCol w:w="1715"/>
        <w:gridCol w:w="1934"/>
        <w:gridCol w:w="1047"/>
        <w:gridCol w:w="1219"/>
        <w:gridCol w:w="1344"/>
      </w:tblGrid>
      <w:tr w14:paraId="38E5E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7BB708CC">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52920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12B1AD1B">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2FC6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D4D0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9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1A382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昭化区王家贡米特色农业片区应急体系专项规划工作经费</w:t>
            </w:r>
          </w:p>
        </w:tc>
      </w:tr>
      <w:tr w14:paraId="5002C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F07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0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94E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BB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DA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0A00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4DEC26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68" w:type="pct"/>
            <w:tcBorders>
              <w:top w:val="nil"/>
              <w:left w:val="single" w:color="000000" w:sz="4" w:space="0"/>
              <w:bottom w:val="single" w:color="000000" w:sz="4" w:space="0"/>
              <w:right w:val="single" w:color="000000" w:sz="4" w:space="0"/>
            </w:tcBorders>
            <w:shd w:val="clear" w:color="auto" w:fill="auto"/>
            <w:vAlign w:val="center"/>
          </w:tcPr>
          <w:p w14:paraId="7A802B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91" w:type="pct"/>
            <w:tcBorders>
              <w:top w:val="nil"/>
              <w:left w:val="single" w:color="000000" w:sz="4" w:space="0"/>
              <w:bottom w:val="single" w:color="000000" w:sz="4" w:space="0"/>
              <w:right w:val="single" w:color="000000" w:sz="4" w:space="0"/>
            </w:tcBorders>
            <w:shd w:val="clear" w:color="auto" w:fill="auto"/>
            <w:vAlign w:val="center"/>
          </w:tcPr>
          <w:p w14:paraId="5AB1BC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91" w:type="pct"/>
            <w:tcBorders>
              <w:top w:val="nil"/>
              <w:left w:val="single" w:color="000000" w:sz="4" w:space="0"/>
              <w:bottom w:val="single" w:color="000000" w:sz="4" w:space="0"/>
              <w:right w:val="single" w:color="000000" w:sz="4" w:space="0"/>
            </w:tcBorders>
            <w:shd w:val="clear" w:color="auto" w:fill="auto"/>
            <w:vAlign w:val="center"/>
          </w:tcPr>
          <w:p w14:paraId="082023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88" w:type="pct"/>
            <w:tcBorders>
              <w:top w:val="nil"/>
              <w:left w:val="single" w:color="000000" w:sz="4" w:space="0"/>
              <w:bottom w:val="single" w:color="000000" w:sz="4" w:space="0"/>
              <w:right w:val="single" w:color="000000" w:sz="4" w:space="0"/>
            </w:tcBorders>
            <w:shd w:val="clear" w:color="auto" w:fill="auto"/>
            <w:vAlign w:val="center"/>
          </w:tcPr>
          <w:p w14:paraId="230C9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58" w:type="pct"/>
            <w:tcBorders>
              <w:top w:val="nil"/>
              <w:left w:val="single" w:color="000000" w:sz="4" w:space="0"/>
              <w:bottom w:val="single" w:color="000000" w:sz="4" w:space="0"/>
              <w:right w:val="single" w:color="000000" w:sz="4" w:space="0"/>
            </w:tcBorders>
            <w:shd w:val="clear" w:color="auto" w:fill="auto"/>
            <w:vAlign w:val="center"/>
          </w:tcPr>
          <w:p w14:paraId="3368E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C06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F5B4111">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A28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DB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BE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03E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8" w:type="pct"/>
            <w:tcBorders>
              <w:top w:val="nil"/>
              <w:left w:val="single" w:color="000000" w:sz="4" w:space="0"/>
              <w:bottom w:val="single" w:color="000000" w:sz="4" w:space="0"/>
              <w:right w:val="single" w:color="000000" w:sz="4" w:space="0"/>
            </w:tcBorders>
            <w:shd w:val="clear" w:color="auto" w:fill="auto"/>
            <w:vAlign w:val="center"/>
          </w:tcPr>
          <w:p w14:paraId="797783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ED8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A71A132">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496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500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168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E95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8" w:type="pct"/>
            <w:tcBorders>
              <w:top w:val="nil"/>
              <w:left w:val="single" w:color="000000" w:sz="4" w:space="0"/>
              <w:bottom w:val="single" w:color="000000" w:sz="4" w:space="0"/>
              <w:right w:val="single" w:color="000000" w:sz="4" w:space="0"/>
            </w:tcBorders>
            <w:shd w:val="clear" w:color="auto" w:fill="auto"/>
            <w:vAlign w:val="center"/>
          </w:tcPr>
          <w:p w14:paraId="5D269B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2FDA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35BAF24B">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9F57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03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96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BF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58" w:type="pct"/>
            <w:tcBorders>
              <w:top w:val="nil"/>
              <w:left w:val="single" w:color="000000" w:sz="4" w:space="0"/>
              <w:bottom w:val="single" w:color="000000" w:sz="4" w:space="0"/>
              <w:right w:val="single" w:color="000000" w:sz="4" w:space="0"/>
            </w:tcBorders>
            <w:shd w:val="clear" w:color="auto" w:fill="auto"/>
            <w:vAlign w:val="center"/>
          </w:tcPr>
          <w:p w14:paraId="545E69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0847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75B1518">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C7B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F025D">
            <w:pPr>
              <w:jc w:val="center"/>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7DFC5">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42AC5">
            <w:pPr>
              <w:jc w:val="center"/>
              <w:rPr>
                <w:rFonts w:hint="eastAsia" w:ascii="宋体" w:hAnsi="宋体" w:eastAsia="宋体" w:cs="宋体"/>
                <w:i w:val="0"/>
                <w:iCs w:val="0"/>
                <w:color w:val="000000"/>
                <w:sz w:val="18"/>
                <w:szCs w:val="18"/>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DBC4E">
            <w:pPr>
              <w:jc w:val="center"/>
              <w:rPr>
                <w:rFonts w:hint="eastAsia" w:ascii="宋体" w:hAnsi="宋体" w:eastAsia="宋体" w:cs="宋体"/>
                <w:i w:val="0"/>
                <w:iCs w:val="0"/>
                <w:color w:val="000000"/>
                <w:sz w:val="18"/>
                <w:szCs w:val="18"/>
                <w:u w:val="none"/>
              </w:rPr>
            </w:pPr>
          </w:p>
        </w:tc>
      </w:tr>
      <w:tr w14:paraId="4107A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F6A9CDC">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771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7E02D">
            <w:pPr>
              <w:jc w:val="left"/>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58E4A">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814E5">
            <w:pPr>
              <w:jc w:val="center"/>
              <w:rPr>
                <w:rFonts w:hint="eastAsia" w:ascii="宋体" w:hAnsi="宋体" w:eastAsia="宋体" w:cs="宋体"/>
                <w:i w:val="0"/>
                <w:iCs w:val="0"/>
                <w:color w:val="000000"/>
                <w:sz w:val="18"/>
                <w:szCs w:val="18"/>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AB722">
            <w:pPr>
              <w:jc w:val="center"/>
              <w:rPr>
                <w:rFonts w:hint="eastAsia" w:ascii="宋体" w:hAnsi="宋体" w:eastAsia="宋体" w:cs="宋体"/>
                <w:i w:val="0"/>
                <w:iCs w:val="0"/>
                <w:color w:val="000000"/>
                <w:sz w:val="18"/>
                <w:szCs w:val="18"/>
                <w:u w:val="none"/>
              </w:rPr>
            </w:pPr>
          </w:p>
        </w:tc>
      </w:tr>
      <w:tr w14:paraId="6D98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2"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F1E4502">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4393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C67E4">
            <w:pPr>
              <w:jc w:val="left"/>
              <w:rPr>
                <w:rFonts w:hint="eastAsia" w:ascii="宋体" w:hAnsi="宋体" w:eastAsia="宋体" w:cs="宋体"/>
                <w:i w:val="0"/>
                <w:iCs w:val="0"/>
                <w:color w:val="000000"/>
                <w:sz w:val="18"/>
                <w:szCs w:val="18"/>
                <w:u w:val="none"/>
              </w:rPr>
            </w:pP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7F925">
            <w:pPr>
              <w:jc w:val="center"/>
              <w:rPr>
                <w:rFonts w:hint="eastAsia" w:ascii="宋体" w:hAnsi="宋体" w:eastAsia="宋体" w:cs="宋体"/>
                <w:i w:val="0"/>
                <w:iCs w:val="0"/>
                <w:color w:val="000000"/>
                <w:sz w:val="18"/>
                <w:szCs w:val="18"/>
                <w:u w:val="none"/>
              </w:rPr>
            </w:pP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4EB5E">
            <w:pPr>
              <w:jc w:val="center"/>
              <w:rPr>
                <w:rFonts w:hint="eastAsia" w:ascii="宋体" w:hAnsi="宋体" w:eastAsia="宋体" w:cs="宋体"/>
                <w:i w:val="0"/>
                <w:iCs w:val="0"/>
                <w:color w:val="000000"/>
                <w:sz w:val="18"/>
                <w:szCs w:val="18"/>
                <w:u w:val="none"/>
              </w:rPr>
            </w:pP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C2E8D">
            <w:pPr>
              <w:jc w:val="center"/>
              <w:rPr>
                <w:rFonts w:hint="eastAsia" w:ascii="宋体" w:hAnsi="宋体" w:eastAsia="宋体" w:cs="宋体"/>
                <w:i w:val="0"/>
                <w:iCs w:val="0"/>
                <w:color w:val="000000"/>
                <w:sz w:val="18"/>
                <w:szCs w:val="18"/>
                <w:u w:val="none"/>
              </w:rPr>
            </w:pPr>
          </w:p>
        </w:tc>
      </w:tr>
      <w:tr w14:paraId="4EBC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BBC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CA0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D3A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4DD0C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A6BFB">
            <w:pPr>
              <w:jc w:val="center"/>
              <w:rPr>
                <w:rFonts w:hint="eastAsia" w:ascii="宋体" w:hAnsi="宋体" w:eastAsia="宋体" w:cs="宋体"/>
                <w:i w:val="0"/>
                <w:iCs w:val="0"/>
                <w:color w:val="000000"/>
                <w:sz w:val="18"/>
                <w:szCs w:val="18"/>
                <w:u w:val="none"/>
              </w:rPr>
            </w:pPr>
          </w:p>
        </w:tc>
        <w:tc>
          <w:tcPr>
            <w:tcW w:w="270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CD4F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面贯彻落实习近平总书记关于应急管理工作的重要指示批示精神，坚持以人民为中心的发展思想，全面落实省委省政府关于做好两项改革“后半篇”文章相关工作的决策部署，完成昭化区王家贡米特色农业片区应急机制和应急能力现代化，提升乡镇综合安全监管能力、自然灾害防治能力和应急救援能力2021年-2035的应急体系建设专项规划。</w:t>
            </w:r>
          </w:p>
        </w:tc>
        <w:tc>
          <w:tcPr>
            <w:tcW w:w="20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F74C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昭化区王家贡米特色农业片区应急体系规划已完成省厅备案，健全应急机制推动应急能力现代化，提升乡镇综合安全监管能力。</w:t>
            </w:r>
          </w:p>
        </w:tc>
      </w:tr>
      <w:tr w14:paraId="2981D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34C2B">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5721FE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8E7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DD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0D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42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E76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3D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12AB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44A7">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A19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12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DB4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涉及乡镇</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BE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118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18DBE">
            <w:pPr>
              <w:jc w:val="center"/>
              <w:rPr>
                <w:rFonts w:hint="eastAsia" w:ascii="宋体" w:hAnsi="宋体" w:eastAsia="宋体" w:cs="宋体"/>
                <w:i w:val="0"/>
                <w:iCs w:val="0"/>
                <w:color w:val="000000"/>
                <w:sz w:val="18"/>
                <w:szCs w:val="18"/>
                <w:u w:val="none"/>
              </w:rPr>
            </w:pPr>
          </w:p>
        </w:tc>
      </w:tr>
      <w:tr w14:paraId="48A17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C7612">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6B7D">
            <w:pPr>
              <w:jc w:val="center"/>
              <w:rPr>
                <w:rFonts w:hint="eastAsia" w:ascii="宋体" w:hAnsi="宋体" w:eastAsia="宋体" w:cs="宋体"/>
                <w:i w:val="0"/>
                <w:iCs w:val="0"/>
                <w:color w:val="000000"/>
                <w:sz w:val="18"/>
                <w:szCs w:val="18"/>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26A7E9">
            <w:pPr>
              <w:jc w:val="center"/>
              <w:rPr>
                <w:rFonts w:hint="eastAsia" w:ascii="宋体" w:hAnsi="宋体" w:eastAsia="宋体" w:cs="宋体"/>
                <w:i w:val="0"/>
                <w:iCs w:val="0"/>
                <w:color w:val="000000"/>
                <w:sz w:val="18"/>
                <w:szCs w:val="18"/>
                <w:u w:val="none"/>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87DF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规划应涉及的内容</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F53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EC3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2273A">
            <w:pPr>
              <w:jc w:val="center"/>
              <w:rPr>
                <w:rFonts w:hint="eastAsia" w:ascii="宋体" w:hAnsi="宋体" w:eastAsia="宋体" w:cs="宋体"/>
                <w:i w:val="0"/>
                <w:iCs w:val="0"/>
                <w:color w:val="000000"/>
                <w:sz w:val="18"/>
                <w:szCs w:val="18"/>
                <w:u w:val="none"/>
              </w:rPr>
            </w:pPr>
          </w:p>
        </w:tc>
      </w:tr>
      <w:tr w14:paraId="6B756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A783">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68D6">
            <w:pPr>
              <w:jc w:val="center"/>
              <w:rPr>
                <w:rFonts w:hint="eastAsia" w:ascii="宋体" w:hAnsi="宋体" w:eastAsia="宋体" w:cs="宋体"/>
                <w:i w:val="0"/>
                <w:iCs w:val="0"/>
                <w:color w:val="000000"/>
                <w:sz w:val="18"/>
                <w:szCs w:val="18"/>
                <w:u w:val="none"/>
              </w:rPr>
            </w:pPr>
          </w:p>
        </w:tc>
        <w:tc>
          <w:tcPr>
            <w:tcW w:w="9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42E2C">
            <w:pPr>
              <w:jc w:val="center"/>
              <w:rPr>
                <w:rFonts w:hint="eastAsia" w:ascii="宋体" w:hAnsi="宋体" w:eastAsia="宋体" w:cs="宋体"/>
                <w:i w:val="0"/>
                <w:iCs w:val="0"/>
                <w:color w:val="000000"/>
                <w:sz w:val="18"/>
                <w:szCs w:val="18"/>
                <w:u w:val="none"/>
              </w:rPr>
            </w:pP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236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规划涉及时间2021-2035年</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400E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C1E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62738">
            <w:pPr>
              <w:jc w:val="center"/>
              <w:rPr>
                <w:rFonts w:hint="eastAsia" w:ascii="宋体" w:hAnsi="宋体" w:eastAsia="宋体" w:cs="宋体"/>
                <w:i w:val="0"/>
                <w:iCs w:val="0"/>
                <w:color w:val="000000"/>
                <w:sz w:val="18"/>
                <w:szCs w:val="18"/>
                <w:u w:val="none"/>
              </w:rPr>
            </w:pPr>
          </w:p>
        </w:tc>
      </w:tr>
      <w:tr w14:paraId="3B224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C021C">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D8D30">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F9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D0C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完成各级专家评审</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06D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0C1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7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1174B">
            <w:pPr>
              <w:jc w:val="center"/>
              <w:rPr>
                <w:rFonts w:hint="eastAsia" w:ascii="宋体" w:hAnsi="宋体" w:eastAsia="宋体" w:cs="宋体"/>
                <w:i w:val="0"/>
                <w:iCs w:val="0"/>
                <w:color w:val="000000"/>
                <w:sz w:val="18"/>
                <w:szCs w:val="18"/>
                <w:u w:val="none"/>
              </w:rPr>
            </w:pPr>
          </w:p>
        </w:tc>
      </w:tr>
      <w:tr w14:paraId="1180B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FFF303">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9AEF7">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D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43FA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完成任务的及时性</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F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090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2DDC">
            <w:pPr>
              <w:rPr>
                <w:rFonts w:hint="eastAsia" w:ascii="宋体" w:hAnsi="宋体" w:eastAsia="宋体" w:cs="宋体"/>
                <w:i w:val="0"/>
                <w:iCs w:val="0"/>
                <w:color w:val="000000"/>
                <w:sz w:val="24"/>
                <w:szCs w:val="24"/>
                <w:u w:val="none"/>
              </w:rPr>
            </w:pPr>
          </w:p>
        </w:tc>
      </w:tr>
      <w:tr w14:paraId="2651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474F5">
            <w:pPr>
              <w:jc w:val="center"/>
              <w:rPr>
                <w:rFonts w:hint="eastAsia" w:ascii="宋体" w:hAnsi="宋体" w:eastAsia="宋体" w:cs="宋体"/>
                <w:i w:val="0"/>
                <w:iCs w:val="0"/>
                <w:color w:val="000000"/>
                <w:sz w:val="18"/>
                <w:szCs w:val="18"/>
                <w:u w:val="none"/>
              </w:rPr>
            </w:pPr>
          </w:p>
        </w:tc>
        <w:tc>
          <w:tcPr>
            <w:tcW w:w="6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FF2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46B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9E6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做到项目有规划，减少因盲目建设造成的损失。</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2DB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4B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A01C">
            <w:pPr>
              <w:rPr>
                <w:rFonts w:hint="eastAsia" w:ascii="宋体" w:hAnsi="宋体" w:eastAsia="宋体" w:cs="宋体"/>
                <w:i w:val="0"/>
                <w:iCs w:val="0"/>
                <w:color w:val="000000"/>
                <w:sz w:val="24"/>
                <w:szCs w:val="24"/>
                <w:u w:val="none"/>
              </w:rPr>
            </w:pPr>
          </w:p>
        </w:tc>
      </w:tr>
      <w:tr w14:paraId="34873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90B22">
            <w:pPr>
              <w:jc w:val="center"/>
              <w:rPr>
                <w:rFonts w:hint="eastAsia" w:ascii="宋体" w:hAnsi="宋体" w:eastAsia="宋体" w:cs="宋体"/>
                <w:i w:val="0"/>
                <w:iCs w:val="0"/>
                <w:color w:val="000000"/>
                <w:sz w:val="18"/>
                <w:szCs w:val="18"/>
                <w:u w:val="none"/>
              </w:rPr>
            </w:pPr>
          </w:p>
        </w:tc>
        <w:tc>
          <w:tcPr>
            <w:tcW w:w="6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0DA85">
            <w:pPr>
              <w:jc w:val="center"/>
              <w:rPr>
                <w:rFonts w:hint="eastAsia" w:ascii="宋体" w:hAnsi="宋体" w:eastAsia="宋体" w:cs="宋体"/>
                <w:i w:val="0"/>
                <w:iCs w:val="0"/>
                <w:color w:val="000000"/>
                <w:sz w:val="18"/>
                <w:szCs w:val="18"/>
                <w:u w:val="none"/>
              </w:rPr>
            </w:pP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35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094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片区应急管理体系和能力现代化建设取得明显成效</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576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CCA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2B0A9">
            <w:pPr>
              <w:rPr>
                <w:rFonts w:hint="eastAsia" w:ascii="宋体" w:hAnsi="宋体" w:eastAsia="宋体" w:cs="宋体"/>
                <w:i w:val="0"/>
                <w:iCs w:val="0"/>
                <w:color w:val="000000"/>
                <w:sz w:val="24"/>
                <w:szCs w:val="24"/>
                <w:u w:val="none"/>
              </w:rPr>
            </w:pPr>
          </w:p>
        </w:tc>
      </w:tr>
      <w:tr w14:paraId="28C3F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429DE">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979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387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246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人民群众的获得感、幸福感、安全感显著增强。</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AC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EC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AF78">
            <w:pPr>
              <w:rPr>
                <w:rFonts w:hint="eastAsia" w:ascii="宋体" w:hAnsi="宋体" w:eastAsia="宋体" w:cs="宋体"/>
                <w:i w:val="0"/>
                <w:iCs w:val="0"/>
                <w:color w:val="000000"/>
                <w:sz w:val="24"/>
                <w:szCs w:val="24"/>
                <w:u w:val="none"/>
              </w:rPr>
            </w:pPr>
          </w:p>
        </w:tc>
      </w:tr>
      <w:tr w14:paraId="70FF4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36AA7">
            <w:pPr>
              <w:jc w:val="center"/>
              <w:rPr>
                <w:rFonts w:hint="eastAsia" w:ascii="宋体" w:hAnsi="宋体" w:eastAsia="宋体" w:cs="宋体"/>
                <w:i w:val="0"/>
                <w:iCs w:val="0"/>
                <w:color w:val="000000"/>
                <w:sz w:val="18"/>
                <w:szCs w:val="18"/>
                <w:u w:val="none"/>
              </w:rPr>
            </w:pPr>
          </w:p>
        </w:tc>
        <w:tc>
          <w:tcPr>
            <w:tcW w:w="6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2F9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1C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7075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完成项目规划所需工作经费</w:t>
            </w:r>
          </w:p>
        </w:tc>
        <w:tc>
          <w:tcPr>
            <w:tcW w:w="59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7D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‘=8万元</w:t>
            </w:r>
          </w:p>
        </w:tc>
        <w:tc>
          <w:tcPr>
            <w:tcW w:w="6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B08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8万元</w:t>
            </w:r>
          </w:p>
        </w:tc>
        <w:tc>
          <w:tcPr>
            <w:tcW w:w="7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523B">
            <w:pPr>
              <w:rPr>
                <w:rFonts w:hint="eastAsia" w:ascii="宋体" w:hAnsi="宋体" w:eastAsia="宋体" w:cs="宋体"/>
                <w:i w:val="0"/>
                <w:iCs w:val="0"/>
                <w:color w:val="000000"/>
                <w:sz w:val="24"/>
                <w:szCs w:val="24"/>
                <w:u w:val="none"/>
              </w:rPr>
            </w:pPr>
          </w:p>
        </w:tc>
      </w:tr>
    </w:tbl>
    <w:p w14:paraId="1DD7DF34">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0"/>
        <w:gridCol w:w="1141"/>
        <w:gridCol w:w="1704"/>
        <w:gridCol w:w="1913"/>
        <w:gridCol w:w="1119"/>
        <w:gridCol w:w="1208"/>
        <w:gridCol w:w="1321"/>
      </w:tblGrid>
      <w:tr w14:paraId="26202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4FE4CD86">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15EC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4BC33B9B">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4449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676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AB0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昭化区卫子虎跳应急体系建设片区规划工作经费</w:t>
            </w:r>
          </w:p>
        </w:tc>
      </w:tr>
      <w:tr w14:paraId="2BF1B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9AF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204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29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D9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2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57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4425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586CD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62" w:type="pct"/>
            <w:tcBorders>
              <w:top w:val="nil"/>
              <w:left w:val="single" w:color="000000" w:sz="4" w:space="0"/>
              <w:bottom w:val="single" w:color="000000" w:sz="4" w:space="0"/>
              <w:right w:val="single" w:color="000000" w:sz="4" w:space="0"/>
            </w:tcBorders>
            <w:shd w:val="clear" w:color="auto" w:fill="auto"/>
            <w:vAlign w:val="center"/>
          </w:tcPr>
          <w:p w14:paraId="39C582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080" w:type="pct"/>
            <w:tcBorders>
              <w:top w:val="nil"/>
              <w:left w:val="single" w:color="000000" w:sz="4" w:space="0"/>
              <w:bottom w:val="single" w:color="000000" w:sz="4" w:space="0"/>
              <w:right w:val="single" w:color="000000" w:sz="4" w:space="0"/>
            </w:tcBorders>
            <w:shd w:val="clear" w:color="auto" w:fill="auto"/>
            <w:vAlign w:val="center"/>
          </w:tcPr>
          <w:p w14:paraId="11C6B2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632" w:type="pct"/>
            <w:tcBorders>
              <w:top w:val="nil"/>
              <w:left w:val="single" w:color="000000" w:sz="4" w:space="0"/>
              <w:bottom w:val="single" w:color="000000" w:sz="4" w:space="0"/>
              <w:right w:val="single" w:color="000000" w:sz="4" w:space="0"/>
            </w:tcBorders>
            <w:shd w:val="clear" w:color="auto" w:fill="auto"/>
            <w:vAlign w:val="center"/>
          </w:tcPr>
          <w:p w14:paraId="2AF75E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82" w:type="pct"/>
            <w:tcBorders>
              <w:top w:val="nil"/>
              <w:left w:val="single" w:color="000000" w:sz="4" w:space="0"/>
              <w:bottom w:val="single" w:color="000000" w:sz="4" w:space="0"/>
              <w:right w:val="single" w:color="000000" w:sz="4" w:space="0"/>
            </w:tcBorders>
            <w:shd w:val="clear" w:color="auto" w:fill="auto"/>
            <w:vAlign w:val="center"/>
          </w:tcPr>
          <w:p w14:paraId="71E62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744" w:type="pct"/>
            <w:tcBorders>
              <w:top w:val="nil"/>
              <w:left w:val="single" w:color="000000" w:sz="4" w:space="0"/>
              <w:bottom w:val="single" w:color="000000" w:sz="4" w:space="0"/>
              <w:right w:val="single" w:color="000000" w:sz="4" w:space="0"/>
            </w:tcBorders>
            <w:shd w:val="clear" w:color="auto" w:fill="auto"/>
            <w:vAlign w:val="center"/>
          </w:tcPr>
          <w:p w14:paraId="7B7678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D8D9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2F5ACD0">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B55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F6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512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2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4" w:type="pct"/>
            <w:tcBorders>
              <w:top w:val="nil"/>
              <w:left w:val="single" w:color="000000" w:sz="4" w:space="0"/>
              <w:bottom w:val="single" w:color="000000" w:sz="4" w:space="0"/>
              <w:right w:val="single" w:color="000000" w:sz="4" w:space="0"/>
            </w:tcBorders>
            <w:shd w:val="clear" w:color="auto" w:fill="auto"/>
            <w:vAlign w:val="center"/>
          </w:tcPr>
          <w:p w14:paraId="411984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2EA33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123C7BD">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F7B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C2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4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C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4" w:type="pct"/>
            <w:tcBorders>
              <w:top w:val="nil"/>
              <w:left w:val="single" w:color="000000" w:sz="4" w:space="0"/>
              <w:bottom w:val="single" w:color="000000" w:sz="4" w:space="0"/>
              <w:right w:val="single" w:color="000000" w:sz="4" w:space="0"/>
            </w:tcBorders>
            <w:shd w:val="clear" w:color="auto" w:fill="auto"/>
            <w:vAlign w:val="center"/>
          </w:tcPr>
          <w:p w14:paraId="4387A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ACEB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93A6970">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0E9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FF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059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D90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44" w:type="pct"/>
            <w:tcBorders>
              <w:top w:val="nil"/>
              <w:left w:val="single" w:color="000000" w:sz="4" w:space="0"/>
              <w:bottom w:val="single" w:color="000000" w:sz="4" w:space="0"/>
              <w:right w:val="single" w:color="000000" w:sz="4" w:space="0"/>
            </w:tcBorders>
            <w:shd w:val="clear" w:color="auto" w:fill="auto"/>
            <w:vAlign w:val="center"/>
          </w:tcPr>
          <w:p w14:paraId="59C035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11973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7BB516">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581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8D5E6">
            <w:pPr>
              <w:jc w:val="center"/>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47012">
            <w:pPr>
              <w:jc w:val="center"/>
              <w:rPr>
                <w:rFonts w:hint="eastAsia" w:ascii="宋体" w:hAnsi="宋体" w:eastAsia="宋体" w:cs="宋体"/>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8F8B">
            <w:pPr>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BE968">
            <w:pPr>
              <w:jc w:val="center"/>
              <w:rPr>
                <w:rFonts w:hint="eastAsia" w:ascii="宋体" w:hAnsi="宋体" w:eastAsia="宋体" w:cs="宋体"/>
                <w:i w:val="0"/>
                <w:iCs w:val="0"/>
                <w:color w:val="000000"/>
                <w:sz w:val="18"/>
                <w:szCs w:val="18"/>
                <w:u w:val="none"/>
              </w:rPr>
            </w:pPr>
          </w:p>
        </w:tc>
      </w:tr>
      <w:tr w14:paraId="07B59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90D5D26">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BC8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925E2">
            <w:pPr>
              <w:jc w:val="left"/>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92F41F">
            <w:pPr>
              <w:jc w:val="center"/>
              <w:rPr>
                <w:rFonts w:hint="eastAsia" w:ascii="宋体" w:hAnsi="宋体" w:eastAsia="宋体" w:cs="宋体"/>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8E409">
            <w:pPr>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C05E">
            <w:pPr>
              <w:jc w:val="center"/>
              <w:rPr>
                <w:rFonts w:hint="eastAsia" w:ascii="宋体" w:hAnsi="宋体" w:eastAsia="宋体" w:cs="宋体"/>
                <w:i w:val="0"/>
                <w:iCs w:val="0"/>
                <w:color w:val="000000"/>
                <w:sz w:val="18"/>
                <w:szCs w:val="18"/>
                <w:u w:val="none"/>
              </w:rPr>
            </w:pPr>
          </w:p>
        </w:tc>
      </w:tr>
      <w:tr w14:paraId="7E45E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9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4A1BE13">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5B5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4DE84">
            <w:pPr>
              <w:jc w:val="left"/>
              <w:rPr>
                <w:rFonts w:hint="eastAsia" w:ascii="宋体" w:hAnsi="宋体" w:eastAsia="宋体" w:cs="宋体"/>
                <w:i w:val="0"/>
                <w:iCs w:val="0"/>
                <w:color w:val="000000"/>
                <w:sz w:val="18"/>
                <w:szCs w:val="18"/>
                <w:u w:val="none"/>
              </w:rPr>
            </w:pP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AAEFA">
            <w:pPr>
              <w:jc w:val="center"/>
              <w:rPr>
                <w:rFonts w:hint="eastAsia" w:ascii="宋体" w:hAnsi="宋体" w:eastAsia="宋体" w:cs="宋体"/>
                <w:i w:val="0"/>
                <w:iCs w:val="0"/>
                <w:color w:val="000000"/>
                <w:sz w:val="18"/>
                <w:szCs w:val="18"/>
                <w:u w:val="none"/>
              </w:rPr>
            </w:pP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10844">
            <w:pPr>
              <w:jc w:val="center"/>
              <w:rPr>
                <w:rFonts w:hint="eastAsia" w:ascii="宋体" w:hAnsi="宋体" w:eastAsia="宋体" w:cs="宋体"/>
                <w:i w:val="0"/>
                <w:iCs w:val="0"/>
                <w:color w:val="000000"/>
                <w:sz w:val="18"/>
                <w:szCs w:val="18"/>
                <w:u w:val="none"/>
              </w:rPr>
            </w:pP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4E4F0">
            <w:pPr>
              <w:jc w:val="center"/>
              <w:rPr>
                <w:rFonts w:hint="eastAsia" w:ascii="宋体" w:hAnsi="宋体" w:eastAsia="宋体" w:cs="宋体"/>
                <w:i w:val="0"/>
                <w:iCs w:val="0"/>
                <w:color w:val="000000"/>
                <w:sz w:val="18"/>
                <w:szCs w:val="18"/>
                <w:u w:val="none"/>
              </w:rPr>
            </w:pPr>
          </w:p>
        </w:tc>
      </w:tr>
      <w:tr w14:paraId="1A3F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FF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549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1CB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24B0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4619">
            <w:pPr>
              <w:jc w:val="center"/>
              <w:rPr>
                <w:rFonts w:hint="eastAsia" w:ascii="宋体" w:hAnsi="宋体" w:eastAsia="宋体" w:cs="宋体"/>
                <w:i w:val="0"/>
                <w:iCs w:val="0"/>
                <w:color w:val="000000"/>
                <w:sz w:val="18"/>
                <w:szCs w:val="18"/>
                <w:u w:val="none"/>
              </w:rPr>
            </w:pPr>
          </w:p>
        </w:tc>
        <w:tc>
          <w:tcPr>
            <w:tcW w:w="268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F8B8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全面贯彻落实习近平总书记关于应急管理工作的重要指示批示精神，坚持以人民为中心的发展思想，全面落实省委省政府关于做好两项改革“后半篇”文章相关工作的决策部署，加快推进昭化区卫子、虎跳片区应急机制和应急能力现代化，提升乡镇综合安全监管能力、自然灾害防治能力和应急救援能力，依据相关规定，编制本规划所需工作经费。</w:t>
            </w:r>
          </w:p>
        </w:tc>
        <w:tc>
          <w:tcPr>
            <w:tcW w:w="20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09B5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昭化区卫子、虎跳片区应急体系规划已完成省厅备案，健全应急机制推动应急能力现代化，提升乡镇综合安全监管能力。</w:t>
            </w:r>
          </w:p>
        </w:tc>
      </w:tr>
      <w:tr w14:paraId="6672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5013D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4D8951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1EB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7CA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4BF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B9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5C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42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7FA2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6F64A">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1A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87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87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规划涉及时间2021-2035年</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49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FC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15年</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79032">
            <w:pPr>
              <w:jc w:val="center"/>
              <w:rPr>
                <w:rFonts w:hint="eastAsia" w:ascii="宋体" w:hAnsi="宋体" w:eastAsia="宋体" w:cs="宋体"/>
                <w:i w:val="0"/>
                <w:iCs w:val="0"/>
                <w:color w:val="000000"/>
                <w:sz w:val="18"/>
                <w:szCs w:val="18"/>
                <w:u w:val="none"/>
              </w:rPr>
            </w:pPr>
          </w:p>
        </w:tc>
      </w:tr>
      <w:tr w14:paraId="6DD72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1B25A">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C1695">
            <w:pPr>
              <w:jc w:val="center"/>
              <w:rPr>
                <w:rFonts w:hint="eastAsia" w:ascii="宋体" w:hAnsi="宋体" w:eastAsia="宋体" w:cs="宋体"/>
                <w:i w:val="0"/>
                <w:iCs w:val="0"/>
                <w:color w:val="000000"/>
                <w:sz w:val="18"/>
                <w:szCs w:val="18"/>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DD50">
            <w:pPr>
              <w:jc w:val="center"/>
              <w:rPr>
                <w:rFonts w:hint="eastAsia" w:ascii="宋体" w:hAnsi="宋体" w:eastAsia="宋体" w:cs="宋体"/>
                <w:i w:val="0"/>
                <w:iCs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528F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规划应涉及的内容</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958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52B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6个</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C1F1">
            <w:pPr>
              <w:jc w:val="center"/>
              <w:rPr>
                <w:rFonts w:hint="eastAsia" w:ascii="宋体" w:hAnsi="宋体" w:eastAsia="宋体" w:cs="宋体"/>
                <w:i w:val="0"/>
                <w:iCs w:val="0"/>
                <w:color w:val="000000"/>
                <w:sz w:val="18"/>
                <w:szCs w:val="18"/>
                <w:u w:val="none"/>
              </w:rPr>
            </w:pPr>
          </w:p>
        </w:tc>
      </w:tr>
      <w:tr w14:paraId="23780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DD4C8">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C5AEF">
            <w:pPr>
              <w:jc w:val="center"/>
              <w:rPr>
                <w:rFonts w:hint="eastAsia" w:ascii="宋体" w:hAnsi="宋体" w:eastAsia="宋体" w:cs="宋体"/>
                <w:i w:val="0"/>
                <w:iCs w:val="0"/>
                <w:color w:val="000000"/>
                <w:sz w:val="18"/>
                <w:szCs w:val="18"/>
                <w:u w:val="none"/>
              </w:rPr>
            </w:pPr>
          </w:p>
        </w:tc>
        <w:tc>
          <w:tcPr>
            <w:tcW w:w="9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92F5C">
            <w:pPr>
              <w:jc w:val="center"/>
              <w:rPr>
                <w:rFonts w:hint="eastAsia" w:ascii="宋体" w:hAnsi="宋体" w:eastAsia="宋体" w:cs="宋体"/>
                <w:i w:val="0"/>
                <w:iCs w:val="0"/>
                <w:color w:val="000000"/>
                <w:sz w:val="18"/>
                <w:szCs w:val="18"/>
                <w:u w:val="none"/>
              </w:rPr>
            </w:pP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D72E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涉及乡镇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6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’=4个</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592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4次</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983A4">
            <w:pPr>
              <w:jc w:val="center"/>
              <w:rPr>
                <w:rFonts w:hint="eastAsia" w:ascii="宋体" w:hAnsi="宋体" w:eastAsia="宋体" w:cs="宋体"/>
                <w:i w:val="0"/>
                <w:iCs w:val="0"/>
                <w:color w:val="000000"/>
                <w:sz w:val="18"/>
                <w:szCs w:val="18"/>
                <w:u w:val="none"/>
              </w:rPr>
            </w:pPr>
          </w:p>
        </w:tc>
      </w:tr>
      <w:tr w14:paraId="0358A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86B1A">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5D23E">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0E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776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完成各级专家评审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44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4D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5场次</w:t>
            </w:r>
          </w:p>
        </w:tc>
        <w:tc>
          <w:tcPr>
            <w:tcW w:w="7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29AC2">
            <w:pPr>
              <w:jc w:val="center"/>
              <w:rPr>
                <w:rFonts w:hint="eastAsia" w:ascii="宋体" w:hAnsi="宋体" w:eastAsia="宋体" w:cs="宋体"/>
                <w:i w:val="0"/>
                <w:iCs w:val="0"/>
                <w:color w:val="000000"/>
                <w:sz w:val="18"/>
                <w:szCs w:val="18"/>
                <w:u w:val="none"/>
              </w:rPr>
            </w:pPr>
          </w:p>
        </w:tc>
      </w:tr>
      <w:tr w14:paraId="425B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1580C">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54453">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D7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537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完成任务的及时性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7DA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AE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DD56">
            <w:pPr>
              <w:rPr>
                <w:rFonts w:hint="eastAsia" w:ascii="宋体" w:hAnsi="宋体" w:eastAsia="宋体" w:cs="宋体"/>
                <w:i w:val="0"/>
                <w:iCs w:val="0"/>
                <w:color w:val="000000"/>
                <w:sz w:val="24"/>
                <w:szCs w:val="24"/>
                <w:u w:val="none"/>
              </w:rPr>
            </w:pPr>
          </w:p>
        </w:tc>
      </w:tr>
      <w:tr w14:paraId="2B01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276E7">
            <w:pPr>
              <w:jc w:val="center"/>
              <w:rPr>
                <w:rFonts w:hint="eastAsia" w:ascii="宋体" w:hAnsi="宋体" w:eastAsia="宋体" w:cs="宋体"/>
                <w:i w:val="0"/>
                <w:iCs w:val="0"/>
                <w:color w:val="000000"/>
                <w:sz w:val="18"/>
                <w:szCs w:val="18"/>
                <w:u w:val="none"/>
              </w:rPr>
            </w:pP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40E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80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6B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做到项目有规划，减少因盲目建设造成的损失。</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DE5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204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低</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F26E">
            <w:pPr>
              <w:rPr>
                <w:rFonts w:hint="eastAsia" w:ascii="宋体" w:hAnsi="宋体" w:eastAsia="宋体" w:cs="宋体"/>
                <w:i w:val="0"/>
                <w:iCs w:val="0"/>
                <w:color w:val="000000"/>
                <w:sz w:val="24"/>
                <w:szCs w:val="24"/>
                <w:u w:val="none"/>
              </w:rPr>
            </w:pPr>
          </w:p>
        </w:tc>
      </w:tr>
      <w:tr w14:paraId="0A395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D4D1F">
            <w:pPr>
              <w:jc w:val="center"/>
              <w:rPr>
                <w:rFonts w:hint="eastAsia" w:ascii="宋体" w:hAnsi="宋体" w:eastAsia="宋体" w:cs="宋体"/>
                <w:i w:val="0"/>
                <w:iCs w:val="0"/>
                <w:color w:val="000000"/>
                <w:sz w:val="18"/>
                <w:szCs w:val="18"/>
                <w:u w:val="none"/>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5B9CF">
            <w:pPr>
              <w:jc w:val="center"/>
              <w:rPr>
                <w:rFonts w:hint="eastAsia" w:ascii="宋体" w:hAnsi="宋体" w:eastAsia="宋体" w:cs="宋体"/>
                <w:i w:val="0"/>
                <w:iCs w:val="0"/>
                <w:color w:val="000000"/>
                <w:sz w:val="18"/>
                <w:szCs w:val="18"/>
                <w:u w:val="none"/>
              </w:rPr>
            </w:pP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1CDA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3B0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片区应急管理体系和能力现代化建设取得明显成效</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C7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BE8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35F6">
            <w:pPr>
              <w:rPr>
                <w:rFonts w:hint="eastAsia" w:ascii="宋体" w:hAnsi="宋体" w:eastAsia="宋体" w:cs="宋体"/>
                <w:i w:val="0"/>
                <w:iCs w:val="0"/>
                <w:color w:val="000000"/>
                <w:sz w:val="24"/>
                <w:szCs w:val="24"/>
                <w:u w:val="none"/>
              </w:rPr>
            </w:pPr>
          </w:p>
        </w:tc>
      </w:tr>
      <w:tr w14:paraId="3B34F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6194">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C61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6C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7D1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人民群众的获得感、幸福感、安全感显著增强。</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7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6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BBB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2015">
            <w:pPr>
              <w:rPr>
                <w:rFonts w:hint="eastAsia" w:ascii="宋体" w:hAnsi="宋体" w:eastAsia="宋体" w:cs="宋体"/>
                <w:i w:val="0"/>
                <w:iCs w:val="0"/>
                <w:color w:val="000000"/>
                <w:sz w:val="24"/>
                <w:szCs w:val="24"/>
                <w:u w:val="none"/>
              </w:rPr>
            </w:pPr>
          </w:p>
        </w:tc>
      </w:tr>
      <w:tr w14:paraId="73B5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DCEB3">
            <w:pPr>
              <w:jc w:val="center"/>
              <w:rPr>
                <w:rFonts w:hint="eastAsia" w:ascii="宋体" w:hAnsi="宋体" w:eastAsia="宋体" w:cs="宋体"/>
                <w:i w:val="0"/>
                <w:iCs w:val="0"/>
                <w:color w:val="000000"/>
                <w:sz w:val="18"/>
                <w:szCs w:val="18"/>
                <w:u w:val="none"/>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C5F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8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10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C76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完成项目规划所需工作经费</w:t>
            </w:r>
          </w:p>
        </w:tc>
        <w:tc>
          <w:tcPr>
            <w:tcW w:w="6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C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6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9FF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16万元</w:t>
            </w:r>
          </w:p>
        </w:tc>
        <w:tc>
          <w:tcPr>
            <w:tcW w:w="7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43DF3">
            <w:pPr>
              <w:rPr>
                <w:rFonts w:hint="eastAsia" w:ascii="宋体" w:hAnsi="宋体" w:eastAsia="宋体" w:cs="宋体"/>
                <w:i w:val="0"/>
                <w:iCs w:val="0"/>
                <w:color w:val="000000"/>
                <w:sz w:val="24"/>
                <w:szCs w:val="24"/>
                <w:u w:val="none"/>
              </w:rPr>
            </w:pPr>
          </w:p>
        </w:tc>
      </w:tr>
    </w:tbl>
    <w:p w14:paraId="7DEC1F43">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854"/>
        <w:gridCol w:w="1743"/>
        <w:gridCol w:w="1555"/>
        <w:gridCol w:w="930"/>
        <w:gridCol w:w="1335"/>
        <w:gridCol w:w="1808"/>
      </w:tblGrid>
      <w:tr w14:paraId="793E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F06AFAE">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25E9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3D92C889">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93D7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DB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16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910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争取项目资金工作经费</w:t>
            </w:r>
          </w:p>
        </w:tc>
      </w:tr>
      <w:tr w14:paraId="285AA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FE89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8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B6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121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77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45E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1381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18FE6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84" w:type="pct"/>
            <w:tcBorders>
              <w:top w:val="nil"/>
              <w:left w:val="single" w:color="000000" w:sz="4" w:space="0"/>
              <w:bottom w:val="single" w:color="000000" w:sz="4" w:space="0"/>
              <w:right w:val="single" w:color="000000" w:sz="4" w:space="0"/>
            </w:tcBorders>
            <w:shd w:val="clear" w:color="auto" w:fill="auto"/>
            <w:vAlign w:val="center"/>
          </w:tcPr>
          <w:p w14:paraId="35788C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77" w:type="pct"/>
            <w:tcBorders>
              <w:top w:val="nil"/>
              <w:left w:val="single" w:color="000000" w:sz="4" w:space="0"/>
              <w:bottom w:val="single" w:color="000000" w:sz="4" w:space="0"/>
              <w:right w:val="single" w:color="000000" w:sz="4" w:space="0"/>
            </w:tcBorders>
            <w:shd w:val="clear" w:color="auto" w:fill="auto"/>
            <w:vAlign w:val="center"/>
          </w:tcPr>
          <w:p w14:paraId="48351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525" w:type="pct"/>
            <w:tcBorders>
              <w:top w:val="nil"/>
              <w:left w:val="single" w:color="000000" w:sz="4" w:space="0"/>
              <w:bottom w:val="single" w:color="000000" w:sz="4" w:space="0"/>
              <w:right w:val="single" w:color="000000" w:sz="4" w:space="0"/>
            </w:tcBorders>
            <w:shd w:val="clear" w:color="auto" w:fill="auto"/>
            <w:vAlign w:val="center"/>
          </w:tcPr>
          <w:p w14:paraId="0A80B5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754" w:type="pct"/>
            <w:tcBorders>
              <w:top w:val="nil"/>
              <w:left w:val="single" w:color="000000" w:sz="4" w:space="0"/>
              <w:bottom w:val="single" w:color="000000" w:sz="4" w:space="0"/>
              <w:right w:val="single" w:color="000000" w:sz="4" w:space="0"/>
            </w:tcBorders>
            <w:shd w:val="clear" w:color="auto" w:fill="auto"/>
            <w:vAlign w:val="center"/>
          </w:tcPr>
          <w:p w14:paraId="1BEC8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72731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BC2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744DF2">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0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3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71A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965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1C8226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2B0D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CA4D96B">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A0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163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26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D4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11ABA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77165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AF5B778">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8F6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E68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87C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C24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19" w:type="pct"/>
            <w:tcBorders>
              <w:top w:val="nil"/>
              <w:left w:val="single" w:color="000000" w:sz="4" w:space="0"/>
              <w:bottom w:val="single" w:color="000000" w:sz="4" w:space="0"/>
              <w:right w:val="single" w:color="000000" w:sz="4" w:space="0"/>
            </w:tcBorders>
            <w:shd w:val="clear" w:color="auto" w:fill="auto"/>
            <w:vAlign w:val="center"/>
          </w:tcPr>
          <w:p w14:paraId="15EBFD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07D28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EBFAAC7">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B2D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2A3D">
            <w:pPr>
              <w:jc w:val="center"/>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5141C">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48A51">
            <w:pPr>
              <w:jc w:val="center"/>
              <w:rPr>
                <w:rFonts w:hint="eastAsia" w:ascii="宋体" w:hAnsi="宋体" w:eastAsia="宋体" w:cs="宋体"/>
                <w:i w:val="0"/>
                <w:iCs w:val="0"/>
                <w:color w:val="000000"/>
                <w:sz w:val="18"/>
                <w:szCs w:val="18"/>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F134E">
            <w:pPr>
              <w:jc w:val="center"/>
              <w:rPr>
                <w:rFonts w:hint="eastAsia" w:ascii="宋体" w:hAnsi="宋体" w:eastAsia="宋体" w:cs="宋体"/>
                <w:i w:val="0"/>
                <w:iCs w:val="0"/>
                <w:color w:val="000000"/>
                <w:sz w:val="18"/>
                <w:szCs w:val="18"/>
                <w:u w:val="none"/>
              </w:rPr>
            </w:pPr>
          </w:p>
        </w:tc>
      </w:tr>
      <w:tr w14:paraId="466AA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2E2327">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A29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A52F0">
            <w:pPr>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3D06B">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86430">
            <w:pPr>
              <w:jc w:val="center"/>
              <w:rPr>
                <w:rFonts w:hint="eastAsia" w:ascii="宋体" w:hAnsi="宋体" w:eastAsia="宋体" w:cs="宋体"/>
                <w:i w:val="0"/>
                <w:iCs w:val="0"/>
                <w:color w:val="000000"/>
                <w:sz w:val="18"/>
                <w:szCs w:val="18"/>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F32A2">
            <w:pPr>
              <w:jc w:val="center"/>
              <w:rPr>
                <w:rFonts w:hint="eastAsia" w:ascii="宋体" w:hAnsi="宋体" w:eastAsia="宋体" w:cs="宋体"/>
                <w:i w:val="0"/>
                <w:iCs w:val="0"/>
                <w:color w:val="000000"/>
                <w:sz w:val="18"/>
                <w:szCs w:val="18"/>
                <w:u w:val="none"/>
              </w:rPr>
            </w:pPr>
          </w:p>
        </w:tc>
      </w:tr>
      <w:tr w14:paraId="5C80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3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0C37A450">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56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FF3B4">
            <w:pPr>
              <w:jc w:val="left"/>
              <w:rPr>
                <w:rFonts w:hint="eastAsia" w:ascii="宋体" w:hAnsi="宋体" w:eastAsia="宋体" w:cs="宋体"/>
                <w:i w:val="0"/>
                <w:iCs w:val="0"/>
                <w:color w:val="000000"/>
                <w:sz w:val="18"/>
                <w:szCs w:val="18"/>
                <w:u w:val="none"/>
              </w:rPr>
            </w:pP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99B7">
            <w:pPr>
              <w:jc w:val="center"/>
              <w:rPr>
                <w:rFonts w:hint="eastAsia" w:ascii="宋体" w:hAnsi="宋体" w:eastAsia="宋体" w:cs="宋体"/>
                <w:i w:val="0"/>
                <w:iCs w:val="0"/>
                <w:color w:val="000000"/>
                <w:sz w:val="18"/>
                <w:szCs w:val="18"/>
                <w:u w:val="none"/>
              </w:rPr>
            </w:pP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23CD0">
            <w:pPr>
              <w:jc w:val="center"/>
              <w:rPr>
                <w:rFonts w:hint="eastAsia" w:ascii="宋体" w:hAnsi="宋体" w:eastAsia="宋体" w:cs="宋体"/>
                <w:i w:val="0"/>
                <w:iCs w:val="0"/>
                <w:color w:val="000000"/>
                <w:sz w:val="18"/>
                <w:szCs w:val="18"/>
                <w:u w:val="none"/>
              </w:rPr>
            </w:pP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28383">
            <w:pPr>
              <w:jc w:val="center"/>
              <w:rPr>
                <w:rFonts w:hint="eastAsia" w:ascii="宋体" w:hAnsi="宋体" w:eastAsia="宋体" w:cs="宋体"/>
                <w:i w:val="0"/>
                <w:iCs w:val="0"/>
                <w:color w:val="000000"/>
                <w:sz w:val="18"/>
                <w:szCs w:val="18"/>
                <w:u w:val="none"/>
              </w:rPr>
            </w:pPr>
          </w:p>
        </w:tc>
      </w:tr>
      <w:tr w14:paraId="7DA8F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8763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AD9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804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057F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2FA1">
            <w:pPr>
              <w:jc w:val="center"/>
              <w:rPr>
                <w:rFonts w:hint="eastAsia" w:ascii="宋体" w:hAnsi="宋体" w:eastAsia="宋体" w:cs="宋体"/>
                <w:i w:val="0"/>
                <w:iCs w:val="0"/>
                <w:color w:val="000000"/>
                <w:sz w:val="18"/>
                <w:szCs w:val="18"/>
                <w:u w:val="none"/>
              </w:rPr>
            </w:pPr>
          </w:p>
        </w:tc>
        <w:tc>
          <w:tcPr>
            <w:tcW w:w="23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B5D2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为实现经济转型和产业发展，助推昭化经济发展，围绕“十四五”发展目标，树立大招商，招大商的理念，全力做好项目资金争取及招商引资工作。</w:t>
            </w:r>
          </w:p>
        </w:tc>
        <w:tc>
          <w:tcPr>
            <w:tcW w:w="22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EF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与市级相关部门对接100余次、与省级相关部门对接3次，招商一家企业，争取上级资金1200多万元。</w:t>
            </w:r>
          </w:p>
        </w:tc>
      </w:tr>
      <w:tr w14:paraId="64BA6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F8B60">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12DA70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4F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BE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19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05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AC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42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961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6E269">
            <w:pPr>
              <w:jc w:val="center"/>
              <w:rPr>
                <w:rFonts w:hint="eastAsia" w:ascii="宋体" w:hAnsi="宋体" w:eastAsia="宋体" w:cs="宋体"/>
                <w:i w:val="0"/>
                <w:iCs w:val="0"/>
                <w:color w:val="000000"/>
                <w:sz w:val="18"/>
                <w:szCs w:val="18"/>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A2C5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CC9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5A6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与市级相关部门对接</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76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≥100次</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1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100次</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C376">
            <w:pPr>
              <w:jc w:val="center"/>
              <w:rPr>
                <w:rFonts w:hint="eastAsia" w:ascii="宋体" w:hAnsi="宋体" w:eastAsia="宋体" w:cs="宋体"/>
                <w:i w:val="0"/>
                <w:iCs w:val="0"/>
                <w:color w:val="000000"/>
                <w:sz w:val="18"/>
                <w:szCs w:val="18"/>
                <w:u w:val="none"/>
              </w:rPr>
            </w:pPr>
          </w:p>
        </w:tc>
      </w:tr>
      <w:tr w14:paraId="7BA7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D0BB2">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2DE65">
            <w:pPr>
              <w:jc w:val="center"/>
              <w:rPr>
                <w:rFonts w:hint="eastAsia" w:ascii="宋体" w:hAnsi="宋体" w:eastAsia="宋体" w:cs="宋体"/>
                <w:i w:val="0"/>
                <w:iCs w:val="0"/>
                <w:color w:val="000000"/>
                <w:sz w:val="18"/>
                <w:szCs w:val="18"/>
                <w:u w:val="none"/>
              </w:rPr>
            </w:pPr>
          </w:p>
        </w:tc>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917D8">
            <w:pPr>
              <w:jc w:val="center"/>
              <w:rPr>
                <w:rFonts w:hint="eastAsia" w:ascii="宋体" w:hAnsi="宋体" w:eastAsia="宋体" w:cs="宋体"/>
                <w:i w:val="0"/>
                <w:iCs w:val="0"/>
                <w:color w:val="000000"/>
                <w:sz w:val="18"/>
                <w:szCs w:val="18"/>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0F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与省级相关部门对接</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BB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≥2次</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70B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3次</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9228B">
            <w:pPr>
              <w:jc w:val="center"/>
              <w:rPr>
                <w:rFonts w:hint="eastAsia" w:ascii="宋体" w:hAnsi="宋体" w:eastAsia="宋体" w:cs="宋体"/>
                <w:i w:val="0"/>
                <w:iCs w:val="0"/>
                <w:color w:val="000000"/>
                <w:sz w:val="18"/>
                <w:szCs w:val="18"/>
                <w:u w:val="none"/>
              </w:rPr>
            </w:pPr>
          </w:p>
        </w:tc>
      </w:tr>
      <w:tr w14:paraId="10AE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D1DF0">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42D93">
            <w:pPr>
              <w:jc w:val="center"/>
              <w:rPr>
                <w:rFonts w:hint="eastAsia" w:ascii="宋体" w:hAnsi="宋体" w:eastAsia="宋体" w:cs="宋体"/>
                <w:i w:val="0"/>
                <w:iCs w:val="0"/>
                <w:color w:val="000000"/>
                <w:sz w:val="18"/>
                <w:szCs w:val="18"/>
                <w:u w:val="none"/>
              </w:rPr>
            </w:pPr>
          </w:p>
        </w:tc>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FB783">
            <w:pPr>
              <w:jc w:val="center"/>
              <w:rPr>
                <w:rFonts w:hint="eastAsia" w:ascii="宋体" w:hAnsi="宋体" w:eastAsia="宋体" w:cs="宋体"/>
                <w:i w:val="0"/>
                <w:iCs w:val="0"/>
                <w:color w:val="000000"/>
                <w:sz w:val="18"/>
                <w:szCs w:val="18"/>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56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2023年招商项目</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88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B8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1家</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B151E">
            <w:pPr>
              <w:jc w:val="center"/>
              <w:rPr>
                <w:rFonts w:hint="eastAsia" w:ascii="宋体" w:hAnsi="宋体" w:eastAsia="宋体" w:cs="宋体"/>
                <w:i w:val="0"/>
                <w:iCs w:val="0"/>
                <w:color w:val="000000"/>
                <w:sz w:val="18"/>
                <w:szCs w:val="18"/>
                <w:u w:val="none"/>
              </w:rPr>
            </w:pPr>
          </w:p>
        </w:tc>
      </w:tr>
      <w:tr w14:paraId="78DDC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A7F3F">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174CE">
            <w:pPr>
              <w:jc w:val="center"/>
              <w:rPr>
                <w:rFonts w:hint="eastAsia" w:ascii="宋体" w:hAnsi="宋体" w:eastAsia="宋体" w:cs="宋体"/>
                <w:i w:val="0"/>
                <w:iCs w:val="0"/>
                <w:color w:val="000000"/>
                <w:sz w:val="18"/>
                <w:szCs w:val="18"/>
                <w:u w:val="none"/>
              </w:rPr>
            </w:pPr>
          </w:p>
        </w:tc>
        <w:tc>
          <w:tcPr>
            <w:tcW w:w="9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496EE">
            <w:pPr>
              <w:jc w:val="center"/>
              <w:rPr>
                <w:rFonts w:hint="eastAsia" w:ascii="宋体" w:hAnsi="宋体" w:eastAsia="宋体" w:cs="宋体"/>
                <w:i w:val="0"/>
                <w:iCs w:val="0"/>
                <w:color w:val="000000"/>
                <w:sz w:val="18"/>
                <w:szCs w:val="18"/>
                <w:u w:val="none"/>
              </w:rPr>
            </w:pP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CD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2023年资金争取</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F5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≥500万元</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00F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1200万元</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2B57E">
            <w:pPr>
              <w:jc w:val="center"/>
              <w:rPr>
                <w:rFonts w:hint="eastAsia" w:ascii="宋体" w:hAnsi="宋体" w:eastAsia="宋体" w:cs="宋体"/>
                <w:i w:val="0"/>
                <w:iCs w:val="0"/>
                <w:color w:val="000000"/>
                <w:sz w:val="18"/>
                <w:szCs w:val="18"/>
                <w:u w:val="none"/>
              </w:rPr>
            </w:pPr>
          </w:p>
        </w:tc>
      </w:tr>
      <w:tr w14:paraId="7483A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9A131">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37DFF">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D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FFE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完成全年工作目标</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B5C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8E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07DCC">
            <w:pPr>
              <w:jc w:val="center"/>
              <w:rPr>
                <w:rFonts w:hint="eastAsia" w:ascii="宋体" w:hAnsi="宋体" w:eastAsia="宋体" w:cs="宋体"/>
                <w:i w:val="0"/>
                <w:iCs w:val="0"/>
                <w:color w:val="000000"/>
                <w:sz w:val="18"/>
                <w:szCs w:val="18"/>
                <w:u w:val="none"/>
              </w:rPr>
            </w:pPr>
          </w:p>
        </w:tc>
      </w:tr>
      <w:tr w14:paraId="6057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81D86">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A27A6">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6C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D7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完成任务时限</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D3A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A6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1年</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131D43">
            <w:pPr>
              <w:jc w:val="center"/>
              <w:rPr>
                <w:rFonts w:hint="eastAsia" w:ascii="宋体" w:hAnsi="宋体" w:eastAsia="宋体" w:cs="宋体"/>
                <w:i w:val="0"/>
                <w:iCs w:val="0"/>
                <w:color w:val="000000"/>
                <w:sz w:val="18"/>
                <w:szCs w:val="18"/>
                <w:u w:val="none"/>
              </w:rPr>
            </w:pPr>
          </w:p>
        </w:tc>
      </w:tr>
      <w:tr w14:paraId="6A36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CD5F1">
            <w:pPr>
              <w:jc w:val="center"/>
              <w:rPr>
                <w:rFonts w:hint="eastAsia" w:ascii="宋体" w:hAnsi="宋体" w:eastAsia="宋体" w:cs="宋体"/>
                <w:i w:val="0"/>
                <w:iCs w:val="0"/>
                <w:color w:val="000000"/>
                <w:sz w:val="18"/>
                <w:szCs w:val="18"/>
                <w:u w:val="none"/>
              </w:rPr>
            </w:pP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7969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36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7A3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促进昭化经济发展</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95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335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有效促进</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1B32C">
            <w:pPr>
              <w:jc w:val="center"/>
              <w:rPr>
                <w:rFonts w:hint="eastAsia" w:ascii="宋体" w:hAnsi="宋体" w:eastAsia="宋体" w:cs="宋体"/>
                <w:i w:val="0"/>
                <w:iCs w:val="0"/>
                <w:color w:val="000000"/>
                <w:sz w:val="18"/>
                <w:szCs w:val="18"/>
                <w:u w:val="none"/>
              </w:rPr>
            </w:pPr>
          </w:p>
        </w:tc>
      </w:tr>
      <w:tr w14:paraId="365CC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965F56">
            <w:pPr>
              <w:jc w:val="center"/>
              <w:rPr>
                <w:rFonts w:hint="eastAsia" w:ascii="宋体" w:hAnsi="宋体" w:eastAsia="宋体" w:cs="宋体"/>
                <w:i w:val="0"/>
                <w:iCs w:val="0"/>
                <w:color w:val="000000"/>
                <w:sz w:val="18"/>
                <w:szCs w:val="18"/>
                <w:u w:val="none"/>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75B4">
            <w:pPr>
              <w:jc w:val="center"/>
              <w:rPr>
                <w:rFonts w:hint="eastAsia" w:ascii="宋体" w:hAnsi="宋体" w:eastAsia="宋体" w:cs="宋体"/>
                <w:i w:val="0"/>
                <w:iCs w:val="0"/>
                <w:color w:val="000000"/>
                <w:sz w:val="18"/>
                <w:szCs w:val="18"/>
                <w:u w:val="none"/>
              </w:rPr>
            </w:pP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20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8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带动当地经济社会发展</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B4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好</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87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有效带动</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43BF91">
            <w:pPr>
              <w:jc w:val="center"/>
              <w:rPr>
                <w:rFonts w:hint="eastAsia" w:ascii="宋体" w:hAnsi="宋体" w:eastAsia="宋体" w:cs="宋体"/>
                <w:i w:val="0"/>
                <w:iCs w:val="0"/>
                <w:color w:val="000000"/>
                <w:sz w:val="18"/>
                <w:szCs w:val="18"/>
                <w:u w:val="none"/>
              </w:rPr>
            </w:pPr>
          </w:p>
        </w:tc>
      </w:tr>
      <w:tr w14:paraId="01D07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3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99197">
            <w:pPr>
              <w:jc w:val="center"/>
              <w:rPr>
                <w:rFonts w:hint="eastAsia" w:ascii="宋体" w:hAnsi="宋体" w:eastAsia="宋体" w:cs="宋体"/>
                <w:i w:val="0"/>
                <w:iCs w:val="0"/>
                <w:color w:val="000000"/>
                <w:sz w:val="18"/>
                <w:szCs w:val="18"/>
                <w:u w:val="none"/>
              </w:rPr>
            </w:pPr>
          </w:p>
        </w:tc>
        <w:tc>
          <w:tcPr>
            <w:tcW w:w="4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57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1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8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50D3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开展工作所需经费</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862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7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0B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5万元</w:t>
            </w:r>
          </w:p>
        </w:tc>
        <w:tc>
          <w:tcPr>
            <w:tcW w:w="10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8436">
            <w:pPr>
              <w:jc w:val="center"/>
              <w:rPr>
                <w:rFonts w:hint="eastAsia" w:ascii="宋体" w:hAnsi="宋体" w:eastAsia="宋体" w:cs="宋体"/>
                <w:i w:val="0"/>
                <w:iCs w:val="0"/>
                <w:color w:val="000000"/>
                <w:sz w:val="18"/>
                <w:szCs w:val="18"/>
                <w:u w:val="none"/>
              </w:rPr>
            </w:pPr>
          </w:p>
        </w:tc>
      </w:tr>
    </w:tbl>
    <w:p w14:paraId="66AB3EA0">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987"/>
        <w:gridCol w:w="1606"/>
        <w:gridCol w:w="1573"/>
        <w:gridCol w:w="1334"/>
        <w:gridCol w:w="1150"/>
        <w:gridCol w:w="1498"/>
      </w:tblGrid>
      <w:tr w14:paraId="2F882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3FB5A123">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广元市昭化区财政项目支出绩效自评表</w:t>
            </w:r>
          </w:p>
        </w:tc>
      </w:tr>
      <w:tr w14:paraId="4E843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611099A5">
            <w:pPr>
              <w:keepNext w:val="0"/>
              <w:keepLines w:val="0"/>
              <w:widowControl/>
              <w:suppressLineNumbers w:val="0"/>
              <w:jc w:val="center"/>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 2023年度）</w:t>
            </w:r>
          </w:p>
        </w:tc>
      </w:tr>
      <w:tr w14:paraId="1487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12D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项目（政策）名称</w:t>
            </w:r>
          </w:p>
        </w:tc>
        <w:tc>
          <w:tcPr>
            <w:tcW w:w="404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91F5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自然灾害救助（地灾抢险）</w:t>
            </w:r>
          </w:p>
        </w:tc>
      </w:tr>
      <w:tr w14:paraId="50B7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90F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179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625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42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49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F64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广元市昭化区应急管理局</w:t>
            </w:r>
          </w:p>
        </w:tc>
      </w:tr>
      <w:tr w14:paraId="549E0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6AD742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项目（政策）资金（万元）</w:t>
            </w:r>
          </w:p>
        </w:tc>
        <w:tc>
          <w:tcPr>
            <w:tcW w:w="907" w:type="pct"/>
            <w:tcBorders>
              <w:top w:val="nil"/>
              <w:left w:val="single" w:color="000000" w:sz="4" w:space="0"/>
              <w:bottom w:val="single" w:color="000000" w:sz="4" w:space="0"/>
              <w:right w:val="single" w:color="000000" w:sz="4" w:space="0"/>
            </w:tcBorders>
            <w:shd w:val="clear" w:color="auto" w:fill="auto"/>
            <w:vAlign w:val="center"/>
          </w:tcPr>
          <w:p w14:paraId="6D8F7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886" w:type="pct"/>
            <w:tcBorders>
              <w:top w:val="nil"/>
              <w:left w:val="single" w:color="000000" w:sz="4" w:space="0"/>
              <w:bottom w:val="single" w:color="000000" w:sz="4" w:space="0"/>
              <w:right w:val="single" w:color="000000" w:sz="4" w:space="0"/>
            </w:tcBorders>
            <w:shd w:val="clear" w:color="auto" w:fill="auto"/>
            <w:vAlign w:val="center"/>
          </w:tcPr>
          <w:p w14:paraId="6ADFE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753" w:type="pct"/>
            <w:tcBorders>
              <w:top w:val="nil"/>
              <w:left w:val="single" w:color="000000" w:sz="4" w:space="0"/>
              <w:bottom w:val="single" w:color="000000" w:sz="4" w:space="0"/>
              <w:right w:val="single" w:color="000000" w:sz="4" w:space="0"/>
            </w:tcBorders>
            <w:shd w:val="clear" w:color="auto" w:fill="auto"/>
            <w:vAlign w:val="center"/>
          </w:tcPr>
          <w:p w14:paraId="43AF56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649" w:type="pct"/>
            <w:tcBorders>
              <w:top w:val="nil"/>
              <w:left w:val="single" w:color="000000" w:sz="4" w:space="0"/>
              <w:bottom w:val="single" w:color="000000" w:sz="4" w:space="0"/>
              <w:right w:val="single" w:color="000000" w:sz="4" w:space="0"/>
            </w:tcBorders>
            <w:shd w:val="clear" w:color="auto" w:fill="auto"/>
            <w:vAlign w:val="center"/>
          </w:tcPr>
          <w:p w14:paraId="27856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69E413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5CF5F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755DEB53">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09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23B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C1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436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45891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2D58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1553C0B">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E0C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（一）财政拨款小计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5B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26A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FA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0951F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41426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24AA494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67B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1.一般公共预算</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2C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BB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CA5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w:t>
            </w:r>
          </w:p>
        </w:tc>
        <w:tc>
          <w:tcPr>
            <w:tcW w:w="845" w:type="pct"/>
            <w:tcBorders>
              <w:top w:val="nil"/>
              <w:left w:val="single" w:color="000000" w:sz="4" w:space="0"/>
              <w:bottom w:val="single" w:color="000000" w:sz="4" w:space="0"/>
              <w:right w:val="single" w:color="000000" w:sz="4" w:space="0"/>
            </w:tcBorders>
            <w:shd w:val="clear" w:color="auto" w:fill="auto"/>
            <w:vAlign w:val="center"/>
          </w:tcPr>
          <w:p w14:paraId="38280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5C65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BD23AE0">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06D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2.政府性基金</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BC478">
            <w:pPr>
              <w:jc w:val="center"/>
              <w:rPr>
                <w:rFonts w:hint="eastAsia" w:ascii="宋体" w:hAnsi="宋体" w:eastAsia="宋体" w:cs="宋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E025B">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4296E">
            <w:pPr>
              <w:jc w:val="center"/>
              <w:rPr>
                <w:rFonts w:hint="eastAsia" w:ascii="宋体" w:hAnsi="宋体" w:eastAsia="宋体" w:cs="宋体"/>
                <w:i w:val="0"/>
                <w:iCs w:val="0"/>
                <w:color w:val="000000"/>
                <w:sz w:val="18"/>
                <w:szCs w:val="18"/>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7657">
            <w:pPr>
              <w:jc w:val="center"/>
              <w:rPr>
                <w:rFonts w:hint="eastAsia" w:ascii="宋体" w:hAnsi="宋体" w:eastAsia="宋体" w:cs="宋体"/>
                <w:i w:val="0"/>
                <w:iCs w:val="0"/>
                <w:color w:val="000000"/>
                <w:sz w:val="18"/>
                <w:szCs w:val="18"/>
                <w:u w:val="none"/>
              </w:rPr>
            </w:pPr>
          </w:p>
        </w:tc>
      </w:tr>
      <w:tr w14:paraId="5A9E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3D0A1CA">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E1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3.国有资本经营预算</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0A21A">
            <w:pPr>
              <w:jc w:val="left"/>
              <w:rPr>
                <w:rFonts w:hint="eastAsia" w:ascii="宋体" w:hAnsi="宋体" w:eastAsia="宋体" w:cs="宋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C0D5E">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3F4AF">
            <w:pPr>
              <w:jc w:val="center"/>
              <w:rPr>
                <w:rFonts w:hint="eastAsia" w:ascii="宋体" w:hAnsi="宋体" w:eastAsia="宋体" w:cs="宋体"/>
                <w:i w:val="0"/>
                <w:iCs w:val="0"/>
                <w:color w:val="000000"/>
                <w:sz w:val="18"/>
                <w:szCs w:val="18"/>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E29DF">
            <w:pPr>
              <w:jc w:val="center"/>
              <w:rPr>
                <w:rFonts w:hint="eastAsia" w:ascii="宋体" w:hAnsi="宋体" w:eastAsia="宋体" w:cs="宋体"/>
                <w:i w:val="0"/>
                <w:iCs w:val="0"/>
                <w:color w:val="000000"/>
                <w:sz w:val="18"/>
                <w:szCs w:val="18"/>
                <w:u w:val="none"/>
              </w:rPr>
            </w:pPr>
          </w:p>
        </w:tc>
      </w:tr>
      <w:tr w14:paraId="1DC1B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57"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F671214">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873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D289D">
            <w:pPr>
              <w:jc w:val="left"/>
              <w:rPr>
                <w:rFonts w:hint="eastAsia" w:ascii="宋体" w:hAnsi="宋体" w:eastAsia="宋体" w:cs="宋体"/>
                <w:i w:val="0"/>
                <w:iCs w:val="0"/>
                <w:color w:val="000000"/>
                <w:sz w:val="18"/>
                <w:szCs w:val="18"/>
                <w:u w:val="none"/>
              </w:rPr>
            </w:pP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8BFC6">
            <w:pPr>
              <w:jc w:val="center"/>
              <w:rPr>
                <w:rFonts w:hint="eastAsia" w:ascii="宋体" w:hAnsi="宋体" w:eastAsia="宋体" w:cs="宋体"/>
                <w:i w:val="0"/>
                <w:iCs w:val="0"/>
                <w:color w:val="000000"/>
                <w:sz w:val="18"/>
                <w:szCs w:val="18"/>
                <w:u w:val="none"/>
              </w:rPr>
            </w:pP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1FC1C">
            <w:pPr>
              <w:jc w:val="center"/>
              <w:rPr>
                <w:rFonts w:hint="eastAsia" w:ascii="宋体" w:hAnsi="宋体" w:eastAsia="宋体" w:cs="宋体"/>
                <w:i w:val="0"/>
                <w:iCs w:val="0"/>
                <w:color w:val="000000"/>
                <w:sz w:val="18"/>
                <w:szCs w:val="18"/>
                <w:u w:val="none"/>
              </w:rPr>
            </w:pP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E8F5E">
            <w:pPr>
              <w:jc w:val="center"/>
              <w:rPr>
                <w:rFonts w:hint="eastAsia" w:ascii="宋体" w:hAnsi="宋体" w:eastAsia="宋体" w:cs="宋体"/>
                <w:i w:val="0"/>
                <w:iCs w:val="0"/>
                <w:color w:val="000000"/>
                <w:sz w:val="18"/>
                <w:szCs w:val="18"/>
                <w:u w:val="none"/>
              </w:rPr>
            </w:pPr>
          </w:p>
        </w:tc>
      </w:tr>
      <w:tr w14:paraId="5D0A7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0EA9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23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EC8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92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全年实际完成情况</w:t>
            </w:r>
          </w:p>
        </w:tc>
      </w:tr>
      <w:tr w14:paraId="3C444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AFEBE">
            <w:pPr>
              <w:jc w:val="center"/>
              <w:rPr>
                <w:rFonts w:hint="eastAsia" w:ascii="宋体" w:hAnsi="宋体" w:eastAsia="宋体" w:cs="宋体"/>
                <w:i w:val="0"/>
                <w:iCs w:val="0"/>
                <w:color w:val="000000"/>
                <w:sz w:val="18"/>
                <w:szCs w:val="18"/>
                <w:u w:val="none"/>
              </w:rPr>
            </w:pPr>
          </w:p>
        </w:tc>
        <w:tc>
          <w:tcPr>
            <w:tcW w:w="23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6BD5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完成地质灾害应急排查，地灾隐患除危，确保不因地灾造成人员伤亡及财产损失。</w:t>
            </w:r>
          </w:p>
        </w:tc>
        <w:tc>
          <w:tcPr>
            <w:tcW w:w="22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19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顺利完成当年地质灾害应急排查及地灾隐患点临时治理项目</w:t>
            </w:r>
          </w:p>
        </w:tc>
      </w:tr>
      <w:tr w14:paraId="0EC13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129C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绩效</w:t>
            </w:r>
          </w:p>
          <w:p w14:paraId="353F9A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F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F5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313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C64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F66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E7A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1B9A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555C9">
            <w:pPr>
              <w:jc w:val="center"/>
              <w:rPr>
                <w:rFonts w:hint="eastAsia" w:ascii="宋体" w:hAnsi="宋体" w:eastAsia="宋体" w:cs="宋体"/>
                <w:i w:val="0"/>
                <w:iCs w:val="0"/>
                <w:color w:val="000000"/>
                <w:sz w:val="18"/>
                <w:szCs w:val="18"/>
                <w:u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E2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CC8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080FF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出动救援抢险力量</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CD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≥2000人次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D2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2000人次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FCBFA">
            <w:pPr>
              <w:jc w:val="center"/>
              <w:rPr>
                <w:rFonts w:hint="eastAsia" w:ascii="宋体" w:hAnsi="宋体" w:eastAsia="宋体" w:cs="宋体"/>
                <w:i w:val="0"/>
                <w:iCs w:val="0"/>
                <w:color w:val="000000"/>
                <w:sz w:val="18"/>
                <w:szCs w:val="18"/>
                <w:u w:val="none"/>
              </w:rPr>
            </w:pPr>
          </w:p>
        </w:tc>
      </w:tr>
      <w:tr w14:paraId="66804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A1DD5">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25C5">
            <w:pPr>
              <w:jc w:val="center"/>
              <w:rPr>
                <w:rFonts w:hint="eastAsia" w:ascii="宋体" w:hAnsi="宋体" w:eastAsia="宋体" w:cs="宋体"/>
                <w:i w:val="0"/>
                <w:iCs w:val="0"/>
                <w:color w:val="000000"/>
                <w:sz w:val="18"/>
                <w:szCs w:val="18"/>
                <w:u w:val="none"/>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8BC7">
            <w:pPr>
              <w:jc w:val="cente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349E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地灾隐患点排危</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D3F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≥6处</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054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6处</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00660">
            <w:pPr>
              <w:jc w:val="center"/>
              <w:rPr>
                <w:rFonts w:hint="eastAsia" w:ascii="宋体" w:hAnsi="宋体" w:eastAsia="宋体" w:cs="宋体"/>
                <w:i w:val="0"/>
                <w:iCs w:val="0"/>
                <w:color w:val="000000"/>
                <w:sz w:val="18"/>
                <w:szCs w:val="18"/>
                <w:u w:val="none"/>
              </w:rPr>
            </w:pPr>
          </w:p>
        </w:tc>
      </w:tr>
      <w:tr w14:paraId="55F3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6D7E9">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6F2EB">
            <w:pPr>
              <w:jc w:val="center"/>
              <w:rPr>
                <w:rFonts w:hint="eastAsia" w:ascii="宋体" w:hAnsi="宋体" w:eastAsia="宋体" w:cs="宋体"/>
                <w:i w:val="0"/>
                <w:iCs w:val="0"/>
                <w:color w:val="000000"/>
                <w:sz w:val="18"/>
                <w:szCs w:val="18"/>
                <w:u w:val="none"/>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4F8A1">
            <w:pPr>
              <w:jc w:val="cente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C9F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地质灾害应急排查</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5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≥10平方公里</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1AF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10平方公里</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70D66">
            <w:pPr>
              <w:jc w:val="center"/>
              <w:rPr>
                <w:rFonts w:hint="eastAsia" w:ascii="宋体" w:hAnsi="宋体" w:eastAsia="宋体" w:cs="宋体"/>
                <w:i w:val="0"/>
                <w:iCs w:val="0"/>
                <w:color w:val="000000"/>
                <w:sz w:val="18"/>
                <w:szCs w:val="18"/>
                <w:u w:val="none"/>
              </w:rPr>
            </w:pPr>
          </w:p>
        </w:tc>
      </w:tr>
      <w:tr w14:paraId="4ABB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3C905">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AEA41">
            <w:pPr>
              <w:jc w:val="center"/>
              <w:rPr>
                <w:rFonts w:hint="eastAsia" w:ascii="宋体" w:hAnsi="宋体" w:eastAsia="宋体" w:cs="宋体"/>
                <w:i w:val="0"/>
                <w:iCs w:val="0"/>
                <w:color w:val="000000"/>
                <w:sz w:val="18"/>
                <w:szCs w:val="18"/>
                <w:u w:val="none"/>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79D10">
            <w:pPr>
              <w:jc w:val="cente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02E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完成救援转移安置</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C5F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≥1500人次</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7D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1500人次</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54D4C">
            <w:pPr>
              <w:jc w:val="center"/>
              <w:rPr>
                <w:rFonts w:hint="eastAsia" w:ascii="宋体" w:hAnsi="宋体" w:eastAsia="宋体" w:cs="宋体"/>
                <w:i w:val="0"/>
                <w:iCs w:val="0"/>
                <w:color w:val="000000"/>
                <w:sz w:val="18"/>
                <w:szCs w:val="18"/>
                <w:u w:val="none"/>
              </w:rPr>
            </w:pPr>
          </w:p>
        </w:tc>
      </w:tr>
      <w:tr w14:paraId="7A921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8897E">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FBE0A">
            <w:pPr>
              <w:jc w:val="center"/>
              <w:rPr>
                <w:rFonts w:hint="eastAsia" w:ascii="宋体" w:hAnsi="宋体" w:eastAsia="宋体" w:cs="宋体"/>
                <w:i w:val="0"/>
                <w:iCs w:val="0"/>
                <w:color w:val="000000"/>
                <w:sz w:val="18"/>
                <w:szCs w:val="18"/>
                <w:u w:val="none"/>
              </w:rPr>
            </w:pPr>
          </w:p>
        </w:tc>
        <w:tc>
          <w:tcPr>
            <w:tcW w:w="9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69B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B26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及时对收地灾印象的群众进行转移安置</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E5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01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8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FEA1">
            <w:pPr>
              <w:jc w:val="center"/>
              <w:rPr>
                <w:rFonts w:hint="eastAsia" w:ascii="宋体" w:hAnsi="宋体" w:eastAsia="宋体" w:cs="宋体"/>
                <w:i w:val="0"/>
                <w:iCs w:val="0"/>
                <w:color w:val="000000"/>
                <w:sz w:val="18"/>
                <w:szCs w:val="18"/>
                <w:u w:val="none"/>
              </w:rPr>
            </w:pPr>
          </w:p>
        </w:tc>
      </w:tr>
      <w:tr w14:paraId="579A6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EBCF2">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7B12B">
            <w:pPr>
              <w:jc w:val="center"/>
              <w:rPr>
                <w:rFonts w:hint="eastAsia" w:ascii="宋体" w:hAnsi="宋体" w:eastAsia="宋体" w:cs="宋体"/>
                <w:i w:val="0"/>
                <w:iCs w:val="0"/>
                <w:color w:val="000000"/>
                <w:sz w:val="18"/>
                <w:szCs w:val="18"/>
                <w:u w:val="none"/>
              </w:rPr>
            </w:pPr>
          </w:p>
        </w:tc>
        <w:tc>
          <w:tcPr>
            <w:tcW w:w="9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EC75A">
            <w:pPr>
              <w:jc w:val="center"/>
              <w:rPr>
                <w:rFonts w:hint="eastAsia" w:ascii="宋体" w:hAnsi="宋体" w:eastAsia="宋体" w:cs="宋体"/>
                <w:i w:val="0"/>
                <w:iCs w:val="0"/>
                <w:color w:val="000000"/>
                <w:sz w:val="18"/>
                <w:szCs w:val="18"/>
                <w:u w:val="none"/>
              </w:rPr>
            </w:pP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B89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及时完成地灾隐患点的排查及整治</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85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BE9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39E72">
            <w:pPr>
              <w:rPr>
                <w:rFonts w:hint="eastAsia" w:ascii="宋体" w:hAnsi="宋体" w:eastAsia="宋体" w:cs="宋体"/>
                <w:i w:val="0"/>
                <w:iCs w:val="0"/>
                <w:color w:val="000000"/>
                <w:sz w:val="24"/>
                <w:szCs w:val="24"/>
                <w:u w:val="none"/>
              </w:rPr>
            </w:pPr>
          </w:p>
        </w:tc>
      </w:tr>
      <w:tr w14:paraId="36B07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4C503C">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56823">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52F0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8A2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完成任务的及时性</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3C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44A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EC4A0">
            <w:pPr>
              <w:rPr>
                <w:rFonts w:hint="eastAsia" w:ascii="宋体" w:hAnsi="宋体" w:eastAsia="宋体" w:cs="宋体"/>
                <w:i w:val="0"/>
                <w:iCs w:val="0"/>
                <w:color w:val="000000"/>
                <w:sz w:val="24"/>
                <w:szCs w:val="24"/>
                <w:u w:val="none"/>
              </w:rPr>
            </w:pPr>
          </w:p>
        </w:tc>
      </w:tr>
      <w:tr w14:paraId="5C2C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935BB">
            <w:pPr>
              <w:jc w:val="center"/>
              <w:rPr>
                <w:rFonts w:hint="eastAsia" w:ascii="宋体" w:hAnsi="宋体" w:eastAsia="宋体" w:cs="宋体"/>
                <w:i w:val="0"/>
                <w:iCs w:val="0"/>
                <w:color w:val="000000"/>
                <w:sz w:val="18"/>
                <w:szCs w:val="18"/>
                <w:u w:val="none"/>
              </w:rPr>
            </w:pPr>
          </w:p>
        </w:tc>
        <w:tc>
          <w:tcPr>
            <w:tcW w:w="5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2F5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FC7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D5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减低人民群众的经济损失</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1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r>
              <w:rPr>
                <w:rStyle w:val="21"/>
                <w:lang w:val="en-US" w:eastAsia="zh-CN" w:bidi="ar"/>
              </w:rPr>
              <w:t>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956D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5A8E">
            <w:pPr>
              <w:rPr>
                <w:rFonts w:hint="eastAsia" w:ascii="宋体" w:hAnsi="宋体" w:eastAsia="宋体" w:cs="宋体"/>
                <w:i w:val="0"/>
                <w:iCs w:val="0"/>
                <w:color w:val="000000"/>
                <w:sz w:val="24"/>
                <w:szCs w:val="24"/>
                <w:u w:val="none"/>
              </w:rPr>
            </w:pPr>
          </w:p>
        </w:tc>
      </w:tr>
      <w:tr w14:paraId="62919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278ED">
            <w:pPr>
              <w:jc w:val="center"/>
              <w:rPr>
                <w:rFonts w:hint="eastAsia" w:ascii="宋体" w:hAnsi="宋体" w:eastAsia="宋体" w:cs="宋体"/>
                <w:i w:val="0"/>
                <w:iCs w:val="0"/>
                <w:color w:val="000000"/>
                <w:sz w:val="18"/>
                <w:szCs w:val="18"/>
                <w:u w:val="none"/>
              </w:rPr>
            </w:pPr>
          </w:p>
        </w:tc>
        <w:tc>
          <w:tcPr>
            <w:tcW w:w="5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9418">
            <w:pPr>
              <w:jc w:val="center"/>
              <w:rPr>
                <w:rFonts w:hint="eastAsia" w:ascii="宋体" w:hAnsi="宋体" w:eastAsia="宋体" w:cs="宋体"/>
                <w:i w:val="0"/>
                <w:iCs w:val="0"/>
                <w:color w:val="000000"/>
                <w:sz w:val="18"/>
                <w:szCs w:val="18"/>
                <w:u w:val="none"/>
              </w:rPr>
            </w:pP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179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8F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确保人民群众的生命及财产安全</w:t>
            </w:r>
          </w:p>
        </w:tc>
        <w:tc>
          <w:tcPr>
            <w:tcW w:w="7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027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681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0FB97">
            <w:pPr>
              <w:rPr>
                <w:rFonts w:hint="eastAsia" w:ascii="宋体" w:hAnsi="宋体" w:eastAsia="宋体" w:cs="宋体"/>
                <w:i w:val="0"/>
                <w:iCs w:val="0"/>
                <w:color w:val="000000"/>
                <w:sz w:val="24"/>
                <w:szCs w:val="24"/>
                <w:u w:val="none"/>
              </w:rPr>
            </w:pPr>
          </w:p>
        </w:tc>
      </w:tr>
      <w:tr w14:paraId="5DA3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8C11E">
            <w:pPr>
              <w:jc w:val="center"/>
              <w:rPr>
                <w:rFonts w:hint="eastAsia" w:ascii="宋体" w:hAnsi="宋体" w:eastAsia="宋体" w:cs="宋体"/>
                <w:i w:val="0"/>
                <w:iCs w:val="0"/>
                <w:color w:val="000000"/>
                <w:sz w:val="18"/>
                <w:szCs w:val="18"/>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43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9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1D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1E4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完成任务所需资金</w:t>
            </w:r>
          </w:p>
        </w:tc>
        <w:tc>
          <w:tcPr>
            <w:tcW w:w="7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A7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‘=53.58万元</w:t>
            </w:r>
          </w:p>
        </w:tc>
        <w:tc>
          <w:tcPr>
            <w:tcW w:w="6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3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53.58万元</w:t>
            </w:r>
          </w:p>
        </w:tc>
        <w:tc>
          <w:tcPr>
            <w:tcW w:w="8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9E1B">
            <w:pPr>
              <w:rPr>
                <w:rFonts w:hint="eastAsia" w:ascii="宋体" w:hAnsi="宋体" w:eastAsia="宋体" w:cs="宋体"/>
                <w:i w:val="0"/>
                <w:iCs w:val="0"/>
                <w:color w:val="000000"/>
                <w:sz w:val="24"/>
                <w:szCs w:val="24"/>
                <w:u w:val="none"/>
              </w:rPr>
            </w:pPr>
          </w:p>
        </w:tc>
      </w:tr>
    </w:tbl>
    <w:p w14:paraId="58E1444D">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4"/>
        <w:gridCol w:w="677"/>
        <w:gridCol w:w="682"/>
        <w:gridCol w:w="1061"/>
        <w:gridCol w:w="1410"/>
        <w:gridCol w:w="1564"/>
        <w:gridCol w:w="1417"/>
        <w:gridCol w:w="1541"/>
      </w:tblGrid>
      <w:tr w14:paraId="64686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nil"/>
              <w:left w:val="nil"/>
              <w:bottom w:val="nil"/>
              <w:right w:val="nil"/>
            </w:tcBorders>
            <w:shd w:val="clear" w:color="auto" w:fill="auto"/>
            <w:vAlign w:val="center"/>
          </w:tcPr>
          <w:p w14:paraId="6C3A5069">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4"/>
                <w:szCs w:val="24"/>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中央自然灾害救灾资金转移支付区域（项目）绩效自评表</w:t>
            </w:r>
          </w:p>
        </w:tc>
      </w:tr>
      <w:tr w14:paraId="1CA0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8"/>
            <w:tcBorders>
              <w:top w:val="nil"/>
              <w:left w:val="nil"/>
              <w:bottom w:val="single" w:color="000000" w:sz="4" w:space="0"/>
              <w:right w:val="nil"/>
            </w:tcBorders>
            <w:shd w:val="clear" w:color="auto" w:fill="auto"/>
            <w:vAlign w:val="top"/>
          </w:tcPr>
          <w:p w14:paraId="2C87EA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（2023年度）</w:t>
            </w:r>
          </w:p>
        </w:tc>
      </w:tr>
      <w:tr w14:paraId="207B6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476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转移支付（项目）名称</w:t>
            </w:r>
          </w:p>
        </w:tc>
        <w:tc>
          <w:tcPr>
            <w:tcW w:w="39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DE66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冬春临时生活困难救助资金（2023年-2024年）</w:t>
            </w:r>
          </w:p>
        </w:tc>
      </w:tr>
      <w:tr w14:paraId="12723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A39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中央主管部门</w:t>
            </w:r>
          </w:p>
        </w:tc>
        <w:tc>
          <w:tcPr>
            <w:tcW w:w="394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C142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应急管理部</w:t>
            </w:r>
          </w:p>
        </w:tc>
      </w:tr>
      <w:tr w14:paraId="24333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835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地方主管部门</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D9F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广元市应急管理局</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B73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资金使用单位</w:t>
            </w:r>
          </w:p>
        </w:tc>
        <w:tc>
          <w:tcPr>
            <w:tcW w:w="16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942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广元市昭化区应急管理局</w:t>
            </w:r>
          </w:p>
        </w:tc>
      </w:tr>
      <w:tr w14:paraId="10E3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112C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资金投入情况</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F22C8">
            <w:pPr>
              <w:rPr>
                <w:rFonts w:hint="eastAsia" w:ascii="宋体" w:hAnsi="宋体" w:eastAsia="宋体" w:cs="宋体"/>
                <w:i w:val="0"/>
                <w:iCs w:val="0"/>
                <w:color w:val="000000"/>
                <w:sz w:val="16"/>
                <w:szCs w:val="16"/>
                <w:u w:val="none"/>
              </w:rPr>
            </w:pP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87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全年预算数（A）</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216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全年执行数（B）</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16B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预算执行率（B/A×100%)</w:t>
            </w:r>
          </w:p>
        </w:tc>
      </w:tr>
      <w:tr w14:paraId="5E4FE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0DAC">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225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28C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589.07万元</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042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589.07万元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FDE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6F904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DBE79">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E8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2"/>
                <w:sz w:val="16"/>
                <w:szCs w:val="16"/>
                <w:lang w:val="en-US" w:eastAsia="zh-CN" w:bidi="ar"/>
              </w:rPr>
              <w:t xml:space="preserve"> </w:t>
            </w:r>
            <w:r>
              <w:rPr>
                <w:rStyle w:val="23"/>
                <w:sz w:val="16"/>
                <w:szCs w:val="16"/>
                <w:lang w:val="en-US" w:eastAsia="zh-CN" w:bidi="ar"/>
              </w:rPr>
              <w:t>其中：中央财政资金</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651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566万元</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3DEB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566万元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C9B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5D938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54683">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E82B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Style w:val="22"/>
                <w:sz w:val="16"/>
                <w:szCs w:val="16"/>
                <w:lang w:val="en-US" w:eastAsia="zh-CN" w:bidi="ar"/>
              </w:rPr>
              <w:t xml:space="preserve"> </w:t>
            </w:r>
            <w:r>
              <w:rPr>
                <w:rStyle w:val="23"/>
                <w:sz w:val="16"/>
                <w:szCs w:val="16"/>
                <w:lang w:val="en-US" w:eastAsia="zh-CN" w:bidi="ar"/>
              </w:rPr>
              <w:t xml:space="preserve">      地方财政资金</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389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21万元</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97CB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D230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3F3D1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43B38">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B64D1">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Style w:val="24"/>
                <w:sz w:val="15"/>
                <w:szCs w:val="15"/>
                <w:lang w:val="en-US" w:eastAsia="zh-CN" w:bidi="ar"/>
              </w:rPr>
              <w:t xml:space="preserve">      </w:t>
            </w:r>
            <w:r>
              <w:rPr>
                <w:rStyle w:val="25"/>
                <w:sz w:val="16"/>
                <w:szCs w:val="16"/>
                <w:lang w:val="en-US" w:eastAsia="zh-CN" w:bidi="ar"/>
              </w:rPr>
              <w:t xml:space="preserve">  其他资金</w:t>
            </w:r>
          </w:p>
        </w:tc>
        <w:tc>
          <w:tcPr>
            <w:tcW w:w="7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035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2.07万元</w:t>
            </w:r>
          </w:p>
        </w:tc>
        <w:tc>
          <w:tcPr>
            <w:tcW w:w="1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2590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2.07万元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964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r>
      <w:tr w14:paraId="0A447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AA7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资金管理情况</w:t>
            </w: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31A1">
            <w:pPr>
              <w:rPr>
                <w:rFonts w:hint="eastAsia" w:ascii="宋体" w:hAnsi="宋体" w:eastAsia="宋体" w:cs="宋体"/>
                <w:i w:val="0"/>
                <w:iCs w:val="0"/>
                <w:color w:val="000000"/>
                <w:sz w:val="16"/>
                <w:szCs w:val="16"/>
                <w:u w:val="none"/>
              </w:rPr>
            </w:pP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2C1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情况说明</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F5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存在问题和改进措施</w:t>
            </w:r>
          </w:p>
        </w:tc>
      </w:tr>
      <w:tr w14:paraId="72DC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A4F0D">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C3F0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分配科学性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645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分配中突出重点救助、精准救助，杜绝平均分配</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A95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74E2D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94B8A">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574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下达及时性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7A26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收到资金后20天内发放至救助对象手中</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233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3E890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BB30E">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FC37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拨付合规性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B1F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严格按照户报-村评-镇审-区定的程序通过“一卡通”阳光审批、发放系统直接将补助资金打卡发放到人。</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4DC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3879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2DD1">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289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使用规范性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B3A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严格按照《自然灾害救助条例》《国家自然灾害救助应急预案》《四川省自然灾害救灾资金管理暂行办法》等规定合规使用资金</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B1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3C51A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EEEA7">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2CA2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执行准确性</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F49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按上级下达和本级预算安排的资金执行，不存在执行数偏离预算数较多的问题</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537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4865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7DFD0">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289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预算绩效管理情况</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B0D20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在细化下达预算时同步下达绩效目标，将有关资金纳入本级预算或对下转移支付绩效管理，开展绩效监控和绩效评价</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6A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22E49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5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2E14E">
            <w:pPr>
              <w:jc w:val="center"/>
              <w:rPr>
                <w:rFonts w:hint="eastAsia" w:ascii="宋体" w:hAnsi="宋体" w:eastAsia="宋体" w:cs="宋体"/>
                <w:i w:val="0"/>
                <w:iCs w:val="0"/>
                <w:color w:val="000000"/>
                <w:sz w:val="16"/>
                <w:szCs w:val="16"/>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B68F4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支出责任履行情况</w:t>
            </w:r>
          </w:p>
        </w:tc>
        <w:tc>
          <w:tcPr>
            <w:tcW w:w="247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931E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对共同财政事权转移支付,按照财政事权和支出责任划分有关规定，足额安排资金履行本级支出责任</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567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14:paraId="69000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restart"/>
            <w:tcBorders>
              <w:top w:val="nil"/>
              <w:left w:val="single" w:color="000000" w:sz="4" w:space="0"/>
              <w:bottom w:val="single" w:color="000000" w:sz="4" w:space="0"/>
              <w:right w:val="single" w:color="000000" w:sz="4" w:space="0"/>
            </w:tcBorders>
            <w:shd w:val="clear" w:color="auto" w:fill="auto"/>
            <w:vAlign w:val="center"/>
          </w:tcPr>
          <w:p w14:paraId="21BBB7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总体目标完成情况</w:t>
            </w:r>
          </w:p>
        </w:tc>
        <w:tc>
          <w:tcPr>
            <w:tcW w:w="2162" w:type="pct"/>
            <w:gridSpan w:val="4"/>
            <w:tcBorders>
              <w:top w:val="nil"/>
              <w:left w:val="single" w:color="000000" w:sz="4" w:space="0"/>
              <w:bottom w:val="single" w:color="000000" w:sz="4" w:space="0"/>
              <w:right w:val="single" w:color="000000" w:sz="4" w:space="0"/>
            </w:tcBorders>
            <w:shd w:val="clear" w:color="auto" w:fill="auto"/>
            <w:vAlign w:val="center"/>
          </w:tcPr>
          <w:p w14:paraId="336F96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总体目标</w:t>
            </w:r>
          </w:p>
        </w:tc>
        <w:tc>
          <w:tcPr>
            <w:tcW w:w="2551" w:type="pct"/>
            <w:gridSpan w:val="3"/>
            <w:tcBorders>
              <w:top w:val="nil"/>
              <w:left w:val="single" w:color="000000" w:sz="4" w:space="0"/>
              <w:bottom w:val="single" w:color="000000" w:sz="4" w:space="0"/>
              <w:right w:val="single" w:color="000000" w:sz="4" w:space="0"/>
            </w:tcBorders>
            <w:shd w:val="clear" w:color="auto" w:fill="auto"/>
            <w:vAlign w:val="center"/>
          </w:tcPr>
          <w:p w14:paraId="3D3572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全年实际完成情况</w:t>
            </w:r>
          </w:p>
        </w:tc>
      </w:tr>
      <w:tr w14:paraId="75202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nil"/>
              <w:left w:val="single" w:color="000000" w:sz="4" w:space="0"/>
              <w:bottom w:val="single" w:color="000000" w:sz="4" w:space="0"/>
              <w:right w:val="single" w:color="000000" w:sz="4" w:space="0"/>
            </w:tcBorders>
            <w:shd w:val="clear" w:color="auto" w:fill="auto"/>
            <w:vAlign w:val="center"/>
          </w:tcPr>
          <w:p w14:paraId="4A9398B2">
            <w:pPr>
              <w:jc w:val="center"/>
              <w:rPr>
                <w:rFonts w:hint="eastAsia" w:ascii="宋体" w:hAnsi="宋体" w:eastAsia="宋体" w:cs="宋体"/>
                <w:i w:val="0"/>
                <w:iCs w:val="0"/>
                <w:color w:val="000000"/>
                <w:sz w:val="16"/>
                <w:szCs w:val="16"/>
                <w:u w:val="none"/>
              </w:rPr>
            </w:pPr>
          </w:p>
        </w:tc>
        <w:tc>
          <w:tcPr>
            <w:tcW w:w="21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5604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按照《自然灾害救助条例》《国家自然灾害救助应急预案》等规定，做好46313名受灾群众冬春期间口粮、饮水、衣被、取暖、医疗等基本生活救助，维护社会稳定。目标2：2024年1月20日前通过“一卡通”阳光审批、发放系统将23年-24年冬春临时救助资金587万元和结余资金2.07万元共计589.07万元全部发放到受灾群众手中，确保冬春期间受灾群众基本生活。</w:t>
            </w:r>
          </w:p>
        </w:tc>
        <w:tc>
          <w:tcPr>
            <w:tcW w:w="25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59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1：按照《自然灾害救助条例》《国家自然灾害救助应急预案》等规定，做好46313名受灾群众冬春期间口粮、饮水、衣被、取暖、医疗等基本生活救助，维护社会稳定。目标2：2024年1月20日前通过“一卡通”阳光审批、发放系统将23年-24年冬春临时救助资金587万元和结余资金2.07万元共计589.07万元全部发放到受灾群众手中，确保冬春期间受灾群众基本生活。</w:t>
            </w:r>
          </w:p>
        </w:tc>
      </w:tr>
      <w:tr w14:paraId="25D57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FD9F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878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E24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54A1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ED7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指标值</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189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全年实际完成值</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038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未完成原因和改进措施</w:t>
            </w:r>
          </w:p>
        </w:tc>
      </w:tr>
      <w:tr w14:paraId="7B70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A38F3B9">
            <w:pPr>
              <w:jc w:val="center"/>
              <w:rPr>
                <w:rFonts w:hint="eastAsia" w:ascii="宋体" w:hAnsi="宋体" w:eastAsia="宋体" w:cs="宋体"/>
                <w:i w:val="0"/>
                <w:iCs w:val="0"/>
                <w:color w:val="000000"/>
                <w:sz w:val="16"/>
                <w:szCs w:val="16"/>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7CA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出</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7F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E9301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救助冬春期间受灾困难群众46313人</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0CC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CC6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92021">
            <w:pPr>
              <w:jc w:val="center"/>
              <w:rPr>
                <w:rFonts w:hint="eastAsia" w:ascii="宋体" w:hAnsi="宋体" w:eastAsia="宋体" w:cs="宋体"/>
                <w:i w:val="0"/>
                <w:iCs w:val="0"/>
                <w:color w:val="000000"/>
                <w:sz w:val="16"/>
                <w:szCs w:val="16"/>
                <w:u w:val="none"/>
              </w:rPr>
            </w:pPr>
          </w:p>
        </w:tc>
      </w:tr>
      <w:tr w14:paraId="1C7D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C862ED">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05DDA">
            <w:pPr>
              <w:jc w:val="center"/>
              <w:rPr>
                <w:rFonts w:hint="eastAsia" w:ascii="宋体" w:hAnsi="宋体" w:eastAsia="宋体" w:cs="宋体"/>
                <w:i w:val="0"/>
                <w:iCs w:val="0"/>
                <w:color w:val="000000"/>
                <w:sz w:val="16"/>
                <w:szCs w:val="16"/>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46BC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2EB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救助标准</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88A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≥127元/人</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37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≥127元/人</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0D1FC">
            <w:pPr>
              <w:jc w:val="center"/>
              <w:rPr>
                <w:rFonts w:hint="eastAsia" w:ascii="宋体" w:hAnsi="宋体" w:eastAsia="宋体" w:cs="宋体"/>
                <w:i w:val="0"/>
                <w:iCs w:val="0"/>
                <w:color w:val="000000"/>
                <w:sz w:val="16"/>
                <w:szCs w:val="16"/>
                <w:u w:val="none"/>
              </w:rPr>
            </w:pPr>
          </w:p>
        </w:tc>
      </w:tr>
      <w:tr w14:paraId="2AE94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11AC39">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205B2">
            <w:pPr>
              <w:jc w:val="center"/>
              <w:rPr>
                <w:rFonts w:hint="eastAsia" w:ascii="宋体" w:hAnsi="宋体" w:eastAsia="宋体" w:cs="宋体"/>
                <w:i w:val="0"/>
                <w:iCs w:val="0"/>
                <w:color w:val="000000"/>
                <w:sz w:val="16"/>
                <w:szCs w:val="16"/>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B7399">
            <w:pPr>
              <w:jc w:val="center"/>
              <w:rPr>
                <w:rFonts w:hint="eastAsia" w:ascii="宋体" w:hAnsi="宋体" w:eastAsia="宋体" w:cs="宋体"/>
                <w:i w:val="0"/>
                <w:iCs w:val="0"/>
                <w:color w:val="000000"/>
                <w:sz w:val="16"/>
                <w:szCs w:val="16"/>
                <w:u w:val="none"/>
              </w:rPr>
            </w:pP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523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冬春资金下拨率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E2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CB8B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7F8A">
            <w:pPr>
              <w:jc w:val="center"/>
              <w:rPr>
                <w:rFonts w:hint="eastAsia" w:ascii="宋体" w:hAnsi="宋体" w:eastAsia="宋体" w:cs="宋体"/>
                <w:i w:val="0"/>
                <w:iCs w:val="0"/>
                <w:color w:val="000000"/>
                <w:sz w:val="16"/>
                <w:szCs w:val="16"/>
                <w:u w:val="none"/>
              </w:rPr>
            </w:pPr>
          </w:p>
        </w:tc>
      </w:tr>
      <w:tr w14:paraId="2370E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570549">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523FB">
            <w:pPr>
              <w:jc w:val="center"/>
              <w:rPr>
                <w:rFonts w:hint="eastAsia" w:ascii="宋体" w:hAnsi="宋体" w:eastAsia="宋体" w:cs="宋体"/>
                <w:i w:val="0"/>
                <w:iCs w:val="0"/>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688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C50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区应急局收到资金后发放至救助对象所需时间</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C11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≤20天 </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C3D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≤20天       </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37892">
            <w:pPr>
              <w:jc w:val="center"/>
              <w:rPr>
                <w:rFonts w:hint="eastAsia" w:ascii="宋体" w:hAnsi="宋体" w:eastAsia="宋体" w:cs="宋体"/>
                <w:i w:val="0"/>
                <w:iCs w:val="0"/>
                <w:color w:val="000000"/>
                <w:sz w:val="16"/>
                <w:szCs w:val="16"/>
                <w:u w:val="none"/>
              </w:rPr>
            </w:pPr>
          </w:p>
        </w:tc>
      </w:tr>
      <w:tr w14:paraId="0BB40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4941D5E">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2700">
            <w:pPr>
              <w:jc w:val="center"/>
              <w:rPr>
                <w:rFonts w:hint="eastAsia" w:ascii="宋体" w:hAnsi="宋体" w:eastAsia="宋体" w:cs="宋体"/>
                <w:i w:val="0"/>
                <w:iCs w:val="0"/>
                <w:color w:val="000000"/>
                <w:sz w:val="16"/>
                <w:szCs w:val="16"/>
                <w:u w:val="none"/>
              </w:rPr>
            </w:pP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FD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35AF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救助资金</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D7A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"=589.07万元</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15A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589.07万元</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9F400">
            <w:pPr>
              <w:jc w:val="center"/>
              <w:rPr>
                <w:rFonts w:hint="eastAsia" w:ascii="宋体" w:hAnsi="宋体" w:eastAsia="宋体" w:cs="宋体"/>
                <w:i w:val="0"/>
                <w:iCs w:val="0"/>
                <w:color w:val="000000"/>
                <w:sz w:val="16"/>
                <w:szCs w:val="16"/>
                <w:u w:val="none"/>
              </w:rPr>
            </w:pPr>
          </w:p>
        </w:tc>
      </w:tr>
      <w:tr w14:paraId="1127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0009DE">
            <w:pPr>
              <w:jc w:val="center"/>
              <w:rPr>
                <w:rFonts w:hint="eastAsia" w:ascii="宋体" w:hAnsi="宋体" w:eastAsia="宋体" w:cs="宋体"/>
                <w:i w:val="0"/>
                <w:iCs w:val="0"/>
                <w:color w:val="000000"/>
                <w:sz w:val="16"/>
                <w:szCs w:val="16"/>
                <w:u w:val="none"/>
              </w:rPr>
            </w:pPr>
          </w:p>
        </w:tc>
        <w:tc>
          <w:tcPr>
            <w:tcW w:w="38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4E9C60">
            <w:pPr>
              <w:jc w:val="center"/>
              <w:rPr>
                <w:rFonts w:hint="eastAsia" w:ascii="宋体" w:hAnsi="宋体" w:eastAsia="宋体" w:cs="宋体"/>
                <w:i w:val="0"/>
                <w:iCs w:val="0"/>
                <w:color w:val="000000"/>
                <w:sz w:val="16"/>
                <w:szCs w:val="16"/>
                <w:u w:val="none"/>
              </w:rPr>
            </w:pPr>
          </w:p>
        </w:tc>
        <w:tc>
          <w:tcPr>
            <w:tcW w:w="3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2DF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A25C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46313名受灾群众全部温暖过冬，无社会不良反应</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94A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受灾群众优良反应率≥90%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12C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受灾群众优良反应率≥90%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48D0F">
            <w:pPr>
              <w:jc w:val="center"/>
              <w:rPr>
                <w:rFonts w:hint="eastAsia" w:ascii="宋体" w:hAnsi="宋体" w:eastAsia="宋体" w:cs="宋体"/>
                <w:i w:val="0"/>
                <w:iCs w:val="0"/>
                <w:color w:val="000000"/>
                <w:sz w:val="16"/>
                <w:szCs w:val="16"/>
                <w:u w:val="none"/>
              </w:rPr>
            </w:pPr>
          </w:p>
        </w:tc>
      </w:tr>
      <w:tr w14:paraId="18562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C4AAB3">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EFB98">
            <w:pPr>
              <w:jc w:val="center"/>
              <w:rPr>
                <w:rFonts w:hint="eastAsia" w:ascii="宋体" w:hAnsi="宋体" w:eastAsia="宋体" w:cs="宋体"/>
                <w:i w:val="0"/>
                <w:iCs w:val="0"/>
                <w:color w:val="000000"/>
                <w:sz w:val="16"/>
                <w:szCs w:val="16"/>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A1B8B">
            <w:pPr>
              <w:jc w:val="center"/>
              <w:rPr>
                <w:rFonts w:hint="eastAsia" w:ascii="宋体" w:hAnsi="宋体" w:eastAsia="宋体" w:cs="宋体"/>
                <w:i w:val="0"/>
                <w:iCs w:val="0"/>
                <w:color w:val="000000"/>
                <w:sz w:val="16"/>
                <w:szCs w:val="16"/>
                <w:u w:val="none"/>
              </w:rPr>
            </w:pP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33BEF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重大负面舆情和事件次数（次）</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6C7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≤0次</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D7F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≤0次</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8821B">
            <w:pPr>
              <w:jc w:val="center"/>
              <w:rPr>
                <w:rFonts w:hint="eastAsia" w:ascii="宋体" w:hAnsi="宋体" w:eastAsia="宋体" w:cs="宋体"/>
                <w:i w:val="0"/>
                <w:iCs w:val="0"/>
                <w:color w:val="000000"/>
                <w:sz w:val="16"/>
                <w:szCs w:val="16"/>
                <w:u w:val="none"/>
              </w:rPr>
            </w:pPr>
          </w:p>
        </w:tc>
      </w:tr>
      <w:tr w14:paraId="1AD25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408C9C">
            <w:pPr>
              <w:jc w:val="center"/>
              <w:rPr>
                <w:rFonts w:hint="eastAsia" w:ascii="宋体" w:hAnsi="宋体" w:eastAsia="宋体" w:cs="宋体"/>
                <w:i w:val="0"/>
                <w:iCs w:val="0"/>
                <w:color w:val="000000"/>
                <w:sz w:val="16"/>
                <w:szCs w:val="16"/>
                <w:u w:val="none"/>
              </w:rPr>
            </w:pPr>
          </w:p>
        </w:tc>
        <w:tc>
          <w:tcPr>
            <w:tcW w:w="38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B9BB">
            <w:pPr>
              <w:jc w:val="center"/>
              <w:rPr>
                <w:rFonts w:hint="eastAsia" w:ascii="宋体" w:hAnsi="宋体" w:eastAsia="宋体" w:cs="宋体"/>
                <w:i w:val="0"/>
                <w:iCs w:val="0"/>
                <w:color w:val="000000"/>
                <w:sz w:val="16"/>
                <w:szCs w:val="16"/>
                <w:u w:val="none"/>
              </w:rPr>
            </w:pPr>
          </w:p>
        </w:tc>
        <w:tc>
          <w:tcPr>
            <w:tcW w:w="3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45983">
            <w:pPr>
              <w:jc w:val="center"/>
              <w:rPr>
                <w:rFonts w:hint="eastAsia" w:ascii="宋体" w:hAnsi="宋体" w:eastAsia="宋体" w:cs="宋体"/>
                <w:i w:val="0"/>
                <w:iCs w:val="0"/>
                <w:color w:val="000000"/>
                <w:sz w:val="16"/>
                <w:szCs w:val="16"/>
                <w:u w:val="none"/>
              </w:rPr>
            </w:pP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67F2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群众受救助后任存在困难率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351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A8B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74F9A">
            <w:pPr>
              <w:jc w:val="center"/>
              <w:rPr>
                <w:rFonts w:hint="eastAsia" w:ascii="宋体" w:hAnsi="宋体" w:eastAsia="宋体" w:cs="宋体"/>
                <w:i w:val="0"/>
                <w:iCs w:val="0"/>
                <w:color w:val="000000"/>
                <w:sz w:val="16"/>
                <w:szCs w:val="16"/>
                <w:u w:val="none"/>
              </w:rPr>
            </w:pPr>
          </w:p>
        </w:tc>
      </w:tr>
      <w:tr w14:paraId="707EF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5"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E17E1D8">
            <w:pPr>
              <w:jc w:val="center"/>
              <w:rPr>
                <w:rFonts w:hint="eastAsia" w:ascii="宋体" w:hAnsi="宋体" w:eastAsia="宋体" w:cs="宋体"/>
                <w:i w:val="0"/>
                <w:iCs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75E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满意度指标</w:t>
            </w:r>
          </w:p>
        </w:tc>
        <w:tc>
          <w:tcPr>
            <w:tcW w:w="3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150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满意度指标</w:t>
            </w:r>
          </w:p>
        </w:tc>
        <w:tc>
          <w:tcPr>
            <w:tcW w:w="139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486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受灾群众投诉率</w:t>
            </w:r>
          </w:p>
        </w:tc>
        <w:tc>
          <w:tcPr>
            <w:tcW w:w="8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F86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DEE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BB195">
            <w:pPr>
              <w:jc w:val="center"/>
              <w:rPr>
                <w:rFonts w:hint="eastAsia" w:ascii="宋体" w:hAnsi="宋体" w:eastAsia="宋体" w:cs="宋体"/>
                <w:i w:val="0"/>
                <w:iCs w:val="0"/>
                <w:color w:val="000000"/>
                <w:sz w:val="16"/>
                <w:szCs w:val="16"/>
                <w:u w:val="none"/>
              </w:rPr>
            </w:pPr>
          </w:p>
        </w:tc>
      </w:tr>
    </w:tbl>
    <w:p w14:paraId="306F6B82">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tbl>
      <w:tblPr>
        <w:tblStyle w:val="10"/>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2"/>
        <w:gridCol w:w="712"/>
        <w:gridCol w:w="1552"/>
        <w:gridCol w:w="2639"/>
        <w:gridCol w:w="1063"/>
        <w:gridCol w:w="1041"/>
        <w:gridCol w:w="1467"/>
      </w:tblGrid>
      <w:tr w14:paraId="79F43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center"/>
          </w:tcPr>
          <w:p w14:paraId="11B7622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22"/>
                <w:szCs w:val="22"/>
                <w:u w:val="none"/>
              </w:rPr>
            </w:pPr>
            <w:r>
              <w:rPr>
                <w:rFonts w:hint="eastAsia" w:ascii="方正小标宋简体" w:hAnsi="方正小标宋简体" w:eastAsia="方正小标宋简体" w:cs="方正小标宋简体"/>
                <w:i w:val="0"/>
                <w:iCs w:val="0"/>
                <w:color w:val="000000"/>
                <w:kern w:val="0"/>
                <w:sz w:val="22"/>
                <w:szCs w:val="22"/>
                <w:u w:val="none"/>
                <w:lang w:val="en-US" w:eastAsia="zh-CN" w:bidi="ar"/>
              </w:rPr>
              <w:t>广元市昭化区财政项目支出绩效自评表</w:t>
            </w:r>
          </w:p>
        </w:tc>
      </w:tr>
      <w:tr w14:paraId="63E3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7"/>
            <w:tcBorders>
              <w:top w:val="nil"/>
              <w:left w:val="nil"/>
              <w:bottom w:val="nil"/>
              <w:right w:val="nil"/>
            </w:tcBorders>
            <w:shd w:val="clear" w:color="auto" w:fill="auto"/>
            <w:vAlign w:val="top"/>
          </w:tcPr>
          <w:p w14:paraId="03F175DC">
            <w:pPr>
              <w:keepNext w:val="0"/>
              <w:keepLines w:val="0"/>
              <w:widowControl/>
              <w:suppressLineNumbers w:val="0"/>
              <w:jc w:val="center"/>
              <w:textAlignment w:val="top"/>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 2023年度）</w:t>
            </w:r>
          </w:p>
        </w:tc>
      </w:tr>
      <w:tr w14:paraId="5E7C9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3D414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项目（政策）名称</w:t>
            </w:r>
          </w:p>
        </w:tc>
        <w:tc>
          <w:tcPr>
            <w:tcW w:w="43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5D823F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自然灾害、应急抢险及安全生产工作经费</w:t>
            </w:r>
          </w:p>
        </w:tc>
      </w:tr>
      <w:tr w14:paraId="40B59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FDB6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主管部门</w:t>
            </w:r>
          </w:p>
        </w:tc>
        <w:tc>
          <w:tcPr>
            <w:tcW w:w="236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81169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广元市昭化区应急管理局</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2C9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实施单位</w:t>
            </w:r>
          </w:p>
        </w:tc>
        <w:tc>
          <w:tcPr>
            <w:tcW w:w="14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3E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广元市昭化区应急管理局</w:t>
            </w:r>
          </w:p>
        </w:tc>
      </w:tr>
      <w:tr w14:paraId="4530D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8" w:type="pct"/>
            <w:gridSpan w:val="2"/>
            <w:vMerge w:val="restart"/>
            <w:tcBorders>
              <w:top w:val="single" w:color="000000" w:sz="4" w:space="0"/>
              <w:left w:val="single" w:color="000000" w:sz="4" w:space="0"/>
              <w:bottom w:val="nil"/>
              <w:right w:val="single" w:color="000000" w:sz="4" w:space="0"/>
            </w:tcBorders>
            <w:shd w:val="clear" w:color="auto" w:fill="auto"/>
            <w:vAlign w:val="center"/>
          </w:tcPr>
          <w:p w14:paraId="72783642">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项目（政策）资金（万元）</w:t>
            </w:r>
          </w:p>
        </w:tc>
        <w:tc>
          <w:tcPr>
            <w:tcW w:w="876" w:type="pct"/>
            <w:tcBorders>
              <w:top w:val="nil"/>
              <w:left w:val="single" w:color="000000" w:sz="4" w:space="0"/>
              <w:bottom w:val="single" w:color="000000" w:sz="4" w:space="0"/>
              <w:right w:val="single" w:color="000000" w:sz="4" w:space="0"/>
            </w:tcBorders>
            <w:shd w:val="clear" w:color="auto" w:fill="auto"/>
            <w:vAlign w:val="center"/>
          </w:tcPr>
          <w:p w14:paraId="60CDF1F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年度预算数（万元）</w:t>
            </w:r>
          </w:p>
        </w:tc>
        <w:tc>
          <w:tcPr>
            <w:tcW w:w="1489" w:type="pct"/>
            <w:tcBorders>
              <w:top w:val="nil"/>
              <w:left w:val="single" w:color="000000" w:sz="4" w:space="0"/>
              <w:bottom w:val="single" w:color="000000" w:sz="4" w:space="0"/>
              <w:right w:val="single" w:color="000000" w:sz="4" w:space="0"/>
            </w:tcBorders>
            <w:shd w:val="clear" w:color="auto" w:fill="auto"/>
            <w:vAlign w:val="center"/>
          </w:tcPr>
          <w:p w14:paraId="0EC657E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年初预算数</w:t>
            </w:r>
          </w:p>
        </w:tc>
        <w:tc>
          <w:tcPr>
            <w:tcW w:w="600" w:type="pct"/>
            <w:tcBorders>
              <w:top w:val="nil"/>
              <w:left w:val="single" w:color="000000" w:sz="4" w:space="0"/>
              <w:bottom w:val="single" w:color="000000" w:sz="4" w:space="0"/>
              <w:right w:val="single" w:color="000000" w:sz="4" w:space="0"/>
            </w:tcBorders>
            <w:shd w:val="clear" w:color="auto" w:fill="auto"/>
            <w:vAlign w:val="center"/>
          </w:tcPr>
          <w:p w14:paraId="6936AA0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全年预算数</w:t>
            </w:r>
          </w:p>
        </w:tc>
        <w:tc>
          <w:tcPr>
            <w:tcW w:w="588" w:type="pct"/>
            <w:tcBorders>
              <w:top w:val="nil"/>
              <w:left w:val="single" w:color="000000" w:sz="4" w:space="0"/>
              <w:bottom w:val="single" w:color="000000" w:sz="4" w:space="0"/>
              <w:right w:val="single" w:color="000000" w:sz="4" w:space="0"/>
            </w:tcBorders>
            <w:shd w:val="clear" w:color="auto" w:fill="auto"/>
            <w:vAlign w:val="center"/>
          </w:tcPr>
          <w:p w14:paraId="6B3BBE3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全年执行数</w:t>
            </w:r>
          </w:p>
        </w:tc>
        <w:tc>
          <w:tcPr>
            <w:tcW w:w="825" w:type="pct"/>
            <w:tcBorders>
              <w:top w:val="nil"/>
              <w:left w:val="single" w:color="000000" w:sz="4" w:space="0"/>
              <w:bottom w:val="single" w:color="000000" w:sz="4" w:space="0"/>
              <w:right w:val="single" w:color="000000" w:sz="4" w:space="0"/>
            </w:tcBorders>
            <w:shd w:val="clear" w:color="auto" w:fill="auto"/>
            <w:vAlign w:val="center"/>
          </w:tcPr>
          <w:p w14:paraId="0A86C4B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执行率</w:t>
            </w:r>
          </w:p>
        </w:tc>
      </w:tr>
      <w:tr w14:paraId="0D2B5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5C0FDE4F">
            <w:pPr>
              <w:jc w:val="center"/>
              <w:rPr>
                <w:rFonts w:hint="eastAsia" w:ascii="宋体" w:hAnsi="宋体" w:eastAsia="宋体" w:cs="宋体"/>
                <w:i w:val="0"/>
                <w:iCs w:val="0"/>
                <w:color w:val="000000"/>
                <w:sz w:val="11"/>
                <w:szCs w:val="1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7AF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年度资金总额</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9D1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EBDB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56B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825" w:type="pct"/>
            <w:tcBorders>
              <w:top w:val="nil"/>
              <w:left w:val="single" w:color="000000" w:sz="4" w:space="0"/>
              <w:bottom w:val="single" w:color="000000" w:sz="4" w:space="0"/>
              <w:right w:val="single" w:color="000000" w:sz="4" w:space="0"/>
            </w:tcBorders>
            <w:shd w:val="clear" w:color="auto" w:fill="auto"/>
            <w:vAlign w:val="center"/>
          </w:tcPr>
          <w:p w14:paraId="25E7A85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17F78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623C4347">
            <w:pPr>
              <w:jc w:val="center"/>
              <w:rPr>
                <w:rFonts w:hint="eastAsia" w:ascii="宋体" w:hAnsi="宋体" w:eastAsia="宋体" w:cs="宋体"/>
                <w:i w:val="0"/>
                <w:iCs w:val="0"/>
                <w:color w:val="000000"/>
                <w:sz w:val="11"/>
                <w:szCs w:val="1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41A2">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（一）财政拨款小计</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C4D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74505D">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1973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825" w:type="pct"/>
            <w:tcBorders>
              <w:top w:val="nil"/>
              <w:left w:val="single" w:color="000000" w:sz="4" w:space="0"/>
              <w:bottom w:val="single" w:color="000000" w:sz="4" w:space="0"/>
              <w:right w:val="single" w:color="000000" w:sz="4" w:space="0"/>
            </w:tcBorders>
            <w:shd w:val="clear" w:color="auto" w:fill="auto"/>
            <w:vAlign w:val="center"/>
          </w:tcPr>
          <w:p w14:paraId="3A19118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28FB0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18" w:type="pct"/>
            <w:gridSpan w:val="2"/>
            <w:vMerge w:val="continue"/>
            <w:tcBorders>
              <w:top w:val="single" w:color="000000" w:sz="4" w:space="0"/>
              <w:left w:val="single" w:color="000000" w:sz="4" w:space="0"/>
              <w:bottom w:val="nil"/>
              <w:right w:val="single" w:color="000000" w:sz="4" w:space="0"/>
            </w:tcBorders>
            <w:shd w:val="clear" w:color="auto" w:fill="auto"/>
            <w:vAlign w:val="center"/>
          </w:tcPr>
          <w:p w14:paraId="4AA6D049">
            <w:pPr>
              <w:jc w:val="center"/>
              <w:rPr>
                <w:rFonts w:hint="eastAsia" w:ascii="宋体" w:hAnsi="宋体" w:eastAsia="宋体" w:cs="宋体"/>
                <w:i w:val="0"/>
                <w:iCs w:val="0"/>
                <w:color w:val="000000"/>
                <w:sz w:val="11"/>
                <w:szCs w:val="1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6D3C07">
            <w:pPr>
              <w:keepNext w:val="0"/>
              <w:keepLines w:val="0"/>
              <w:widowControl/>
              <w:suppressLineNumbers w:val="0"/>
              <w:jc w:val="left"/>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 xml:space="preserve">   1.一般公共预算</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4285">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0FB8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100DDA">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70</w:t>
            </w:r>
          </w:p>
        </w:tc>
        <w:tc>
          <w:tcPr>
            <w:tcW w:w="825" w:type="pct"/>
            <w:tcBorders>
              <w:top w:val="nil"/>
              <w:left w:val="single" w:color="000000" w:sz="4" w:space="0"/>
              <w:bottom w:val="single" w:color="000000" w:sz="4" w:space="0"/>
              <w:right w:val="single" w:color="000000" w:sz="4" w:space="0"/>
            </w:tcBorders>
            <w:shd w:val="clear" w:color="auto" w:fill="auto"/>
            <w:vAlign w:val="center"/>
          </w:tcPr>
          <w:p w14:paraId="54CAE7E1">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100%</w:t>
            </w:r>
          </w:p>
        </w:tc>
      </w:tr>
      <w:tr w14:paraId="3185E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63732E">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年度总体目标</w:t>
            </w:r>
          </w:p>
        </w:tc>
        <w:tc>
          <w:tcPr>
            <w:tcW w:w="2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78E4CF">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预期目标</w:t>
            </w:r>
          </w:p>
        </w:tc>
        <w:tc>
          <w:tcPr>
            <w:tcW w:w="20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E86DE9">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全年实际完成情况</w:t>
            </w:r>
          </w:p>
        </w:tc>
      </w:tr>
      <w:tr w14:paraId="3C5B0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39AC7">
            <w:pPr>
              <w:jc w:val="center"/>
              <w:rPr>
                <w:rFonts w:hint="eastAsia" w:ascii="宋体" w:hAnsi="宋体" w:eastAsia="宋体" w:cs="宋体"/>
                <w:i w:val="0"/>
                <w:iCs w:val="0"/>
                <w:color w:val="000000"/>
                <w:sz w:val="11"/>
                <w:szCs w:val="11"/>
                <w:u w:val="none"/>
              </w:rPr>
            </w:pPr>
          </w:p>
        </w:tc>
        <w:tc>
          <w:tcPr>
            <w:tcW w:w="27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AFA57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是组织辖区内计划性、非计划性、“双随机”执法检查，开展危化、烟花爆竹、工贸等领域安全生产执法检查40余次、专家排查治理事故隐患30次以上，每季度对关闭煤矿巡查1次，对辖区内生产安全事故开展调查处理，确保安全隐患进一步消除，全面提升全区生产经营单位本质安全水平。二是确保自然灾害及重大安全生产事故处理上报救援等工作及时，高效，应急物资的储备、管理，救援设备的配置、维护、更新，最大限度的减少事故灾害损失和人员伤亡，保障3辆应急执法车辆的正常运转。三是开展地震预警台站巡查维护12次，开展宣传业务培训2次，开展区级地震应急疏散应急演练1次，开展抗震救灾“六进”活动5场次，印发宣传资料3万份</w:t>
            </w:r>
          </w:p>
        </w:tc>
        <w:tc>
          <w:tcPr>
            <w:tcW w:w="20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0DFF7">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开展危化、烟花爆竹、工贸等领域安全生产执法检查40余次，专家排查治理事故隐患30次以上，每季度对关闭煤矿巡查1次，保障3辆应急执法车辆的正常运转；开展地震预警台站巡查维护12次，开展宣传业务培训2次，开展区级地震应急疏散应急演练1次，开展抗震救灾“六进”活动5场次，印发宣传资料3万份。</w:t>
            </w:r>
          </w:p>
        </w:tc>
      </w:tr>
      <w:tr w14:paraId="6F701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596E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绩效</w:t>
            </w:r>
            <w:r>
              <w:rPr>
                <w:rFonts w:hint="eastAsia" w:ascii="宋体" w:hAnsi="宋体" w:eastAsia="宋体" w:cs="宋体"/>
                <w:i w:val="0"/>
                <w:iCs w:val="0"/>
                <w:color w:val="000000"/>
                <w:kern w:val="0"/>
                <w:sz w:val="11"/>
                <w:szCs w:val="11"/>
                <w:u w:val="none"/>
                <w:lang w:val="en-US" w:eastAsia="zh-CN" w:bidi="ar"/>
              </w:rPr>
              <w:br w:type="textWrapping"/>
            </w:r>
            <w:r>
              <w:rPr>
                <w:rFonts w:hint="eastAsia" w:ascii="宋体" w:hAnsi="宋体" w:eastAsia="宋体" w:cs="宋体"/>
                <w:i w:val="0"/>
                <w:iCs w:val="0"/>
                <w:color w:val="000000"/>
                <w:kern w:val="0"/>
                <w:sz w:val="11"/>
                <w:szCs w:val="11"/>
                <w:u w:val="none"/>
                <w:lang w:val="en-US" w:eastAsia="zh-CN" w:bidi="ar"/>
              </w:rPr>
              <w:t>指标</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B27B">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一级指标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6BA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二级指标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0EB9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三级指标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7A574">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年度指标值</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1538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实际完成值</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941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偏差原因分析及改进措施</w:t>
            </w:r>
          </w:p>
        </w:tc>
      </w:tr>
      <w:tr w14:paraId="21FD3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11859">
            <w:pPr>
              <w:jc w:val="center"/>
              <w:rPr>
                <w:rFonts w:hint="eastAsia" w:ascii="宋体" w:hAnsi="宋体" w:eastAsia="宋体" w:cs="宋体"/>
                <w:i w:val="0"/>
                <w:iCs w:val="0"/>
                <w:color w:val="000000"/>
                <w:sz w:val="11"/>
                <w:szCs w:val="11"/>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F066EC">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产出指标</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656BA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数量指标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0627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完成对危化、烟花爆竹，工贸企业的安全生产执法检查</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25FC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≥40次/年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2E1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40次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E3021">
            <w:pPr>
              <w:jc w:val="center"/>
              <w:rPr>
                <w:rFonts w:hint="eastAsia" w:ascii="宋体" w:hAnsi="宋体" w:eastAsia="宋体" w:cs="宋体"/>
                <w:i w:val="0"/>
                <w:iCs w:val="0"/>
                <w:color w:val="000000"/>
                <w:sz w:val="13"/>
                <w:szCs w:val="13"/>
                <w:u w:val="none"/>
              </w:rPr>
            </w:pPr>
          </w:p>
        </w:tc>
      </w:tr>
      <w:tr w14:paraId="63C8A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42782">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716B9">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FF68">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DB5D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完成因灾安置生活救助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6283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≥300人/月</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EBE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300人/月</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8DBC4">
            <w:pPr>
              <w:jc w:val="center"/>
              <w:rPr>
                <w:rFonts w:hint="eastAsia" w:ascii="宋体" w:hAnsi="宋体" w:eastAsia="宋体" w:cs="宋体"/>
                <w:i w:val="0"/>
                <w:iCs w:val="0"/>
                <w:color w:val="000000"/>
                <w:sz w:val="13"/>
                <w:szCs w:val="13"/>
                <w:u w:val="none"/>
              </w:rPr>
            </w:pPr>
          </w:p>
        </w:tc>
      </w:tr>
      <w:tr w14:paraId="05280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85AE5">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192B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3550F">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2F620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完成过渡期生活救助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5508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≥25人/天</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25C0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25人/天</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F1A0F">
            <w:pPr>
              <w:jc w:val="center"/>
              <w:rPr>
                <w:rFonts w:hint="eastAsia" w:ascii="宋体" w:hAnsi="宋体" w:eastAsia="宋体" w:cs="宋体"/>
                <w:i w:val="0"/>
                <w:iCs w:val="0"/>
                <w:color w:val="000000"/>
                <w:sz w:val="13"/>
                <w:szCs w:val="13"/>
                <w:u w:val="none"/>
              </w:rPr>
            </w:pPr>
          </w:p>
        </w:tc>
      </w:tr>
      <w:tr w14:paraId="633F9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BF041">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AE672">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4442">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BDB5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保证3辆执法车辆正常运行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479E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≥3辆</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272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3俩</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D2DF7">
            <w:pPr>
              <w:jc w:val="center"/>
              <w:rPr>
                <w:rFonts w:hint="eastAsia" w:ascii="宋体" w:hAnsi="宋体" w:eastAsia="宋体" w:cs="宋体"/>
                <w:i w:val="0"/>
                <w:iCs w:val="0"/>
                <w:color w:val="000000"/>
                <w:sz w:val="13"/>
                <w:szCs w:val="13"/>
                <w:u w:val="none"/>
              </w:rPr>
            </w:pPr>
          </w:p>
        </w:tc>
      </w:tr>
      <w:tr w14:paraId="47327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6E196">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DD78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2E0D6">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5BFA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完成辖区内东令春荒救助</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AE08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≥100万元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A937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469万元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B7C57">
            <w:pPr>
              <w:jc w:val="center"/>
              <w:rPr>
                <w:rFonts w:hint="eastAsia" w:ascii="宋体" w:hAnsi="宋体" w:eastAsia="宋体" w:cs="宋体"/>
                <w:i w:val="0"/>
                <w:iCs w:val="0"/>
                <w:color w:val="000000"/>
                <w:sz w:val="13"/>
                <w:szCs w:val="13"/>
                <w:u w:val="none"/>
              </w:rPr>
            </w:pPr>
          </w:p>
        </w:tc>
      </w:tr>
      <w:tr w14:paraId="382A8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1711">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FD29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95B3F">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687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聘请专家排查直管行业的安全隐患及落实整改</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A153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≥30次/年</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67D8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30次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A11B">
            <w:pPr>
              <w:jc w:val="center"/>
              <w:rPr>
                <w:rFonts w:hint="eastAsia" w:ascii="宋体" w:hAnsi="宋体" w:eastAsia="宋体" w:cs="宋体"/>
                <w:i w:val="0"/>
                <w:iCs w:val="0"/>
                <w:color w:val="000000"/>
                <w:sz w:val="13"/>
                <w:szCs w:val="13"/>
                <w:u w:val="none"/>
              </w:rPr>
            </w:pPr>
          </w:p>
        </w:tc>
      </w:tr>
      <w:tr w14:paraId="2F76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15CF">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F96B6">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E1B9E">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587B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临聘驾驶员工资及保险，旅差费</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E9C9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91DD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2人</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26411">
            <w:pPr>
              <w:jc w:val="center"/>
              <w:rPr>
                <w:rFonts w:hint="eastAsia" w:ascii="宋体" w:hAnsi="宋体" w:eastAsia="宋体" w:cs="宋体"/>
                <w:i w:val="0"/>
                <w:iCs w:val="0"/>
                <w:color w:val="000000"/>
                <w:sz w:val="13"/>
                <w:szCs w:val="13"/>
                <w:u w:val="none"/>
              </w:rPr>
            </w:pPr>
          </w:p>
        </w:tc>
      </w:tr>
      <w:tr w14:paraId="680B1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38B5E">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D8AB">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E580C">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3FF0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地震监测台站巡查维护</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50E4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906F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12次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89AE8">
            <w:pPr>
              <w:jc w:val="center"/>
              <w:rPr>
                <w:rFonts w:hint="eastAsia" w:ascii="宋体" w:hAnsi="宋体" w:eastAsia="宋体" w:cs="宋体"/>
                <w:i w:val="0"/>
                <w:iCs w:val="0"/>
                <w:color w:val="000000"/>
                <w:sz w:val="13"/>
                <w:szCs w:val="13"/>
                <w:u w:val="none"/>
              </w:rPr>
            </w:pPr>
          </w:p>
        </w:tc>
      </w:tr>
      <w:tr w14:paraId="5E24E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3F986">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C85A8">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D501C">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F8BF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完成防震减灾应急疏散演练</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EDA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0ECE6">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B913">
            <w:pPr>
              <w:jc w:val="center"/>
              <w:rPr>
                <w:rFonts w:hint="eastAsia" w:ascii="宋体" w:hAnsi="宋体" w:eastAsia="宋体" w:cs="宋体"/>
                <w:i w:val="0"/>
                <w:iCs w:val="0"/>
                <w:color w:val="000000"/>
                <w:sz w:val="13"/>
                <w:szCs w:val="13"/>
                <w:u w:val="none"/>
              </w:rPr>
            </w:pPr>
          </w:p>
        </w:tc>
      </w:tr>
      <w:tr w14:paraId="57F6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89DB2">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1DAE0">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A11B9">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5FB0A9">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到镇村社核实辖区内自然灾害的核实受灾情况、上报次数</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C7D6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411A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1ABEA">
            <w:pPr>
              <w:jc w:val="center"/>
              <w:rPr>
                <w:rFonts w:hint="eastAsia" w:ascii="宋体" w:hAnsi="宋体" w:eastAsia="宋体" w:cs="宋体"/>
                <w:i w:val="0"/>
                <w:iCs w:val="0"/>
                <w:color w:val="000000"/>
                <w:sz w:val="13"/>
                <w:szCs w:val="13"/>
                <w:u w:val="none"/>
              </w:rPr>
            </w:pPr>
          </w:p>
        </w:tc>
      </w:tr>
      <w:tr w14:paraId="7DE72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DB17A">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A640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321E9">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DDF0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开展安全上产监管、防灾减灾等方面业务宣传 培训等</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337F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≥3次</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025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3次</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DBF5E">
            <w:pPr>
              <w:jc w:val="center"/>
              <w:rPr>
                <w:rFonts w:hint="eastAsia" w:ascii="宋体" w:hAnsi="宋体" w:eastAsia="宋体" w:cs="宋体"/>
                <w:i w:val="0"/>
                <w:iCs w:val="0"/>
                <w:color w:val="000000"/>
                <w:sz w:val="13"/>
                <w:szCs w:val="13"/>
                <w:u w:val="none"/>
              </w:rPr>
            </w:pPr>
          </w:p>
        </w:tc>
      </w:tr>
      <w:tr w14:paraId="19A6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7033">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B79F4">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923F8">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E8C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聘请律师参与生产安全事故调查</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C638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‘=1人</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00B4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1人</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5967">
            <w:pPr>
              <w:jc w:val="center"/>
              <w:rPr>
                <w:rFonts w:hint="eastAsia" w:ascii="宋体" w:hAnsi="宋体" w:eastAsia="宋体" w:cs="宋体"/>
                <w:i w:val="0"/>
                <w:iCs w:val="0"/>
                <w:color w:val="000000"/>
                <w:sz w:val="13"/>
                <w:szCs w:val="13"/>
                <w:u w:val="none"/>
              </w:rPr>
            </w:pPr>
          </w:p>
        </w:tc>
      </w:tr>
      <w:tr w14:paraId="07E0B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D343E">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F4FDA">
            <w:pPr>
              <w:jc w:val="center"/>
              <w:rPr>
                <w:rFonts w:hint="eastAsia" w:ascii="宋体" w:hAnsi="宋体" w:eastAsia="宋体" w:cs="宋体"/>
                <w:i w:val="0"/>
                <w:iCs w:val="0"/>
                <w:color w:val="000000"/>
                <w:sz w:val="11"/>
                <w:szCs w:val="11"/>
                <w:u w:val="none"/>
              </w:rPr>
            </w:pP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859F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质量指标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8C8A4">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培训宣传教育普及率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2AF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542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72620">
            <w:pPr>
              <w:jc w:val="center"/>
              <w:rPr>
                <w:rFonts w:hint="eastAsia" w:ascii="宋体" w:hAnsi="宋体" w:eastAsia="宋体" w:cs="宋体"/>
                <w:i w:val="0"/>
                <w:iCs w:val="0"/>
                <w:color w:val="000000"/>
                <w:sz w:val="13"/>
                <w:szCs w:val="13"/>
                <w:u w:val="none"/>
              </w:rPr>
            </w:pPr>
          </w:p>
        </w:tc>
      </w:tr>
      <w:tr w14:paraId="1EAD5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4F95">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45555">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56ABA">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DF80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降低人员伤亡及财产损失率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B6B5F">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FEC5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159FA">
            <w:pPr>
              <w:jc w:val="center"/>
              <w:rPr>
                <w:rFonts w:hint="eastAsia" w:ascii="宋体" w:hAnsi="宋体" w:eastAsia="宋体" w:cs="宋体"/>
                <w:i w:val="0"/>
                <w:iCs w:val="0"/>
                <w:color w:val="000000"/>
                <w:sz w:val="13"/>
                <w:szCs w:val="13"/>
                <w:u w:val="none"/>
              </w:rPr>
            </w:pPr>
          </w:p>
        </w:tc>
      </w:tr>
      <w:tr w14:paraId="58D21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A8953">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04380">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A8904">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149F1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按时发放临聘驾驶员工资及缴纳保险</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E7C0">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A3A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A78E4">
            <w:pPr>
              <w:jc w:val="center"/>
              <w:rPr>
                <w:rFonts w:hint="eastAsia" w:ascii="宋体" w:hAnsi="宋体" w:eastAsia="宋体" w:cs="宋体"/>
                <w:i w:val="0"/>
                <w:iCs w:val="0"/>
                <w:color w:val="000000"/>
                <w:sz w:val="13"/>
                <w:szCs w:val="13"/>
                <w:u w:val="none"/>
              </w:rPr>
            </w:pPr>
          </w:p>
        </w:tc>
      </w:tr>
      <w:tr w14:paraId="4C17B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59B20">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66DEC">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31A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B23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灾情统计上报救助及时性率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13A65">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65E6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4783">
            <w:pPr>
              <w:rPr>
                <w:rFonts w:hint="eastAsia" w:ascii="宋体" w:hAnsi="宋体" w:eastAsia="宋体" w:cs="宋体"/>
                <w:i w:val="0"/>
                <w:iCs w:val="0"/>
                <w:color w:val="000000"/>
                <w:sz w:val="20"/>
                <w:szCs w:val="20"/>
                <w:u w:val="none"/>
              </w:rPr>
            </w:pPr>
          </w:p>
        </w:tc>
      </w:tr>
      <w:tr w14:paraId="685D2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2A4B9">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F70E3">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0B07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BB613">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一般生产安全事故的查处及整改率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D7D1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78984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4114">
            <w:pPr>
              <w:rPr>
                <w:rFonts w:hint="eastAsia" w:ascii="宋体" w:hAnsi="宋体" w:eastAsia="宋体" w:cs="宋体"/>
                <w:i w:val="0"/>
                <w:iCs w:val="0"/>
                <w:color w:val="000000"/>
                <w:sz w:val="20"/>
                <w:szCs w:val="20"/>
                <w:u w:val="none"/>
              </w:rPr>
            </w:pPr>
          </w:p>
        </w:tc>
      </w:tr>
      <w:tr w14:paraId="50FB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5ACDD">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6E4A">
            <w:pPr>
              <w:jc w:val="center"/>
              <w:rPr>
                <w:rFonts w:hint="eastAsia" w:ascii="宋体" w:hAnsi="宋体" w:eastAsia="宋体" w:cs="宋体"/>
                <w:i w:val="0"/>
                <w:iCs w:val="0"/>
                <w:color w:val="000000"/>
                <w:sz w:val="11"/>
                <w:szCs w:val="11"/>
                <w:u w:val="none"/>
              </w:rPr>
            </w:pP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2A78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时效指标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B1BA">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生产安全事故处理及时率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C9996">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B4C8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D14AF">
            <w:pPr>
              <w:rPr>
                <w:rFonts w:hint="eastAsia" w:ascii="宋体" w:hAnsi="宋体" w:eastAsia="宋体" w:cs="宋体"/>
                <w:i w:val="0"/>
                <w:iCs w:val="0"/>
                <w:color w:val="000000"/>
                <w:sz w:val="20"/>
                <w:szCs w:val="20"/>
                <w:u w:val="none"/>
              </w:rPr>
            </w:pPr>
          </w:p>
        </w:tc>
      </w:tr>
      <w:tr w14:paraId="7BF49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0D401">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58249">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8EC9B">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3E30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人员经费发放及时率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FE451">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32DA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1E1A0">
            <w:pPr>
              <w:rPr>
                <w:rFonts w:hint="eastAsia" w:ascii="宋体" w:hAnsi="宋体" w:eastAsia="宋体" w:cs="宋体"/>
                <w:i w:val="0"/>
                <w:iCs w:val="0"/>
                <w:color w:val="000000"/>
                <w:sz w:val="20"/>
                <w:szCs w:val="20"/>
                <w:u w:val="none"/>
              </w:rPr>
            </w:pPr>
          </w:p>
        </w:tc>
      </w:tr>
      <w:tr w14:paraId="507F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0AC8D">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801A1">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1447B">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B2478">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信息服务平台维护及预警及时</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2CBE2">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AAFF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6586">
            <w:pPr>
              <w:rPr>
                <w:rFonts w:hint="eastAsia" w:ascii="宋体" w:hAnsi="宋体" w:eastAsia="宋体" w:cs="宋体"/>
                <w:i w:val="0"/>
                <w:iCs w:val="0"/>
                <w:color w:val="000000"/>
                <w:sz w:val="20"/>
                <w:szCs w:val="20"/>
                <w:u w:val="none"/>
              </w:rPr>
            </w:pPr>
          </w:p>
        </w:tc>
      </w:tr>
      <w:tr w14:paraId="70CAE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19943">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1C1FA">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F908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DFED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保障因灾群众的生产生活稳定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10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好</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2BDD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5BB2">
            <w:pPr>
              <w:rPr>
                <w:rFonts w:hint="eastAsia" w:ascii="宋体" w:hAnsi="宋体" w:eastAsia="宋体" w:cs="宋体"/>
                <w:i w:val="0"/>
                <w:iCs w:val="0"/>
                <w:color w:val="000000"/>
                <w:sz w:val="20"/>
                <w:szCs w:val="20"/>
                <w:u w:val="none"/>
              </w:rPr>
            </w:pPr>
          </w:p>
        </w:tc>
      </w:tr>
      <w:tr w14:paraId="2F9D9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A83A3">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96AA6">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06D1A">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F58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救援及时率</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6EF54">
            <w:pPr>
              <w:keepNext w:val="0"/>
              <w:keepLines w:val="0"/>
              <w:widowControl/>
              <w:suppressLineNumbers w:val="0"/>
              <w:jc w:val="center"/>
              <w:textAlignment w:val="center"/>
              <w:rPr>
                <w:rFonts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8D8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5501">
            <w:pPr>
              <w:rPr>
                <w:rFonts w:hint="eastAsia" w:ascii="宋体" w:hAnsi="宋体" w:eastAsia="宋体" w:cs="宋体"/>
                <w:i w:val="0"/>
                <w:iCs w:val="0"/>
                <w:color w:val="000000"/>
                <w:sz w:val="20"/>
                <w:szCs w:val="20"/>
                <w:u w:val="none"/>
              </w:rPr>
            </w:pPr>
          </w:p>
        </w:tc>
      </w:tr>
      <w:tr w14:paraId="6209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9608B">
            <w:pPr>
              <w:jc w:val="center"/>
              <w:rPr>
                <w:rFonts w:hint="eastAsia" w:ascii="宋体" w:hAnsi="宋体" w:eastAsia="宋体" w:cs="宋体"/>
                <w:i w:val="0"/>
                <w:iCs w:val="0"/>
                <w:color w:val="000000"/>
                <w:sz w:val="11"/>
                <w:szCs w:val="11"/>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603E3">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效益指标</w:t>
            </w:r>
          </w:p>
        </w:tc>
        <w:tc>
          <w:tcPr>
            <w:tcW w:w="8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B096">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经济效益指标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6B7F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生产安全事故导致的财产损失率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BF47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Style w:val="26"/>
                <w:sz w:val="20"/>
                <w:szCs w:val="20"/>
                <w:lang w:val="en-US" w:eastAsia="zh-CN" w:bidi="ar"/>
              </w:rPr>
              <w:t>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2417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5%</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5145">
            <w:pPr>
              <w:rPr>
                <w:rFonts w:hint="eastAsia" w:ascii="宋体" w:hAnsi="宋体" w:eastAsia="宋体" w:cs="宋体"/>
                <w:i w:val="0"/>
                <w:iCs w:val="0"/>
                <w:color w:val="000000"/>
                <w:sz w:val="20"/>
                <w:szCs w:val="20"/>
                <w:u w:val="none"/>
              </w:rPr>
            </w:pPr>
          </w:p>
        </w:tc>
      </w:tr>
      <w:tr w14:paraId="1F387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F24D7">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305E4">
            <w:pPr>
              <w:jc w:val="center"/>
              <w:rPr>
                <w:rFonts w:hint="eastAsia" w:ascii="宋体" w:hAnsi="宋体" w:eastAsia="宋体" w:cs="宋体"/>
                <w:i w:val="0"/>
                <w:iCs w:val="0"/>
                <w:color w:val="000000"/>
                <w:sz w:val="11"/>
                <w:szCs w:val="11"/>
                <w:u w:val="none"/>
              </w:rPr>
            </w:pP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62D8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社会效益指标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24E3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合理处理突发事件及时率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A17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≥95%</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22B1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D054">
            <w:pPr>
              <w:rPr>
                <w:rFonts w:hint="eastAsia" w:ascii="宋体" w:hAnsi="宋体" w:eastAsia="宋体" w:cs="宋体"/>
                <w:i w:val="0"/>
                <w:iCs w:val="0"/>
                <w:color w:val="000000"/>
                <w:sz w:val="20"/>
                <w:szCs w:val="20"/>
                <w:u w:val="none"/>
              </w:rPr>
            </w:pPr>
          </w:p>
        </w:tc>
      </w:tr>
      <w:tr w14:paraId="031D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E71C5">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D5873">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B038">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7461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降低因安全事故发生经济损失及人员伤亡。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300D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411F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低</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F445">
            <w:pPr>
              <w:rPr>
                <w:rFonts w:hint="eastAsia" w:ascii="宋体" w:hAnsi="宋体" w:eastAsia="宋体" w:cs="宋体"/>
                <w:i w:val="0"/>
                <w:iCs w:val="0"/>
                <w:color w:val="000000"/>
                <w:sz w:val="20"/>
                <w:szCs w:val="20"/>
                <w:u w:val="none"/>
              </w:rPr>
            </w:pPr>
          </w:p>
        </w:tc>
      </w:tr>
      <w:tr w14:paraId="794DC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5B9E">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E0B1">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B211">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512C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完成辖区内隐患排查及闭环整改及时。</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848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7CDC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98%</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5202">
            <w:pPr>
              <w:rPr>
                <w:rFonts w:hint="eastAsia" w:ascii="宋体" w:hAnsi="宋体" w:eastAsia="宋体" w:cs="宋体"/>
                <w:i w:val="0"/>
                <w:iCs w:val="0"/>
                <w:color w:val="000000"/>
                <w:sz w:val="20"/>
                <w:szCs w:val="20"/>
                <w:u w:val="none"/>
              </w:rPr>
            </w:pPr>
          </w:p>
        </w:tc>
      </w:tr>
      <w:tr w14:paraId="0A6B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13460">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CCEA8">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3A32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325F2">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受灾群众有房住，有衣穿，有饭吃生活稳定。</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9F7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09B6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21D88">
            <w:pPr>
              <w:rPr>
                <w:rFonts w:hint="eastAsia" w:ascii="宋体" w:hAnsi="宋体" w:eastAsia="宋体" w:cs="宋体"/>
                <w:i w:val="0"/>
                <w:iCs w:val="0"/>
                <w:color w:val="000000"/>
                <w:sz w:val="20"/>
                <w:szCs w:val="20"/>
                <w:u w:val="none"/>
              </w:rPr>
            </w:pPr>
          </w:p>
        </w:tc>
      </w:tr>
      <w:tr w14:paraId="15B1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907CB">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8F8AF">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F0AD5">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4A8CC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防灾减灾知识的普及率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2EF2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6B61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90%</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007A">
            <w:pPr>
              <w:rPr>
                <w:rFonts w:hint="eastAsia" w:ascii="宋体" w:hAnsi="宋体" w:eastAsia="宋体" w:cs="宋体"/>
                <w:i w:val="0"/>
                <w:iCs w:val="0"/>
                <w:color w:val="000000"/>
                <w:sz w:val="20"/>
                <w:szCs w:val="20"/>
                <w:u w:val="none"/>
              </w:rPr>
            </w:pPr>
          </w:p>
        </w:tc>
      </w:tr>
      <w:tr w14:paraId="6893E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F8D1D">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685E">
            <w:pPr>
              <w:jc w:val="center"/>
              <w:rPr>
                <w:rFonts w:hint="eastAsia" w:ascii="宋体" w:hAnsi="宋体" w:eastAsia="宋体" w:cs="宋体"/>
                <w:i w:val="0"/>
                <w:iCs w:val="0"/>
                <w:color w:val="000000"/>
                <w:sz w:val="11"/>
                <w:szCs w:val="11"/>
                <w:u w:val="none"/>
              </w:rPr>
            </w:pPr>
          </w:p>
        </w:tc>
        <w:tc>
          <w:tcPr>
            <w:tcW w:w="8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E59F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可持续发展指标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BE0D">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降低安全生产事故的发生，确保社会经济平稳发展。</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7845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AFB1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好</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EF0DF">
            <w:pPr>
              <w:rPr>
                <w:rFonts w:hint="eastAsia" w:ascii="宋体" w:hAnsi="宋体" w:eastAsia="宋体" w:cs="宋体"/>
                <w:i w:val="0"/>
                <w:iCs w:val="0"/>
                <w:color w:val="000000"/>
                <w:sz w:val="20"/>
                <w:szCs w:val="20"/>
                <w:u w:val="none"/>
              </w:rPr>
            </w:pPr>
          </w:p>
        </w:tc>
      </w:tr>
      <w:tr w14:paraId="12CF9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FE3B0">
            <w:pPr>
              <w:jc w:val="center"/>
              <w:rPr>
                <w:rFonts w:hint="eastAsia" w:ascii="宋体" w:hAnsi="宋体" w:eastAsia="宋体" w:cs="宋体"/>
                <w:i w:val="0"/>
                <w:iCs w:val="0"/>
                <w:color w:val="000000"/>
                <w:sz w:val="11"/>
                <w:szCs w:val="11"/>
                <w:u w:val="none"/>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BEF26">
            <w:pPr>
              <w:keepNext w:val="0"/>
              <w:keepLines w:val="0"/>
              <w:widowControl/>
              <w:suppressLineNumbers w:val="0"/>
              <w:jc w:val="center"/>
              <w:textAlignment w:val="center"/>
              <w:rPr>
                <w:rFonts w:hint="eastAsia" w:ascii="宋体" w:hAnsi="宋体" w:eastAsia="宋体" w:cs="宋体"/>
                <w:i w:val="0"/>
                <w:iCs w:val="0"/>
                <w:color w:val="000000"/>
                <w:sz w:val="11"/>
                <w:szCs w:val="11"/>
                <w:u w:val="none"/>
              </w:rPr>
            </w:pPr>
            <w:r>
              <w:rPr>
                <w:rFonts w:hint="eastAsia" w:ascii="宋体" w:hAnsi="宋体" w:eastAsia="宋体" w:cs="宋体"/>
                <w:i w:val="0"/>
                <w:iCs w:val="0"/>
                <w:color w:val="000000"/>
                <w:kern w:val="0"/>
                <w:sz w:val="11"/>
                <w:szCs w:val="11"/>
                <w:u w:val="none"/>
                <w:lang w:val="en-US" w:eastAsia="zh-CN" w:bidi="ar"/>
              </w:rPr>
              <w:t>成本指标</w:t>
            </w:r>
          </w:p>
        </w:tc>
        <w:tc>
          <w:tcPr>
            <w:tcW w:w="87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9E9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成本指标</w:t>
            </w: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CD420">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完成辖区内隐患排查所需经费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1EB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FF71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F8AC">
            <w:pPr>
              <w:rPr>
                <w:rFonts w:hint="eastAsia" w:ascii="宋体" w:hAnsi="宋体" w:eastAsia="宋体" w:cs="宋体"/>
                <w:i w:val="0"/>
                <w:iCs w:val="0"/>
                <w:color w:val="000000"/>
                <w:sz w:val="20"/>
                <w:szCs w:val="20"/>
                <w:u w:val="none"/>
              </w:rPr>
            </w:pPr>
          </w:p>
        </w:tc>
      </w:tr>
      <w:tr w14:paraId="4688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D254">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6B322">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4AB9">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4CB1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办公室水电、办公耗材、打印资料等办公费用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980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069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10万元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365FA">
            <w:pPr>
              <w:rPr>
                <w:rFonts w:hint="eastAsia" w:ascii="宋体" w:hAnsi="宋体" w:eastAsia="宋体" w:cs="宋体"/>
                <w:i w:val="0"/>
                <w:iCs w:val="0"/>
                <w:color w:val="000000"/>
                <w:sz w:val="20"/>
                <w:szCs w:val="20"/>
                <w:u w:val="none"/>
              </w:rPr>
            </w:pPr>
          </w:p>
        </w:tc>
      </w:tr>
      <w:tr w14:paraId="6BCB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DB08B">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F3447">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6A096">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A7E7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完成灾情救助所需工作经费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B3E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737C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4万元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3AB3">
            <w:pPr>
              <w:rPr>
                <w:rFonts w:hint="eastAsia" w:ascii="宋体" w:hAnsi="宋体" w:eastAsia="宋体" w:cs="宋体"/>
                <w:i w:val="0"/>
                <w:iCs w:val="0"/>
                <w:color w:val="000000"/>
                <w:sz w:val="20"/>
                <w:szCs w:val="20"/>
                <w:u w:val="none"/>
              </w:rPr>
            </w:pPr>
          </w:p>
        </w:tc>
      </w:tr>
      <w:tr w14:paraId="5E38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00495">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9B7F2">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19027">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D59A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地震监测台站的运行维护经费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885E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824A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F458">
            <w:pPr>
              <w:rPr>
                <w:rFonts w:hint="eastAsia" w:ascii="宋体" w:hAnsi="宋体" w:eastAsia="宋体" w:cs="宋体"/>
                <w:i w:val="0"/>
                <w:iCs w:val="0"/>
                <w:color w:val="000000"/>
                <w:sz w:val="20"/>
                <w:szCs w:val="20"/>
                <w:u w:val="none"/>
              </w:rPr>
            </w:pPr>
          </w:p>
        </w:tc>
      </w:tr>
      <w:tr w14:paraId="062D8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5EFBC">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678E1">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4653">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1C761">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临聘驾驶员的保障经费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12A4C">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D269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20万元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8011">
            <w:pPr>
              <w:rPr>
                <w:rFonts w:hint="eastAsia" w:ascii="宋体" w:hAnsi="宋体" w:eastAsia="宋体" w:cs="宋体"/>
                <w:i w:val="0"/>
                <w:iCs w:val="0"/>
                <w:color w:val="000000"/>
                <w:sz w:val="20"/>
                <w:szCs w:val="20"/>
                <w:u w:val="none"/>
              </w:rPr>
            </w:pPr>
          </w:p>
        </w:tc>
      </w:tr>
      <w:tr w14:paraId="176C5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B267B">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6490E">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F1C40">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8D15C">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确保3辆应急抢险车辆的日常运行及维护费</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A1F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90C7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C12FD">
            <w:pPr>
              <w:rPr>
                <w:rFonts w:hint="eastAsia" w:ascii="宋体" w:hAnsi="宋体" w:eastAsia="宋体" w:cs="宋体"/>
                <w:i w:val="0"/>
                <w:iCs w:val="0"/>
                <w:color w:val="000000"/>
                <w:sz w:val="20"/>
                <w:szCs w:val="20"/>
                <w:u w:val="none"/>
              </w:rPr>
            </w:pPr>
          </w:p>
        </w:tc>
      </w:tr>
      <w:tr w14:paraId="3C179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1CBD">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1A2A5">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56B82">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1D24B">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完成辖区内生产安全事故处理所需费用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959F8">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A3799">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821DE">
            <w:pPr>
              <w:rPr>
                <w:rFonts w:hint="eastAsia" w:ascii="宋体" w:hAnsi="宋体" w:eastAsia="宋体" w:cs="宋体"/>
                <w:i w:val="0"/>
                <w:iCs w:val="0"/>
                <w:color w:val="000000"/>
                <w:sz w:val="20"/>
                <w:szCs w:val="20"/>
                <w:u w:val="none"/>
              </w:rPr>
            </w:pPr>
          </w:p>
        </w:tc>
      </w:tr>
      <w:tr w14:paraId="12CC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1E98">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13654">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B710">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FFEFE">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开展业务宣传培训、演练、抗震救灾“六进”活动，印发宣传资料等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EAED2">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CE0D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7万元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52EFA">
            <w:pPr>
              <w:rPr>
                <w:rFonts w:hint="eastAsia" w:ascii="宋体" w:hAnsi="宋体" w:eastAsia="宋体" w:cs="宋体"/>
                <w:i w:val="0"/>
                <w:iCs w:val="0"/>
                <w:color w:val="000000"/>
                <w:sz w:val="20"/>
                <w:szCs w:val="20"/>
                <w:u w:val="none"/>
              </w:rPr>
            </w:pPr>
          </w:p>
        </w:tc>
      </w:tr>
      <w:tr w14:paraId="5B85F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95381">
            <w:pPr>
              <w:jc w:val="center"/>
              <w:rPr>
                <w:rFonts w:hint="eastAsia" w:ascii="宋体" w:hAnsi="宋体" w:eastAsia="宋体" w:cs="宋体"/>
                <w:i w:val="0"/>
                <w:iCs w:val="0"/>
                <w:color w:val="000000"/>
                <w:sz w:val="11"/>
                <w:szCs w:val="11"/>
                <w:u w:val="none"/>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880C">
            <w:pPr>
              <w:jc w:val="center"/>
              <w:rPr>
                <w:rFonts w:hint="eastAsia" w:ascii="宋体" w:hAnsi="宋体" w:eastAsia="宋体" w:cs="宋体"/>
                <w:i w:val="0"/>
                <w:iCs w:val="0"/>
                <w:color w:val="000000"/>
                <w:sz w:val="11"/>
                <w:szCs w:val="11"/>
                <w:u w:val="none"/>
              </w:rPr>
            </w:pPr>
          </w:p>
        </w:tc>
        <w:tc>
          <w:tcPr>
            <w:tcW w:w="87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54BFF">
            <w:pPr>
              <w:jc w:val="center"/>
              <w:rPr>
                <w:rFonts w:hint="eastAsia" w:ascii="宋体" w:hAnsi="宋体" w:eastAsia="宋体" w:cs="宋体"/>
                <w:i w:val="0"/>
                <w:iCs w:val="0"/>
                <w:color w:val="000000"/>
                <w:sz w:val="13"/>
                <w:szCs w:val="13"/>
                <w:u w:val="none"/>
              </w:rPr>
            </w:pPr>
          </w:p>
        </w:tc>
        <w:tc>
          <w:tcPr>
            <w:tcW w:w="14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F76DF">
            <w:pPr>
              <w:keepNext w:val="0"/>
              <w:keepLines w:val="0"/>
              <w:widowControl/>
              <w:suppressLineNumbers w:val="0"/>
              <w:jc w:val="lef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自然灾害的统计上报，普查等</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B5CF3">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C2C7B">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6万元</w:t>
            </w:r>
          </w:p>
        </w:tc>
        <w:tc>
          <w:tcPr>
            <w:tcW w:w="8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D747">
            <w:pPr>
              <w:rPr>
                <w:rFonts w:hint="eastAsia" w:ascii="宋体" w:hAnsi="宋体" w:eastAsia="宋体" w:cs="宋体"/>
                <w:i w:val="0"/>
                <w:iCs w:val="0"/>
                <w:color w:val="000000"/>
                <w:sz w:val="20"/>
                <w:szCs w:val="20"/>
                <w:u w:val="none"/>
              </w:rPr>
            </w:pPr>
          </w:p>
        </w:tc>
      </w:tr>
    </w:tbl>
    <w:p w14:paraId="7BC9B27B">
      <w:pPr>
        <w:pStyle w:val="7"/>
        <w:spacing w:before="72" w:afterLines="0"/>
        <w:rPr>
          <w:rFonts w:hint="eastAsia" w:hAnsi="仿宋_GB2312"/>
          <w:kern w:val="2"/>
          <w:sz w:val="32"/>
          <w:szCs w:val="24"/>
          <w:highlight w:val="yellow"/>
        </w:rPr>
        <w:sectPr>
          <w:pgSz w:w="12240" w:h="15840"/>
          <w:pgMar w:top="1440" w:right="1800" w:bottom="1440" w:left="1800" w:header="720" w:footer="720" w:gutter="0"/>
          <w:lnNumType w:countBy="0" w:distance="360"/>
          <w:pgNumType w:fmt="decimal"/>
          <w:cols w:space="720" w:num="1"/>
        </w:sectPr>
      </w:pPr>
    </w:p>
    <w:p w14:paraId="46561DC9">
      <w:pPr>
        <w:keepNext/>
        <w:keepLines/>
        <w:pageBreakBefore/>
        <w:widowControl w:val="0"/>
        <w:kinsoku/>
        <w:wordWrap/>
        <w:overflowPunct/>
        <w:topLinePunct w:val="0"/>
        <w:bidi w:val="0"/>
        <w:spacing w:beforeLines="0" w:afterLines="0" w:line="576" w:lineRule="exact"/>
        <w:jc w:val="both"/>
        <w:textAlignment w:val="auto"/>
        <w:rPr>
          <w:rFonts w:hint="eastAsia" w:ascii="仿宋_GB2312" w:hAnsi="仿宋_GB2312" w:eastAsia="仿宋_GB2312"/>
          <w:kern w:val="2"/>
          <w:sz w:val="32"/>
          <w:szCs w:val="24"/>
        </w:rPr>
      </w:pPr>
      <w:r>
        <w:rPr>
          <w:rFonts w:hint="eastAsia" w:ascii="黑体" w:hAnsi="黑体" w:eastAsia="黑体"/>
          <w:kern w:val="2"/>
          <w:sz w:val="32"/>
          <w:szCs w:val="24"/>
        </w:rPr>
        <w:t>附件2</w:t>
      </w:r>
    </w:p>
    <w:p w14:paraId="146E7A72">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afterAutospacing="0" w:line="576" w:lineRule="exact"/>
        <w:ind w:left="0" w:leftChars="0" w:right="0" w:rightChars="0" w:firstLine="0" w:firstLineChars="0"/>
        <w:jc w:val="center"/>
        <w:textAlignment w:val="auto"/>
        <w:outlineLvl w:val="9"/>
        <w:rPr>
          <w:rFonts w:hint="eastAsia" w:eastAsia="方正小标宋简体" w:cs="Times New Roman"/>
          <w:kern w:val="2"/>
          <w:sz w:val="44"/>
          <w:szCs w:val="44"/>
          <w:lang w:val="en-US" w:eastAsia="zh-CN"/>
        </w:rPr>
      </w:pPr>
      <w:r>
        <w:rPr>
          <w:rFonts w:hint="eastAsia" w:eastAsia="方正小标宋简体" w:cs="Times New Roman"/>
          <w:kern w:val="2"/>
          <w:sz w:val="44"/>
          <w:szCs w:val="44"/>
          <w:lang w:val="en-US" w:eastAsia="zh-CN"/>
        </w:rPr>
        <w:t>2023年自然灾害、应急抢险及安全生产工作</w:t>
      </w:r>
    </w:p>
    <w:p w14:paraId="261F1EBE">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afterAutospacing="0" w:line="576" w:lineRule="exact"/>
        <w:ind w:left="0" w:leftChars="0" w:right="0" w:rightChars="0" w:firstLine="0" w:firstLineChars="0"/>
        <w:jc w:val="center"/>
        <w:textAlignment w:val="auto"/>
        <w:outlineLvl w:val="9"/>
        <w:rPr>
          <w:rFonts w:hint="eastAsia" w:eastAsia="方正小标宋简体" w:cs="Times New Roman"/>
          <w:kern w:val="2"/>
          <w:sz w:val="44"/>
          <w:szCs w:val="44"/>
          <w:lang w:val="zh-CN" w:eastAsia="zh-CN"/>
        </w:rPr>
      </w:pPr>
      <w:r>
        <w:rPr>
          <w:rFonts w:hint="eastAsia" w:eastAsia="方正小标宋简体" w:cs="Times New Roman"/>
          <w:kern w:val="2"/>
          <w:sz w:val="44"/>
          <w:szCs w:val="44"/>
          <w:lang w:val="en-US" w:eastAsia="zh-CN"/>
        </w:rPr>
        <w:t>经费</w:t>
      </w:r>
      <w:r>
        <w:rPr>
          <w:rFonts w:hint="eastAsia" w:eastAsia="方正小标宋简体" w:cs="Times New Roman"/>
          <w:kern w:val="2"/>
          <w:sz w:val="44"/>
          <w:szCs w:val="44"/>
          <w:lang w:val="zh-CN" w:eastAsia="zh-CN"/>
        </w:rPr>
        <w:t>专项预算项目绩效评价报告</w:t>
      </w:r>
    </w:p>
    <w:p w14:paraId="5C85357F">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32"/>
          <w:szCs w:val="32"/>
          <w:lang w:val="zh-CN"/>
        </w:rPr>
      </w:pPr>
      <w:r>
        <w:rPr>
          <w:rFonts w:hint="default" w:ascii="Times New Roman" w:hAnsi="Times New Roman" w:eastAsia="黑体" w:cs="Times New Roman"/>
          <w:kern w:val="2"/>
          <w:sz w:val="32"/>
          <w:szCs w:val="32"/>
          <w:lang w:val="zh-CN" w:eastAsia="zh-CN" w:bidi="ar-SA"/>
        </w:rPr>
        <w:t>一、</w:t>
      </w:r>
      <w:r>
        <w:rPr>
          <w:rFonts w:hint="default" w:ascii="Times New Roman" w:hAnsi="Times New Roman" w:eastAsia="黑体" w:cs="Times New Roman"/>
          <w:kern w:val="2"/>
          <w:sz w:val="32"/>
          <w:szCs w:val="32"/>
          <w:lang w:val="zh-CN"/>
        </w:rPr>
        <w:t>项目概况</w:t>
      </w:r>
    </w:p>
    <w:p w14:paraId="3B949B98">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eastAsia" w:eastAsia="楷体_GB2312" w:cs="Times New Roman"/>
          <w:b w:val="0"/>
          <w:bCs/>
          <w:kern w:val="2"/>
          <w:sz w:val="32"/>
          <w:szCs w:val="32"/>
          <w:lang w:val="zh-CN"/>
        </w:rPr>
      </w:pPr>
      <w:r>
        <w:rPr>
          <w:rFonts w:hint="eastAsia" w:ascii="Times New Roman" w:hAnsi="Times New Roman" w:eastAsia="楷体_GB2312" w:cs="Times New Roman"/>
          <w:b w:val="0"/>
          <w:bCs/>
          <w:kern w:val="2"/>
          <w:sz w:val="32"/>
          <w:szCs w:val="32"/>
          <w:lang w:val="zh-CN" w:eastAsia="zh-CN" w:bidi="ar-SA"/>
        </w:rPr>
        <w:t>（一）</w:t>
      </w:r>
      <w:r>
        <w:rPr>
          <w:rFonts w:hint="default" w:ascii="Times New Roman" w:hAnsi="Times New Roman" w:eastAsia="楷体_GB2312" w:cs="Times New Roman"/>
          <w:b w:val="0"/>
          <w:bCs/>
          <w:kern w:val="2"/>
          <w:sz w:val="32"/>
          <w:szCs w:val="32"/>
          <w:lang w:val="zh-CN"/>
        </w:rPr>
        <w:t>项目</w:t>
      </w:r>
      <w:r>
        <w:rPr>
          <w:rFonts w:hint="eastAsia" w:eastAsia="楷体_GB2312" w:cs="Times New Roman"/>
          <w:b w:val="0"/>
          <w:bCs/>
          <w:kern w:val="2"/>
          <w:sz w:val="32"/>
          <w:szCs w:val="32"/>
          <w:lang w:val="zh-CN"/>
        </w:rPr>
        <w:t>资金申报及批复情况。</w:t>
      </w:r>
    </w:p>
    <w:p w14:paraId="02CA2563">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zh-CN" w:eastAsia="zh-CN"/>
        </w:rPr>
        <w:t>根据《关于批复</w:t>
      </w:r>
      <w:r>
        <w:rPr>
          <w:rFonts w:hint="eastAsia" w:ascii="仿宋_GB2312" w:hAnsi="仿宋_GB2312" w:eastAsia="仿宋_GB2312" w:cs="仿宋_GB2312"/>
          <w:b w:val="0"/>
          <w:bCs/>
          <w:color w:val="auto"/>
          <w:kern w:val="2"/>
          <w:sz w:val="32"/>
          <w:szCs w:val="32"/>
          <w:lang w:val="en-US" w:eastAsia="zh-CN"/>
        </w:rPr>
        <w:t>2023年部门综合预算的通知</w:t>
      </w:r>
      <w:r>
        <w:rPr>
          <w:rFonts w:hint="eastAsia" w:ascii="仿宋_GB2312" w:hAnsi="仿宋_GB2312" w:eastAsia="仿宋_GB2312" w:cs="仿宋_GB2312"/>
          <w:b w:val="0"/>
          <w:bCs/>
          <w:color w:val="auto"/>
          <w:kern w:val="2"/>
          <w:sz w:val="32"/>
          <w:szCs w:val="32"/>
          <w:lang w:val="zh-CN" w:eastAsia="zh-CN"/>
        </w:rPr>
        <w:t>》（昭财预〔</w:t>
      </w:r>
      <w:r>
        <w:rPr>
          <w:rFonts w:hint="eastAsia" w:ascii="仿宋_GB2312" w:hAnsi="仿宋_GB2312" w:eastAsia="仿宋_GB2312" w:cs="仿宋_GB2312"/>
          <w:b w:val="0"/>
          <w:bCs/>
          <w:color w:val="auto"/>
          <w:kern w:val="2"/>
          <w:sz w:val="32"/>
          <w:szCs w:val="32"/>
          <w:lang w:val="en-US" w:eastAsia="zh-CN"/>
        </w:rPr>
        <w:t>2023</w:t>
      </w:r>
      <w:r>
        <w:rPr>
          <w:rFonts w:hint="eastAsia" w:ascii="仿宋_GB2312" w:hAnsi="仿宋_GB2312" w:eastAsia="仿宋_GB2312" w:cs="仿宋_GB2312"/>
          <w:b w:val="0"/>
          <w:bCs/>
          <w:color w:val="auto"/>
          <w:kern w:val="2"/>
          <w:sz w:val="32"/>
          <w:szCs w:val="32"/>
          <w:lang w:val="zh-CN" w:eastAsia="zh-CN"/>
        </w:rPr>
        <w:t>〕</w:t>
      </w:r>
      <w:r>
        <w:rPr>
          <w:rFonts w:hint="eastAsia" w:ascii="仿宋_GB2312" w:hAnsi="仿宋_GB2312" w:eastAsia="仿宋_GB2312" w:cs="仿宋_GB2312"/>
          <w:b w:val="0"/>
          <w:bCs/>
          <w:color w:val="auto"/>
          <w:kern w:val="2"/>
          <w:sz w:val="32"/>
          <w:szCs w:val="32"/>
          <w:lang w:val="en-US" w:eastAsia="zh-CN"/>
        </w:rPr>
        <w:t>2号</w:t>
      </w:r>
      <w:r>
        <w:rPr>
          <w:rFonts w:hint="eastAsia" w:ascii="仿宋_GB2312" w:hAnsi="仿宋_GB2312" w:eastAsia="仿宋_GB2312" w:cs="仿宋_GB2312"/>
          <w:b w:val="0"/>
          <w:bCs/>
          <w:color w:val="auto"/>
          <w:kern w:val="2"/>
          <w:sz w:val="32"/>
          <w:szCs w:val="32"/>
          <w:lang w:val="zh-CN" w:eastAsia="zh-CN"/>
        </w:rPr>
        <w:t>），下达我单位自然灾害、应急抢险及安全生产工作经费</w:t>
      </w:r>
      <w:r>
        <w:rPr>
          <w:rFonts w:hint="eastAsia" w:ascii="仿宋_GB2312" w:hAnsi="仿宋_GB2312" w:eastAsia="仿宋_GB2312" w:cs="仿宋_GB2312"/>
          <w:b w:val="0"/>
          <w:bCs/>
          <w:color w:val="auto"/>
          <w:kern w:val="2"/>
          <w:sz w:val="32"/>
          <w:szCs w:val="32"/>
          <w:lang w:val="en-US" w:eastAsia="zh-CN"/>
        </w:rPr>
        <w:t>70万元。</w:t>
      </w:r>
    </w:p>
    <w:p w14:paraId="08CC6026">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rPr>
      </w:pPr>
      <w:r>
        <w:rPr>
          <w:rFonts w:hint="eastAsia" w:ascii="Times New Roman" w:hAnsi="Times New Roman" w:eastAsia="楷体_GB2312" w:cs="Times New Roman"/>
          <w:b w:val="0"/>
          <w:bCs/>
          <w:kern w:val="2"/>
          <w:sz w:val="32"/>
          <w:szCs w:val="32"/>
          <w:lang w:val="zh-CN" w:eastAsia="zh-CN"/>
        </w:rPr>
        <w:t>（二）</w:t>
      </w:r>
      <w:r>
        <w:rPr>
          <w:rFonts w:hint="default" w:ascii="Times New Roman" w:hAnsi="Times New Roman" w:eastAsia="楷体_GB2312" w:cs="Times New Roman"/>
          <w:b w:val="0"/>
          <w:bCs/>
          <w:kern w:val="2"/>
          <w:sz w:val="32"/>
          <w:szCs w:val="32"/>
          <w:lang w:val="zh-CN"/>
        </w:rPr>
        <w:t>项目绩效目标。</w:t>
      </w:r>
    </w:p>
    <w:p w14:paraId="576551F4">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资金下达我单位后，立即按要求制定了对应绩效目标表，主要绩效目标包括：对危化、烟花爆竹、工贸企业的安全生产执法检查次数、开展安全生产监管、防灾减灾等方面业务宣传培训次数、一般生产安全事故的查处及整改率、生产安全事故处理及时率、救援及时率等。</w:t>
      </w:r>
    </w:p>
    <w:p w14:paraId="04A30BDE">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（三）</w:t>
      </w:r>
      <w:r>
        <w:rPr>
          <w:rFonts w:hint="default" w:ascii="Times New Roman" w:hAnsi="Times New Roman" w:eastAsia="楷体_GB2312" w:cs="Times New Roman"/>
          <w:b w:val="0"/>
          <w:bCs/>
          <w:kern w:val="2"/>
          <w:sz w:val="32"/>
          <w:szCs w:val="32"/>
          <w:lang w:val="zh-CN" w:eastAsia="zh-CN"/>
        </w:rPr>
        <w:t>项目资金申报相符性。</w:t>
      </w:r>
    </w:p>
    <w:p w14:paraId="2BC3D6C9">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评价</w:t>
      </w:r>
      <w:r>
        <w:rPr>
          <w:rFonts w:hint="default" w:ascii="仿宋_GB2312" w:hAnsi="仿宋_GB2312" w:eastAsia="仿宋_GB2312" w:cs="仿宋_GB2312"/>
          <w:b w:val="0"/>
          <w:bCs/>
          <w:color w:val="auto"/>
          <w:kern w:val="2"/>
          <w:sz w:val="32"/>
          <w:szCs w:val="32"/>
          <w:lang w:val="zh-CN" w:eastAsia="zh-CN"/>
        </w:rPr>
        <w:t>申报内容与</w:t>
      </w:r>
      <w:r>
        <w:rPr>
          <w:rFonts w:hint="eastAsia" w:ascii="仿宋_GB2312" w:hAnsi="仿宋_GB2312" w:eastAsia="仿宋_GB2312" w:cs="仿宋_GB2312"/>
          <w:b w:val="0"/>
          <w:bCs/>
          <w:color w:val="auto"/>
          <w:kern w:val="2"/>
          <w:sz w:val="32"/>
          <w:szCs w:val="32"/>
          <w:lang w:val="zh-CN" w:eastAsia="zh-CN"/>
        </w:rPr>
        <w:t>实际</w:t>
      </w:r>
      <w:r>
        <w:rPr>
          <w:rFonts w:hint="default" w:ascii="仿宋_GB2312" w:hAnsi="仿宋_GB2312" w:eastAsia="仿宋_GB2312" w:cs="仿宋_GB2312"/>
          <w:b w:val="0"/>
          <w:bCs/>
          <w:color w:val="auto"/>
          <w:kern w:val="2"/>
          <w:sz w:val="32"/>
          <w:szCs w:val="32"/>
          <w:lang w:val="zh-CN" w:eastAsia="zh-CN"/>
        </w:rPr>
        <w:t>相符、申报目标合理可行。</w:t>
      </w:r>
    </w:p>
    <w:p w14:paraId="116867E1">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（四）自评步骤及方法</w:t>
      </w:r>
    </w:p>
    <w:p w14:paraId="79388ED4">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项目绩效自评主要采取项目管理股室自评、预算绩效管理小组复核的步骤。方式包括查看项目资料、实地调研等方式。</w:t>
      </w:r>
    </w:p>
    <w:p w14:paraId="71EAE04B">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zh-CN" w:eastAsia="zh-CN" w:bidi="ar-SA"/>
        </w:rPr>
        <w:t>二、项目实施及管理情况</w:t>
      </w:r>
    </w:p>
    <w:p w14:paraId="2C7A3AE9">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（一）资金计划、到位及使用情况</w:t>
      </w:r>
    </w:p>
    <w:p w14:paraId="49EE7656">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rPr>
      </w:pPr>
      <w:r>
        <w:rPr>
          <w:rFonts w:hint="default" w:ascii="仿宋_GB2312" w:hAnsi="仿宋_GB2312" w:eastAsia="仿宋_GB2312" w:cs="仿宋_GB2312"/>
          <w:b w:val="0"/>
          <w:bCs/>
          <w:color w:val="auto"/>
          <w:kern w:val="2"/>
          <w:sz w:val="32"/>
          <w:szCs w:val="32"/>
          <w:lang w:val="zh-CN" w:eastAsia="zh-CN"/>
        </w:rPr>
        <w:t>1.资金计划及到位。完成辖区内隐患排查所需经费</w:t>
      </w:r>
      <w:r>
        <w:rPr>
          <w:rFonts w:hint="eastAsia" w:ascii="仿宋_GB2312" w:hAnsi="仿宋_GB2312" w:eastAsia="仿宋_GB2312" w:cs="仿宋_GB2312"/>
          <w:b w:val="0"/>
          <w:bCs/>
          <w:color w:val="auto"/>
          <w:kern w:val="2"/>
          <w:sz w:val="32"/>
          <w:szCs w:val="32"/>
          <w:lang w:val="en-US" w:eastAsia="zh-CN"/>
        </w:rPr>
        <w:t>10万元、办公室水电、办公耗材、打印资料等办公费用10万元、完成灾情救助所需工作经费4万元、地震监测台站的运行维护经费1万元、临聘驾驶员的保障经费20万元、应急抢险车辆的日常运行及维护费6万元、辖区内生产安全事故处理所需费用6万元、开展业务宣传培训、演练、抗震救灾“六进”活动印发宣传资料费用7万元、自然灾害的统计上报，普查等费用6万元。</w:t>
      </w:r>
    </w:p>
    <w:p w14:paraId="589D8B24">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default" w:ascii="仿宋_GB2312" w:hAnsi="仿宋_GB2312" w:eastAsia="仿宋_GB2312" w:cs="仿宋_GB2312"/>
          <w:b w:val="0"/>
          <w:bCs/>
          <w:color w:val="auto"/>
          <w:kern w:val="2"/>
          <w:sz w:val="32"/>
          <w:szCs w:val="32"/>
          <w:lang w:val="zh-CN" w:eastAsia="zh-CN"/>
        </w:rPr>
        <w:t>2.资金使用。</w:t>
      </w:r>
      <w:r>
        <w:rPr>
          <w:rFonts w:hint="eastAsia" w:ascii="仿宋_GB2312" w:hAnsi="仿宋_GB2312" w:eastAsia="仿宋_GB2312" w:cs="仿宋_GB2312"/>
          <w:b w:val="0"/>
          <w:bCs/>
          <w:color w:val="auto"/>
          <w:kern w:val="2"/>
          <w:sz w:val="32"/>
          <w:szCs w:val="32"/>
          <w:lang w:val="zh-CN" w:eastAsia="zh-CN"/>
        </w:rPr>
        <w:t>截止</w:t>
      </w:r>
      <w:r>
        <w:rPr>
          <w:rFonts w:hint="default" w:ascii="仿宋_GB2312" w:hAnsi="仿宋_GB2312" w:eastAsia="仿宋_GB2312" w:cs="仿宋_GB2312"/>
          <w:b w:val="0"/>
          <w:bCs/>
          <w:color w:val="auto"/>
          <w:kern w:val="2"/>
          <w:sz w:val="32"/>
          <w:szCs w:val="32"/>
          <w:lang w:val="zh-CN" w:eastAsia="zh-CN"/>
        </w:rPr>
        <w:t>评价时点</w:t>
      </w:r>
      <w:r>
        <w:rPr>
          <w:rFonts w:hint="eastAsia" w:ascii="仿宋_GB2312" w:hAnsi="仿宋_GB2312" w:eastAsia="仿宋_GB2312" w:cs="仿宋_GB2312"/>
          <w:b w:val="0"/>
          <w:bCs/>
          <w:color w:val="auto"/>
          <w:kern w:val="2"/>
          <w:sz w:val="32"/>
          <w:szCs w:val="32"/>
          <w:lang w:val="zh-CN" w:eastAsia="zh-CN"/>
        </w:rPr>
        <w:t>，该</w:t>
      </w:r>
      <w:r>
        <w:rPr>
          <w:rFonts w:hint="default" w:ascii="仿宋_GB2312" w:hAnsi="仿宋_GB2312" w:eastAsia="仿宋_GB2312" w:cs="仿宋_GB2312"/>
          <w:b w:val="0"/>
          <w:bCs/>
          <w:color w:val="auto"/>
          <w:kern w:val="2"/>
          <w:sz w:val="32"/>
          <w:szCs w:val="32"/>
          <w:lang w:val="zh-CN" w:eastAsia="zh-CN"/>
        </w:rPr>
        <w:t>项目资金</w:t>
      </w:r>
      <w:r>
        <w:rPr>
          <w:rFonts w:hint="eastAsia" w:ascii="仿宋_GB2312" w:hAnsi="仿宋_GB2312" w:eastAsia="仿宋_GB2312" w:cs="仿宋_GB2312"/>
          <w:b w:val="0"/>
          <w:bCs/>
          <w:color w:val="auto"/>
          <w:kern w:val="2"/>
          <w:sz w:val="32"/>
          <w:szCs w:val="32"/>
          <w:lang w:val="en-US" w:eastAsia="zh-CN"/>
        </w:rPr>
        <w:t>70万元按照预算执行进度已使用完毕，</w:t>
      </w:r>
      <w:r>
        <w:rPr>
          <w:rFonts w:hint="default" w:ascii="仿宋_GB2312" w:hAnsi="仿宋_GB2312" w:eastAsia="仿宋_GB2312" w:cs="仿宋_GB2312"/>
          <w:b w:val="0"/>
          <w:bCs/>
          <w:color w:val="auto"/>
          <w:kern w:val="2"/>
          <w:sz w:val="32"/>
          <w:szCs w:val="32"/>
          <w:lang w:val="zh-CN" w:eastAsia="zh-CN"/>
        </w:rPr>
        <w:t>资金开支范围、</w:t>
      </w:r>
      <w:r>
        <w:rPr>
          <w:rFonts w:hint="eastAsia" w:ascii="仿宋_GB2312" w:hAnsi="仿宋_GB2312" w:eastAsia="仿宋_GB2312" w:cs="仿宋_GB2312"/>
          <w:b w:val="0"/>
          <w:bCs/>
          <w:color w:val="auto"/>
          <w:kern w:val="2"/>
          <w:sz w:val="32"/>
          <w:szCs w:val="32"/>
          <w:lang w:val="zh-CN" w:eastAsia="zh-CN"/>
        </w:rPr>
        <w:t>支付</w:t>
      </w:r>
      <w:r>
        <w:rPr>
          <w:rFonts w:hint="default" w:ascii="仿宋_GB2312" w:hAnsi="仿宋_GB2312" w:eastAsia="仿宋_GB2312" w:cs="仿宋_GB2312"/>
          <w:b w:val="0"/>
          <w:bCs/>
          <w:color w:val="auto"/>
          <w:kern w:val="2"/>
          <w:sz w:val="32"/>
          <w:szCs w:val="32"/>
          <w:lang w:val="zh-CN" w:eastAsia="zh-CN"/>
        </w:rPr>
        <w:t>标准</w:t>
      </w:r>
      <w:r>
        <w:rPr>
          <w:rFonts w:hint="eastAsia" w:ascii="仿宋_GB2312" w:hAnsi="仿宋_GB2312" w:eastAsia="仿宋_GB2312" w:cs="仿宋_GB2312"/>
          <w:b w:val="0"/>
          <w:bCs/>
          <w:color w:val="auto"/>
          <w:kern w:val="2"/>
          <w:sz w:val="32"/>
          <w:szCs w:val="32"/>
          <w:lang w:val="zh-CN" w:eastAsia="zh-CN"/>
        </w:rPr>
        <w:t>、</w:t>
      </w:r>
      <w:r>
        <w:rPr>
          <w:rFonts w:hint="default" w:ascii="仿宋_GB2312" w:hAnsi="仿宋_GB2312" w:eastAsia="仿宋_GB2312" w:cs="仿宋_GB2312"/>
          <w:b w:val="0"/>
          <w:bCs/>
          <w:color w:val="auto"/>
          <w:kern w:val="2"/>
          <w:sz w:val="32"/>
          <w:szCs w:val="32"/>
          <w:lang w:val="zh-CN" w:eastAsia="zh-CN"/>
        </w:rPr>
        <w:t>支付进度</w:t>
      </w:r>
      <w:r>
        <w:rPr>
          <w:rFonts w:hint="eastAsia" w:ascii="仿宋_GB2312" w:hAnsi="仿宋_GB2312" w:eastAsia="仿宋_GB2312" w:cs="仿宋_GB2312"/>
          <w:b w:val="0"/>
          <w:bCs/>
          <w:color w:val="auto"/>
          <w:kern w:val="2"/>
          <w:sz w:val="32"/>
          <w:szCs w:val="32"/>
          <w:lang w:val="zh-CN" w:eastAsia="zh-CN"/>
        </w:rPr>
        <w:t>、</w:t>
      </w:r>
      <w:r>
        <w:rPr>
          <w:rFonts w:hint="default" w:ascii="仿宋_GB2312" w:hAnsi="仿宋_GB2312" w:eastAsia="仿宋_GB2312" w:cs="仿宋_GB2312"/>
          <w:b w:val="0"/>
          <w:bCs/>
          <w:color w:val="auto"/>
          <w:kern w:val="2"/>
          <w:sz w:val="32"/>
          <w:szCs w:val="32"/>
          <w:lang w:val="zh-CN" w:eastAsia="zh-CN"/>
        </w:rPr>
        <w:t>支付依据</w:t>
      </w:r>
      <w:r>
        <w:rPr>
          <w:rFonts w:hint="eastAsia" w:ascii="仿宋_GB2312" w:hAnsi="仿宋_GB2312" w:eastAsia="仿宋_GB2312" w:cs="仿宋_GB2312"/>
          <w:b w:val="0"/>
          <w:bCs/>
          <w:color w:val="auto"/>
          <w:kern w:val="2"/>
          <w:sz w:val="32"/>
          <w:szCs w:val="32"/>
          <w:lang w:val="zh-CN" w:eastAsia="zh-CN"/>
        </w:rPr>
        <w:t>等</w:t>
      </w:r>
      <w:r>
        <w:rPr>
          <w:rFonts w:hint="default" w:ascii="仿宋_GB2312" w:hAnsi="仿宋_GB2312" w:eastAsia="仿宋_GB2312" w:cs="仿宋_GB2312"/>
          <w:b w:val="0"/>
          <w:bCs/>
          <w:color w:val="auto"/>
          <w:kern w:val="2"/>
          <w:sz w:val="32"/>
          <w:szCs w:val="32"/>
          <w:lang w:val="zh-CN" w:eastAsia="zh-CN"/>
        </w:rPr>
        <w:t>合规合法</w:t>
      </w:r>
      <w:r>
        <w:rPr>
          <w:rFonts w:hint="eastAsia" w:ascii="仿宋_GB2312" w:hAnsi="仿宋_GB2312" w:eastAsia="仿宋_GB2312" w:cs="仿宋_GB2312"/>
          <w:b w:val="0"/>
          <w:bCs/>
          <w:color w:val="auto"/>
          <w:kern w:val="2"/>
          <w:sz w:val="32"/>
          <w:szCs w:val="32"/>
          <w:lang w:val="zh-CN" w:eastAsia="zh-CN"/>
        </w:rPr>
        <w:t>、</w:t>
      </w:r>
      <w:r>
        <w:rPr>
          <w:rFonts w:hint="default" w:ascii="仿宋_GB2312" w:hAnsi="仿宋_GB2312" w:eastAsia="仿宋_GB2312" w:cs="仿宋_GB2312"/>
          <w:b w:val="0"/>
          <w:bCs/>
          <w:color w:val="auto"/>
          <w:kern w:val="2"/>
          <w:sz w:val="32"/>
          <w:szCs w:val="32"/>
          <w:lang w:val="zh-CN" w:eastAsia="zh-CN"/>
        </w:rPr>
        <w:t>与预算相符</w:t>
      </w:r>
      <w:r>
        <w:rPr>
          <w:rFonts w:hint="eastAsia" w:ascii="仿宋_GB2312" w:hAnsi="仿宋_GB2312" w:eastAsia="仿宋_GB2312" w:cs="仿宋_GB2312"/>
          <w:b w:val="0"/>
          <w:bCs/>
          <w:color w:val="auto"/>
          <w:kern w:val="2"/>
          <w:sz w:val="32"/>
          <w:szCs w:val="32"/>
          <w:lang w:val="zh-CN" w:eastAsia="zh-CN"/>
        </w:rPr>
        <w:t>。</w:t>
      </w:r>
    </w:p>
    <w:p w14:paraId="2A3C8162">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（二）项目财务管理情况</w:t>
      </w:r>
    </w:p>
    <w:p w14:paraId="1CF5405E">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项目实施严格遵循单位</w:t>
      </w:r>
      <w:r>
        <w:rPr>
          <w:rFonts w:hint="default" w:ascii="仿宋_GB2312" w:hAnsi="仿宋_GB2312" w:eastAsia="仿宋_GB2312" w:cs="仿宋_GB2312"/>
          <w:b w:val="0"/>
          <w:bCs/>
          <w:color w:val="auto"/>
          <w:kern w:val="2"/>
          <w:sz w:val="32"/>
          <w:szCs w:val="32"/>
          <w:lang w:val="zh-CN" w:eastAsia="zh-CN"/>
        </w:rPr>
        <w:t>财务管理制度</w:t>
      </w:r>
      <w:r>
        <w:rPr>
          <w:rFonts w:hint="eastAsia" w:ascii="仿宋_GB2312" w:hAnsi="仿宋_GB2312" w:eastAsia="仿宋_GB2312" w:cs="仿宋_GB2312"/>
          <w:b w:val="0"/>
          <w:bCs/>
          <w:color w:val="auto"/>
          <w:kern w:val="2"/>
          <w:sz w:val="32"/>
          <w:szCs w:val="32"/>
          <w:lang w:val="zh-CN" w:eastAsia="zh-CN"/>
        </w:rPr>
        <w:t>，</w:t>
      </w:r>
      <w:r>
        <w:rPr>
          <w:rFonts w:hint="default" w:ascii="仿宋_GB2312" w:hAnsi="仿宋_GB2312" w:eastAsia="仿宋_GB2312" w:cs="仿宋_GB2312"/>
          <w:b w:val="0"/>
          <w:bCs/>
          <w:color w:val="auto"/>
          <w:kern w:val="2"/>
          <w:sz w:val="32"/>
          <w:szCs w:val="32"/>
          <w:lang w:val="zh-CN" w:eastAsia="zh-CN"/>
        </w:rPr>
        <w:t>严格执行财务管理制度、财务处理及时、会计核算规范。</w:t>
      </w:r>
    </w:p>
    <w:p w14:paraId="120F4C27">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（三）项目组织实施</w:t>
      </w:r>
      <w:r>
        <w:rPr>
          <w:rFonts w:hint="eastAsia" w:ascii="Times New Roman" w:hAnsi="Times New Roman" w:eastAsia="楷体_GB2312" w:cs="Times New Roman"/>
          <w:b w:val="0"/>
          <w:bCs/>
          <w:kern w:val="2"/>
          <w:sz w:val="32"/>
          <w:szCs w:val="32"/>
          <w:lang w:val="zh-CN" w:eastAsia="zh-CN"/>
        </w:rPr>
        <w:t>及管理</w:t>
      </w:r>
      <w:r>
        <w:rPr>
          <w:rFonts w:hint="default" w:ascii="Times New Roman" w:hAnsi="Times New Roman" w:eastAsia="楷体_GB2312" w:cs="Times New Roman"/>
          <w:b w:val="0"/>
          <w:bCs/>
          <w:kern w:val="2"/>
          <w:sz w:val="32"/>
          <w:szCs w:val="32"/>
          <w:lang w:val="zh-CN" w:eastAsia="zh-CN"/>
        </w:rPr>
        <w:t>情况</w:t>
      </w:r>
    </w:p>
    <w:p w14:paraId="7F8A9E63">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rPr>
      </w:pPr>
      <w:r>
        <w:rPr>
          <w:rFonts w:hint="eastAsia" w:ascii="Times New Roman" w:hAnsi="Times New Roman" w:eastAsia="仿宋_GB2312" w:cs="Times New Roman"/>
          <w:b w:val="0"/>
          <w:bCs w:val="0"/>
          <w:kern w:val="2"/>
          <w:sz w:val="32"/>
          <w:szCs w:val="32"/>
          <w:lang w:val="en-US" w:eastAsia="zh-CN"/>
        </w:rPr>
        <w:t>开展危化、烟花爆竹、工贸等领域安全生产执法检查40余次，专家排查治理事故隐患30次以上，每季度对关闭煤矿巡查1次，保障3辆应急执法车辆的正常运转；开展地震预警台站巡查维护12次，开展宣传业务培训2次，开展区级地震应急疏散应急演练1次，开展抗震救灾“六进”活动5场次，印发宣传资料3万份。</w:t>
      </w:r>
    </w:p>
    <w:p w14:paraId="1C196808">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zh-CN" w:eastAsia="zh-CN" w:bidi="ar-SA"/>
        </w:rPr>
        <w:t>三、项目绩效情况</w:t>
      </w:r>
    </w:p>
    <w:p w14:paraId="130D959B">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（一）项目完成情况</w:t>
      </w:r>
      <w:r>
        <w:rPr>
          <w:rFonts w:hint="eastAsia" w:ascii="Times New Roman" w:hAnsi="Times New Roman" w:eastAsia="楷体_GB2312" w:cs="Times New Roman"/>
          <w:b w:val="0"/>
          <w:bCs/>
          <w:kern w:val="2"/>
          <w:sz w:val="32"/>
          <w:szCs w:val="32"/>
          <w:lang w:val="zh-CN" w:eastAsia="zh-CN"/>
        </w:rPr>
        <w:t>。</w:t>
      </w:r>
    </w:p>
    <w:p w14:paraId="076828B6">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en-US" w:eastAsia="zh-CN"/>
        </w:rPr>
        <w:t>完成了绩效目标表制定的数量、质量、时效指标，取得目标效益，无资金结余，进度计划均按照时间节点完成。</w:t>
      </w:r>
    </w:p>
    <w:p w14:paraId="73CADD24">
      <w:pPr>
        <w:keepNext w:val="0"/>
        <w:keepLines w:val="0"/>
        <w:pageBreakBefore w:val="0"/>
        <w:widowControl w:val="0"/>
        <w:numPr>
          <w:ilvl w:val="0"/>
          <w:numId w:val="1"/>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项目效益情况。</w:t>
      </w:r>
    </w:p>
    <w:p w14:paraId="2BFBB0EC">
      <w:pPr>
        <w:widowControl w:val="0"/>
        <w:kinsoku/>
        <w:wordWrap/>
        <w:overflowPunct/>
        <w:topLinePunct w:val="0"/>
        <w:bidi w:val="0"/>
        <w:spacing w:line="576" w:lineRule="exact"/>
        <w:ind w:left="0" w:leftChars="0" w:firstLine="640" w:firstLineChars="200"/>
        <w:jc w:val="both"/>
        <w:textAlignment w:val="auto"/>
        <w:rPr>
          <w:rFonts w:hint="default" w:ascii="Times New Roman" w:hAnsi="Times New Roman" w:eastAsia="仿宋_GB2312" w:cs="Times New Roman"/>
          <w:kern w:val="2"/>
          <w:sz w:val="32"/>
          <w:szCs w:val="32"/>
          <w:lang w:val="zh-CN" w:eastAsia="zh-CN" w:bidi="ar-SA"/>
        </w:rPr>
      </w:pPr>
      <w:r>
        <w:rPr>
          <w:rFonts w:hint="eastAsia" w:ascii="Times New Roman" w:hAnsi="Times New Roman" w:eastAsia="仿宋_GB2312" w:cs="Times New Roman"/>
          <w:kern w:val="2"/>
          <w:sz w:val="32"/>
          <w:szCs w:val="32"/>
          <w:lang w:val="zh-CN" w:eastAsia="zh-CN" w:bidi="ar-SA"/>
        </w:rPr>
        <w:t>有效</w:t>
      </w:r>
      <w:r>
        <w:rPr>
          <w:rFonts w:hint="default" w:ascii="Times New Roman" w:hAnsi="Times New Roman" w:eastAsia="仿宋_GB2312" w:cs="Times New Roman"/>
          <w:kern w:val="2"/>
          <w:sz w:val="32"/>
          <w:szCs w:val="32"/>
          <w:lang w:val="zh-CN" w:eastAsia="zh-CN" w:bidi="ar-SA"/>
        </w:rPr>
        <w:t>降低</w:t>
      </w:r>
      <w:r>
        <w:rPr>
          <w:rFonts w:hint="eastAsia" w:ascii="Times New Roman" w:hAnsi="Times New Roman" w:eastAsia="仿宋_GB2312" w:cs="Times New Roman"/>
          <w:kern w:val="2"/>
          <w:sz w:val="32"/>
          <w:szCs w:val="32"/>
          <w:lang w:val="zh-CN" w:eastAsia="zh-CN" w:bidi="ar-SA"/>
        </w:rPr>
        <w:t>了</w:t>
      </w:r>
      <w:r>
        <w:rPr>
          <w:rFonts w:hint="default" w:ascii="Times New Roman" w:hAnsi="Times New Roman" w:eastAsia="仿宋_GB2312" w:cs="Times New Roman"/>
          <w:kern w:val="2"/>
          <w:sz w:val="32"/>
          <w:szCs w:val="32"/>
          <w:lang w:val="zh-CN" w:eastAsia="zh-CN" w:bidi="ar-SA"/>
        </w:rPr>
        <w:t>因安全事故发生经济损失及人员伤亡</w:t>
      </w:r>
      <w:r>
        <w:rPr>
          <w:rFonts w:hint="eastAsia" w:ascii="Times New Roman" w:hAnsi="Times New Roman" w:eastAsia="仿宋_GB2312" w:cs="Times New Roman"/>
          <w:kern w:val="2"/>
          <w:sz w:val="32"/>
          <w:szCs w:val="32"/>
          <w:lang w:val="zh-CN" w:eastAsia="zh-CN" w:bidi="ar-SA"/>
        </w:rPr>
        <w:t>，</w:t>
      </w:r>
      <w:r>
        <w:rPr>
          <w:rFonts w:hint="default" w:ascii="Times New Roman" w:hAnsi="Times New Roman" w:eastAsia="仿宋_GB2312" w:cs="Times New Roman"/>
          <w:kern w:val="2"/>
          <w:sz w:val="32"/>
          <w:szCs w:val="32"/>
          <w:lang w:val="zh-CN" w:eastAsia="zh-CN" w:bidi="ar-SA"/>
        </w:rPr>
        <w:t>降低</w:t>
      </w:r>
      <w:r>
        <w:rPr>
          <w:rFonts w:hint="eastAsia" w:ascii="Times New Roman" w:hAnsi="Times New Roman" w:eastAsia="仿宋_GB2312" w:cs="Times New Roman"/>
          <w:kern w:val="2"/>
          <w:sz w:val="32"/>
          <w:szCs w:val="32"/>
          <w:lang w:val="zh-CN" w:eastAsia="zh-CN" w:bidi="ar-SA"/>
        </w:rPr>
        <w:t>了</w:t>
      </w:r>
      <w:r>
        <w:rPr>
          <w:rFonts w:hint="default" w:ascii="Times New Roman" w:hAnsi="Times New Roman" w:eastAsia="仿宋_GB2312" w:cs="Times New Roman"/>
          <w:kern w:val="2"/>
          <w:sz w:val="32"/>
          <w:szCs w:val="32"/>
          <w:lang w:val="zh-CN" w:eastAsia="zh-CN" w:bidi="ar-SA"/>
        </w:rPr>
        <w:t>安全生产事故的发生</w:t>
      </w:r>
      <w:r>
        <w:rPr>
          <w:rFonts w:hint="eastAsia" w:ascii="Times New Roman" w:hAnsi="Times New Roman" w:eastAsia="仿宋_GB2312" w:cs="Times New Roman"/>
          <w:kern w:val="2"/>
          <w:sz w:val="32"/>
          <w:szCs w:val="32"/>
          <w:lang w:val="zh-CN" w:eastAsia="zh-CN" w:bidi="ar-SA"/>
        </w:rPr>
        <w:t>率</w:t>
      </w:r>
      <w:r>
        <w:rPr>
          <w:rFonts w:hint="default" w:ascii="Times New Roman" w:hAnsi="Times New Roman" w:eastAsia="仿宋_GB2312" w:cs="Times New Roman"/>
          <w:kern w:val="2"/>
          <w:sz w:val="32"/>
          <w:szCs w:val="32"/>
          <w:lang w:val="zh-CN" w:eastAsia="zh-CN" w:bidi="ar-SA"/>
        </w:rPr>
        <w:t>，确保社会经济平稳发展。</w:t>
      </w:r>
    </w:p>
    <w:p w14:paraId="438CEAAA">
      <w:pPr>
        <w:keepNext w:val="0"/>
        <w:keepLines w:val="0"/>
        <w:pageBreakBefore w:val="0"/>
        <w:widowControl w:val="0"/>
        <w:numPr>
          <w:ilvl w:val="0"/>
          <w:numId w:val="1"/>
        </w:numPr>
        <w:kinsoku/>
        <w:wordWrap/>
        <w:overflowPunct/>
        <w:topLinePunct w:val="0"/>
        <w:autoSpaceDE/>
        <w:autoSpaceDN/>
        <w:bidi w:val="0"/>
        <w:adjustRightInd w:val="0"/>
        <w:snapToGrid w:val="0"/>
        <w:spacing w:beforeLines="-2147483648" w:afterLines="-2147483648" w:line="576" w:lineRule="exact"/>
        <w:ind w:left="0" w:leftChars="0"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违规记录。</w:t>
      </w:r>
    </w:p>
    <w:p w14:paraId="44FC71A5">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无违规记录。</w:t>
      </w:r>
    </w:p>
    <w:p w14:paraId="6A4D869F">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zh-CN" w:eastAsia="zh-CN" w:bidi="ar-SA"/>
        </w:rPr>
        <w:t>四、</w:t>
      </w:r>
      <w:r>
        <w:rPr>
          <w:rFonts w:hint="eastAsia" w:ascii="Times New Roman" w:hAnsi="Times New Roman" w:eastAsia="黑体" w:cs="Times New Roman"/>
          <w:kern w:val="2"/>
          <w:sz w:val="32"/>
          <w:szCs w:val="32"/>
          <w:lang w:val="zh-CN" w:eastAsia="zh-CN" w:bidi="ar-SA"/>
        </w:rPr>
        <w:t>自评结论及</w:t>
      </w:r>
      <w:r>
        <w:rPr>
          <w:rFonts w:hint="default" w:ascii="Times New Roman" w:hAnsi="Times New Roman" w:eastAsia="黑体" w:cs="Times New Roman"/>
          <w:kern w:val="2"/>
          <w:sz w:val="32"/>
          <w:szCs w:val="32"/>
          <w:lang w:val="zh-CN" w:eastAsia="zh-CN" w:bidi="ar-SA"/>
        </w:rPr>
        <w:t>建议</w:t>
      </w:r>
    </w:p>
    <w:p w14:paraId="384565EE">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（一）自评结论。</w:t>
      </w:r>
    </w:p>
    <w:p w14:paraId="0ABC2AEB">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严格按照区财政局的要求，对</w:t>
      </w:r>
      <w:r>
        <w:rPr>
          <w:rFonts w:hint="eastAsia" w:ascii="Times New Roman" w:hAnsi="Times New Roman" w:eastAsia="仿宋_GB2312" w:cs="Times New Roman"/>
          <w:color w:val="auto"/>
          <w:kern w:val="2"/>
          <w:sz w:val="32"/>
          <w:szCs w:val="32"/>
          <w:lang w:val="en-US" w:eastAsia="zh-CN"/>
        </w:rPr>
        <w:t>该项目</w:t>
      </w:r>
      <w:r>
        <w:rPr>
          <w:rFonts w:hint="default" w:ascii="Times New Roman" w:hAnsi="Times New Roman" w:eastAsia="仿宋_GB2312" w:cs="Times New Roman"/>
          <w:color w:val="auto"/>
          <w:kern w:val="2"/>
          <w:sz w:val="32"/>
          <w:szCs w:val="32"/>
          <w:lang w:val="en-US" w:eastAsia="zh-CN"/>
        </w:rPr>
        <w:t>支出绩效中的目标制定、目标实现、支出控制、执行进度、预算完成等方面开展了自评，自评范围全面、客观、准确。自评得分</w:t>
      </w:r>
      <w:r>
        <w:rPr>
          <w:rFonts w:hint="eastAsia" w:ascii="Times New Roman" w:hAnsi="Times New Roman" w:eastAsia="仿宋_GB2312" w:cs="Times New Roman"/>
          <w:color w:val="auto"/>
          <w:kern w:val="2"/>
          <w:sz w:val="32"/>
          <w:szCs w:val="32"/>
          <w:lang w:val="en-US" w:eastAsia="zh-CN"/>
        </w:rPr>
        <w:t>96</w:t>
      </w:r>
      <w:r>
        <w:rPr>
          <w:rFonts w:hint="default" w:ascii="Times New Roman" w:hAnsi="Times New Roman" w:eastAsia="仿宋_GB2312" w:cs="Times New Roman"/>
          <w:color w:val="auto"/>
          <w:kern w:val="2"/>
          <w:sz w:val="32"/>
          <w:szCs w:val="32"/>
          <w:lang w:val="en-US" w:eastAsia="zh-CN"/>
        </w:rPr>
        <w:t>分。</w:t>
      </w:r>
    </w:p>
    <w:p w14:paraId="6D03949C">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（二）存在的问题。</w:t>
      </w:r>
    </w:p>
    <w:p w14:paraId="3A54D51A">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76" w:lineRule="exact"/>
        <w:ind w:firstLine="640" w:firstLineChars="200"/>
        <w:jc w:val="both"/>
        <w:textAlignment w:val="auto"/>
        <w:rPr>
          <w:rFonts w:hint="eastAsia" w:ascii="Times New Roman" w:hAnsi="Times New Roman" w:eastAsia="仿宋_GB2312" w:cs="Times New Roman"/>
          <w:b w:val="0"/>
          <w:bCs w:val="0"/>
          <w:kern w:val="2"/>
          <w:sz w:val="32"/>
          <w:szCs w:val="32"/>
          <w:lang w:val="zh-CN" w:eastAsia="zh-CN"/>
        </w:rPr>
      </w:pPr>
      <w:r>
        <w:rPr>
          <w:rFonts w:hint="eastAsia" w:eastAsia="仿宋_GB2312" w:cs="Times New Roman"/>
          <w:b w:val="0"/>
          <w:bCs w:val="0"/>
          <w:kern w:val="2"/>
          <w:sz w:val="32"/>
          <w:szCs w:val="32"/>
          <w:lang w:val="zh-CN" w:eastAsia="zh-CN"/>
        </w:rPr>
        <w:t>无</w:t>
      </w:r>
      <w:r>
        <w:rPr>
          <w:rFonts w:hint="eastAsia" w:ascii="Times New Roman" w:hAnsi="Times New Roman" w:eastAsia="仿宋_GB2312" w:cs="Times New Roman"/>
          <w:b w:val="0"/>
          <w:bCs w:val="0"/>
          <w:kern w:val="2"/>
          <w:sz w:val="32"/>
          <w:szCs w:val="32"/>
          <w:lang w:val="zh-CN" w:eastAsia="zh-CN"/>
        </w:rPr>
        <w:t>。</w:t>
      </w:r>
    </w:p>
    <w:p w14:paraId="738F310D">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（三）相关措施或建议。</w:t>
      </w:r>
    </w:p>
    <w:p w14:paraId="56F507E2">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76" w:lineRule="exact"/>
        <w:ind w:firstLine="640" w:firstLineChars="200"/>
        <w:jc w:val="both"/>
        <w:textAlignment w:val="auto"/>
        <w:rPr>
          <w:rFonts w:hint="eastAsia" w:ascii="Times New Roman" w:hAnsi="Times New Roman" w:eastAsia="仿宋_GB2312" w:cs="Times New Roman"/>
          <w:b w:val="0"/>
          <w:bCs w:val="0"/>
          <w:kern w:val="2"/>
          <w:sz w:val="32"/>
          <w:szCs w:val="32"/>
          <w:lang w:val="en-US" w:eastAsia="zh-CN"/>
        </w:rPr>
      </w:pPr>
      <w:r>
        <w:rPr>
          <w:rFonts w:hint="eastAsia" w:eastAsia="仿宋_GB2312" w:cs="Times New Roman"/>
          <w:b w:val="0"/>
          <w:bCs w:val="0"/>
          <w:kern w:val="2"/>
          <w:sz w:val="32"/>
          <w:szCs w:val="32"/>
          <w:lang w:val="en-US" w:eastAsia="zh-CN"/>
        </w:rPr>
        <w:t>无</w:t>
      </w:r>
      <w:r>
        <w:rPr>
          <w:rFonts w:hint="eastAsia" w:ascii="Times New Roman" w:hAnsi="Times New Roman" w:eastAsia="仿宋_GB2312" w:cs="Times New Roman"/>
          <w:b w:val="0"/>
          <w:bCs w:val="0"/>
          <w:kern w:val="2"/>
          <w:sz w:val="32"/>
          <w:szCs w:val="32"/>
          <w:lang w:val="en-US" w:eastAsia="zh-CN"/>
        </w:rPr>
        <w:t>。</w:t>
      </w:r>
    </w:p>
    <w:p w14:paraId="78249FA0">
      <w:pPr>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kern w:val="2"/>
          <w:sz w:val="32"/>
          <w:szCs w:val="24"/>
          <w:highlight w:val="yellow"/>
          <w:lang w:val="zh-CN"/>
        </w:rPr>
      </w:pPr>
    </w:p>
    <w:p w14:paraId="6DBB097D">
      <w:pPr>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kern w:val="2"/>
          <w:sz w:val="32"/>
          <w:szCs w:val="24"/>
          <w:highlight w:val="white"/>
          <w:lang w:val="zh-CN"/>
        </w:rPr>
      </w:pPr>
    </w:p>
    <w:p w14:paraId="7D7B16DB">
      <w:pPr>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sz w:val="32"/>
          <w:szCs w:val="24"/>
          <w:highlight w:val="yellow"/>
        </w:rPr>
        <w:sectPr>
          <w:pgSz w:w="12240" w:h="15840"/>
          <w:pgMar w:top="1440" w:right="1800" w:bottom="1440" w:left="1800" w:header="720" w:footer="720" w:gutter="0"/>
          <w:lnNumType w:countBy="0" w:distance="360"/>
          <w:pgNumType w:fmt="decimal"/>
          <w:cols w:space="720" w:num="1"/>
        </w:sectPr>
      </w:pPr>
    </w:p>
    <w:p w14:paraId="5BE8BBE4">
      <w:pPr>
        <w:keepNext w:val="0"/>
        <w:keepLines w:val="0"/>
        <w:pageBreakBefore w:val="0"/>
        <w:widowControl w:val="0"/>
        <w:kinsoku/>
        <w:wordWrap/>
        <w:overflowPunct/>
        <w:topLinePunct w:val="0"/>
        <w:autoSpaceDE/>
        <w:autoSpaceDN/>
        <w:bidi w:val="0"/>
        <w:adjustRightInd/>
        <w:snapToGrid w:val="0"/>
        <w:spacing w:beforeLines="-2147483648" w:afterLines="-2147483648" w:line="576" w:lineRule="exact"/>
        <w:ind w:left="0" w:leftChars="0" w:right="0" w:rightChars="0" w:firstLine="0" w:firstLineChars="0"/>
        <w:jc w:val="center"/>
        <w:textAlignment w:val="auto"/>
        <w:outlineLvl w:val="9"/>
        <w:rPr>
          <w:rFonts w:hint="eastAsia" w:eastAsia="方正小标宋简体" w:cs="Times New Roman"/>
          <w:kern w:val="2"/>
          <w:sz w:val="44"/>
          <w:szCs w:val="44"/>
          <w:lang w:val="en-US" w:eastAsia="zh-CN"/>
        </w:rPr>
      </w:pPr>
    </w:p>
    <w:p w14:paraId="04F7E40B">
      <w:pPr>
        <w:keepNext w:val="0"/>
        <w:keepLines w:val="0"/>
        <w:pageBreakBefore w:val="0"/>
        <w:widowControl w:val="0"/>
        <w:kinsoku/>
        <w:wordWrap/>
        <w:overflowPunct/>
        <w:topLinePunct w:val="0"/>
        <w:autoSpaceDE/>
        <w:autoSpaceDN/>
        <w:bidi w:val="0"/>
        <w:adjustRightInd/>
        <w:snapToGrid w:val="0"/>
        <w:spacing w:beforeLines="-2147483648" w:afterLines="-2147483648" w:line="576" w:lineRule="exact"/>
        <w:ind w:left="0" w:leftChars="0" w:right="0" w:rightChars="0" w:firstLine="0" w:firstLineChars="0"/>
        <w:jc w:val="center"/>
        <w:textAlignment w:val="auto"/>
        <w:outlineLvl w:val="9"/>
        <w:rPr>
          <w:rFonts w:hint="default" w:eastAsia="方正小标宋简体" w:cs="Times New Roman"/>
          <w:kern w:val="2"/>
          <w:sz w:val="44"/>
          <w:szCs w:val="44"/>
          <w:lang w:val="en-US" w:eastAsia="zh-CN"/>
        </w:rPr>
      </w:pPr>
      <w:r>
        <w:rPr>
          <w:rFonts w:hint="eastAsia" w:eastAsia="方正小标宋简体" w:cs="Times New Roman"/>
          <w:kern w:val="2"/>
          <w:sz w:val="44"/>
          <w:szCs w:val="44"/>
          <w:lang w:val="en-US" w:eastAsia="zh-CN"/>
        </w:rPr>
        <w:t>2023年冬春临时生活困难救助项目</w:t>
      </w:r>
      <w:r>
        <w:rPr>
          <w:rFonts w:hint="default" w:eastAsia="方正小标宋简体" w:cs="Times New Roman"/>
          <w:kern w:val="2"/>
          <w:sz w:val="44"/>
          <w:szCs w:val="44"/>
          <w:lang w:val="en-US" w:eastAsia="zh-CN"/>
        </w:rPr>
        <w:t>支出</w:t>
      </w:r>
    </w:p>
    <w:p w14:paraId="7AF45AC0">
      <w:pPr>
        <w:keepNext w:val="0"/>
        <w:keepLines w:val="0"/>
        <w:pageBreakBefore w:val="0"/>
        <w:widowControl w:val="0"/>
        <w:kinsoku/>
        <w:wordWrap/>
        <w:overflowPunct/>
        <w:topLinePunct w:val="0"/>
        <w:autoSpaceDE/>
        <w:autoSpaceDN/>
        <w:bidi w:val="0"/>
        <w:adjustRightInd/>
        <w:snapToGrid w:val="0"/>
        <w:spacing w:beforeLines="-2147483648" w:afterLines="-2147483648" w:line="576" w:lineRule="exact"/>
        <w:ind w:left="0" w:leftChars="0" w:right="0" w:rightChars="0" w:firstLine="0" w:firstLineChars="0"/>
        <w:jc w:val="center"/>
        <w:textAlignment w:val="auto"/>
        <w:outlineLvl w:val="9"/>
        <w:rPr>
          <w:rFonts w:hint="eastAsia" w:ascii="Times New Roman" w:hAnsi="Times New Roman" w:eastAsia="方正小标宋简体" w:cs="Times New Roman"/>
          <w:kern w:val="2"/>
          <w:sz w:val="44"/>
          <w:szCs w:val="44"/>
          <w:lang w:val="en-US" w:eastAsia="zh-CN"/>
        </w:rPr>
      </w:pPr>
      <w:r>
        <w:rPr>
          <w:rFonts w:hint="default" w:eastAsia="方正小标宋简体" w:cs="Times New Roman"/>
          <w:kern w:val="2"/>
          <w:sz w:val="44"/>
          <w:szCs w:val="44"/>
          <w:lang w:val="en-US" w:eastAsia="zh-CN"/>
        </w:rPr>
        <w:t>绩</w:t>
      </w:r>
      <w:r>
        <w:rPr>
          <w:rFonts w:hint="default" w:ascii="Times New Roman" w:hAnsi="Times New Roman" w:eastAsia="方正小标宋简体" w:cs="Times New Roman"/>
          <w:kern w:val="2"/>
          <w:sz w:val="44"/>
          <w:szCs w:val="44"/>
        </w:rPr>
        <w:t>效自评报告</w:t>
      </w:r>
    </w:p>
    <w:p w14:paraId="5D0557B4">
      <w:pPr>
        <w:keepNext w:val="0"/>
        <w:keepLines w:val="0"/>
        <w:pageBreakBefore w:val="0"/>
        <w:widowControl w:val="0"/>
        <w:numPr>
          <w:ilvl w:val="0"/>
          <w:numId w:val="0"/>
        </w:numPr>
        <w:kinsoku/>
        <w:wordWrap/>
        <w:overflowPunct/>
        <w:topLinePunct w:val="0"/>
        <w:autoSpaceDE/>
        <w:autoSpaceDN/>
        <w:bidi w:val="0"/>
        <w:adjustRightInd/>
        <w:snapToGrid/>
        <w:spacing w:beforeLines="-2147483648" w:after="240" w:afterLines="-2147483648" w:afterAutospacing="0" w:line="576" w:lineRule="exact"/>
        <w:ind w:left="0" w:leftChars="0" w:right="0" w:rightChars="0" w:firstLine="0" w:firstLineChars="0"/>
        <w:jc w:val="center"/>
        <w:textAlignment w:val="auto"/>
        <w:outlineLvl w:val="9"/>
        <w:rPr>
          <w:rFonts w:hint="default" w:ascii="Times New Roman" w:hAnsi="Times New Roman" w:eastAsia="宋体" w:cs="Times New Roman"/>
          <w:kern w:val="2"/>
          <w:sz w:val="28"/>
          <w:szCs w:val="28"/>
          <w:lang w:val="en-US" w:eastAsia="zh-CN"/>
        </w:rPr>
      </w:pPr>
      <w:r>
        <w:rPr>
          <w:rFonts w:hint="default" w:ascii="Times New Roman" w:hAnsi="Times New Roman" w:eastAsia="宋体" w:cs="Times New Roman"/>
          <w:kern w:val="2"/>
          <w:sz w:val="28"/>
          <w:szCs w:val="28"/>
          <w:lang w:val="en-US" w:eastAsia="zh-CN"/>
        </w:rPr>
        <w:t xml:space="preserve">    </w:t>
      </w:r>
    </w:p>
    <w:p w14:paraId="3746F6CF">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32"/>
          <w:szCs w:val="32"/>
          <w:lang w:val="zh-CN"/>
        </w:rPr>
      </w:pPr>
      <w:r>
        <w:rPr>
          <w:rFonts w:hint="default" w:ascii="Times New Roman" w:hAnsi="Times New Roman" w:eastAsia="黑体" w:cs="Times New Roman"/>
          <w:kern w:val="2"/>
          <w:sz w:val="32"/>
          <w:szCs w:val="32"/>
          <w:lang w:val="zh-CN" w:eastAsia="zh-CN" w:bidi="ar-SA"/>
        </w:rPr>
        <w:t>一、</w:t>
      </w:r>
      <w:r>
        <w:rPr>
          <w:rFonts w:hint="default" w:ascii="Times New Roman" w:hAnsi="Times New Roman" w:eastAsia="黑体" w:cs="Times New Roman"/>
          <w:kern w:val="2"/>
          <w:sz w:val="32"/>
          <w:szCs w:val="32"/>
          <w:lang w:val="zh-CN"/>
        </w:rPr>
        <w:t>项目概况</w:t>
      </w:r>
    </w:p>
    <w:p w14:paraId="0F892AB5">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28"/>
          <w:szCs w:val="28"/>
          <w:lang w:val="zh-CN"/>
        </w:rPr>
      </w:pPr>
      <w:r>
        <w:rPr>
          <w:rFonts w:hint="eastAsia" w:ascii="仿宋_GB2312" w:hAnsi="仿宋_GB2312" w:eastAsia="仿宋_GB2312" w:cs="仿宋_GB2312"/>
          <w:kern w:val="2"/>
          <w:sz w:val="32"/>
          <w:szCs w:val="32"/>
          <w:lang w:val="en-US" w:eastAsia="zh-CN"/>
        </w:rPr>
        <w:t>广元市昭化区应急管理局负责</w:t>
      </w:r>
      <w:r>
        <w:rPr>
          <w:rFonts w:hint="eastAsia" w:ascii="仿宋_GB2312" w:hAnsi="仿宋_GB2312" w:eastAsia="仿宋_GB2312" w:cs="仿宋_GB2312"/>
          <w:b w:val="0"/>
          <w:bCs/>
          <w:color w:val="auto"/>
          <w:kern w:val="2"/>
          <w:sz w:val="32"/>
          <w:szCs w:val="32"/>
          <w:lang w:val="en-US" w:eastAsia="zh-CN"/>
        </w:rPr>
        <w:t>负责组织、协调灾害救助工作，组织和指导灾情核查、损失评估、救灾捐赠工作，管理、分配中央、省、市下拨及区级救灾款物并监督使用。</w:t>
      </w:r>
    </w:p>
    <w:p w14:paraId="4CFC4642">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eastAsia" w:eastAsia="楷体_GB2312" w:cs="Times New Roman"/>
          <w:b w:val="0"/>
          <w:bCs/>
          <w:kern w:val="2"/>
          <w:sz w:val="32"/>
          <w:szCs w:val="32"/>
          <w:lang w:val="zh-CN"/>
        </w:rPr>
      </w:pPr>
      <w:r>
        <w:rPr>
          <w:rFonts w:hint="eastAsia" w:ascii="Times New Roman" w:hAnsi="Times New Roman" w:eastAsia="楷体_GB2312" w:cs="Times New Roman"/>
          <w:b w:val="0"/>
          <w:bCs/>
          <w:kern w:val="2"/>
          <w:sz w:val="32"/>
          <w:szCs w:val="32"/>
          <w:lang w:val="zh-CN" w:eastAsia="zh-CN" w:bidi="ar-SA"/>
        </w:rPr>
        <w:t>（一）</w:t>
      </w:r>
      <w:r>
        <w:rPr>
          <w:rFonts w:hint="default" w:ascii="Times New Roman" w:hAnsi="Times New Roman" w:eastAsia="楷体_GB2312" w:cs="Times New Roman"/>
          <w:b w:val="0"/>
          <w:bCs/>
          <w:kern w:val="2"/>
          <w:sz w:val="32"/>
          <w:szCs w:val="32"/>
          <w:lang w:val="zh-CN"/>
        </w:rPr>
        <w:t>项目</w:t>
      </w:r>
      <w:r>
        <w:rPr>
          <w:rFonts w:hint="eastAsia" w:eastAsia="楷体_GB2312" w:cs="Times New Roman"/>
          <w:b w:val="0"/>
          <w:bCs/>
          <w:kern w:val="2"/>
          <w:sz w:val="32"/>
          <w:szCs w:val="32"/>
          <w:lang w:val="zh-CN"/>
        </w:rPr>
        <w:t>资金申报及批复情况。</w:t>
      </w:r>
    </w:p>
    <w:p w14:paraId="6639F1BA">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zh-CN" w:eastAsia="zh-CN"/>
        </w:rPr>
        <w:t>根据《关于下达</w:t>
      </w:r>
      <w:r>
        <w:rPr>
          <w:rFonts w:hint="eastAsia" w:ascii="仿宋_GB2312" w:hAnsi="仿宋_GB2312" w:eastAsia="仿宋_GB2312" w:cs="仿宋_GB2312"/>
          <w:b w:val="0"/>
          <w:bCs/>
          <w:color w:val="auto"/>
          <w:kern w:val="2"/>
          <w:sz w:val="32"/>
          <w:szCs w:val="32"/>
          <w:lang w:val="en-US" w:eastAsia="zh-CN"/>
        </w:rPr>
        <w:t>2023年中央和省级自然灾害救灾资金预算（冬春临时生活困难救助的通知）</w:t>
      </w:r>
      <w:r>
        <w:rPr>
          <w:rFonts w:hint="eastAsia" w:ascii="仿宋_GB2312" w:hAnsi="仿宋_GB2312" w:eastAsia="仿宋_GB2312" w:cs="仿宋_GB2312"/>
          <w:b w:val="0"/>
          <w:bCs/>
          <w:color w:val="auto"/>
          <w:kern w:val="2"/>
          <w:sz w:val="32"/>
          <w:szCs w:val="32"/>
          <w:lang w:val="zh-CN" w:eastAsia="zh-CN"/>
        </w:rPr>
        <w:t>》（广财建〔</w:t>
      </w:r>
      <w:r>
        <w:rPr>
          <w:rFonts w:hint="eastAsia" w:ascii="仿宋_GB2312" w:hAnsi="仿宋_GB2312" w:eastAsia="仿宋_GB2312" w:cs="仿宋_GB2312"/>
          <w:b w:val="0"/>
          <w:bCs/>
          <w:color w:val="auto"/>
          <w:kern w:val="2"/>
          <w:sz w:val="32"/>
          <w:szCs w:val="32"/>
          <w:lang w:val="en-US" w:eastAsia="zh-CN"/>
        </w:rPr>
        <w:t>2023</w:t>
      </w:r>
      <w:r>
        <w:rPr>
          <w:rFonts w:hint="eastAsia" w:ascii="仿宋_GB2312" w:hAnsi="仿宋_GB2312" w:eastAsia="仿宋_GB2312" w:cs="仿宋_GB2312"/>
          <w:b w:val="0"/>
          <w:bCs/>
          <w:color w:val="auto"/>
          <w:kern w:val="2"/>
          <w:sz w:val="32"/>
          <w:szCs w:val="32"/>
          <w:lang w:val="zh-CN" w:eastAsia="zh-CN"/>
        </w:rPr>
        <w:t>〕</w:t>
      </w:r>
      <w:r>
        <w:rPr>
          <w:rFonts w:hint="eastAsia" w:ascii="仿宋_GB2312" w:hAnsi="仿宋_GB2312" w:eastAsia="仿宋_GB2312" w:cs="仿宋_GB2312"/>
          <w:b w:val="0"/>
          <w:bCs/>
          <w:color w:val="auto"/>
          <w:kern w:val="2"/>
          <w:sz w:val="32"/>
          <w:szCs w:val="32"/>
          <w:lang w:val="en-US" w:eastAsia="zh-CN"/>
        </w:rPr>
        <w:t>177号</w:t>
      </w:r>
      <w:r>
        <w:rPr>
          <w:rFonts w:hint="eastAsia" w:ascii="仿宋_GB2312" w:hAnsi="仿宋_GB2312" w:eastAsia="仿宋_GB2312" w:cs="仿宋_GB2312"/>
          <w:b w:val="0"/>
          <w:bCs/>
          <w:color w:val="auto"/>
          <w:kern w:val="2"/>
          <w:sz w:val="32"/>
          <w:szCs w:val="32"/>
          <w:lang w:val="zh-CN" w:eastAsia="zh-CN"/>
        </w:rPr>
        <w:t>），下达我单位</w:t>
      </w:r>
      <w:r>
        <w:rPr>
          <w:rFonts w:hint="eastAsia" w:ascii="仿宋_GB2312" w:hAnsi="仿宋_GB2312" w:eastAsia="仿宋_GB2312" w:cs="仿宋_GB2312"/>
          <w:b w:val="0"/>
          <w:bCs/>
          <w:color w:val="auto"/>
          <w:kern w:val="2"/>
          <w:sz w:val="32"/>
          <w:szCs w:val="32"/>
          <w:lang w:val="en-US" w:eastAsia="zh-CN"/>
        </w:rPr>
        <w:t>2023-2024年冬春临时生活困难救助资金587万元。</w:t>
      </w:r>
    </w:p>
    <w:p w14:paraId="71BF6BDC">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rPr>
      </w:pPr>
      <w:r>
        <w:rPr>
          <w:rFonts w:hint="eastAsia" w:ascii="Times New Roman" w:hAnsi="Times New Roman" w:eastAsia="楷体_GB2312" w:cs="Times New Roman"/>
          <w:b w:val="0"/>
          <w:bCs/>
          <w:kern w:val="2"/>
          <w:sz w:val="32"/>
          <w:szCs w:val="32"/>
          <w:lang w:val="zh-CN" w:eastAsia="zh-CN"/>
        </w:rPr>
        <w:t>（二）</w:t>
      </w:r>
      <w:r>
        <w:rPr>
          <w:rFonts w:hint="default" w:ascii="Times New Roman" w:hAnsi="Times New Roman" w:eastAsia="楷体_GB2312" w:cs="Times New Roman"/>
          <w:b w:val="0"/>
          <w:bCs/>
          <w:kern w:val="2"/>
          <w:sz w:val="32"/>
          <w:szCs w:val="32"/>
          <w:lang w:val="zh-CN"/>
        </w:rPr>
        <w:t>项目绩效目标。</w:t>
      </w:r>
    </w:p>
    <w:p w14:paraId="5CBAAD6C">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资金下达我单位后，立即按要求制定了对应绩效目标表，主要绩效目标包括：救助受灾困难群众人数、救助标准、资金拨付时间等指标。该资金计划于</w:t>
      </w:r>
      <w:r>
        <w:rPr>
          <w:rFonts w:hint="eastAsia" w:ascii="仿宋_GB2312" w:hAnsi="仿宋_GB2312" w:eastAsia="仿宋_GB2312" w:cs="仿宋_GB2312"/>
          <w:b w:val="0"/>
          <w:bCs/>
          <w:color w:val="auto"/>
          <w:kern w:val="2"/>
          <w:sz w:val="32"/>
          <w:szCs w:val="32"/>
          <w:lang w:val="en-US" w:eastAsia="zh-CN"/>
        </w:rPr>
        <w:t>30天内通过“一卡通”审批系统直接拨付到位。</w:t>
      </w:r>
    </w:p>
    <w:p w14:paraId="4942EA3B">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（三）</w:t>
      </w:r>
      <w:r>
        <w:rPr>
          <w:rFonts w:hint="default" w:ascii="Times New Roman" w:hAnsi="Times New Roman" w:eastAsia="楷体_GB2312" w:cs="Times New Roman"/>
          <w:b w:val="0"/>
          <w:bCs/>
          <w:kern w:val="2"/>
          <w:sz w:val="32"/>
          <w:szCs w:val="32"/>
          <w:lang w:val="zh-CN" w:eastAsia="zh-CN"/>
        </w:rPr>
        <w:t>项目资金申报相符性。</w:t>
      </w:r>
    </w:p>
    <w:p w14:paraId="71CF04CD">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评价</w:t>
      </w:r>
      <w:r>
        <w:rPr>
          <w:rFonts w:hint="default" w:ascii="仿宋_GB2312" w:hAnsi="仿宋_GB2312" w:eastAsia="仿宋_GB2312" w:cs="仿宋_GB2312"/>
          <w:b w:val="0"/>
          <w:bCs/>
          <w:color w:val="auto"/>
          <w:kern w:val="2"/>
          <w:sz w:val="32"/>
          <w:szCs w:val="32"/>
          <w:lang w:val="zh-CN" w:eastAsia="zh-CN"/>
        </w:rPr>
        <w:t>申报内容与</w:t>
      </w:r>
      <w:r>
        <w:rPr>
          <w:rFonts w:hint="eastAsia" w:ascii="仿宋_GB2312" w:hAnsi="仿宋_GB2312" w:eastAsia="仿宋_GB2312" w:cs="仿宋_GB2312"/>
          <w:b w:val="0"/>
          <w:bCs/>
          <w:color w:val="auto"/>
          <w:kern w:val="2"/>
          <w:sz w:val="32"/>
          <w:szCs w:val="32"/>
          <w:lang w:val="zh-CN" w:eastAsia="zh-CN"/>
        </w:rPr>
        <w:t>实际</w:t>
      </w:r>
      <w:r>
        <w:rPr>
          <w:rFonts w:hint="default" w:ascii="仿宋_GB2312" w:hAnsi="仿宋_GB2312" w:eastAsia="仿宋_GB2312" w:cs="仿宋_GB2312"/>
          <w:b w:val="0"/>
          <w:bCs/>
          <w:color w:val="auto"/>
          <w:kern w:val="2"/>
          <w:sz w:val="32"/>
          <w:szCs w:val="32"/>
          <w:lang w:val="zh-CN" w:eastAsia="zh-CN"/>
        </w:rPr>
        <w:t>相符、申报目标合理可行。</w:t>
      </w:r>
    </w:p>
    <w:p w14:paraId="54FC63C0">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（四）自评步骤及方法</w:t>
      </w:r>
    </w:p>
    <w:p w14:paraId="44E37924">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项目绩效自评主要采取项目管理股室自评、预算绩效管理小组复核的步骤。方式包括查看项目资料、实地调研等方式。</w:t>
      </w:r>
    </w:p>
    <w:p w14:paraId="7369F6E0">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zh-CN" w:eastAsia="zh-CN" w:bidi="ar-SA"/>
        </w:rPr>
        <w:t>二、项目实施及管理情况</w:t>
      </w:r>
    </w:p>
    <w:p w14:paraId="23353A7B">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（一）资金计划、到位及使用情况</w:t>
      </w:r>
    </w:p>
    <w:p w14:paraId="7CE7BD0F">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en-US" w:eastAsia="zh-CN"/>
        </w:rPr>
      </w:pPr>
      <w:r>
        <w:rPr>
          <w:rFonts w:hint="default" w:ascii="仿宋_GB2312" w:hAnsi="仿宋_GB2312" w:eastAsia="仿宋_GB2312" w:cs="仿宋_GB2312"/>
          <w:b w:val="0"/>
          <w:bCs/>
          <w:color w:val="auto"/>
          <w:kern w:val="2"/>
          <w:sz w:val="32"/>
          <w:szCs w:val="32"/>
          <w:lang w:val="zh-CN" w:eastAsia="zh-CN"/>
        </w:rPr>
        <w:t>1.资金计划及到位。</w:t>
      </w:r>
      <w:r>
        <w:rPr>
          <w:rFonts w:hint="eastAsia" w:ascii="仿宋_GB2312" w:hAnsi="仿宋_GB2312" w:eastAsia="仿宋_GB2312" w:cs="仿宋_GB2312"/>
          <w:b w:val="0"/>
          <w:bCs/>
          <w:color w:val="auto"/>
          <w:kern w:val="2"/>
          <w:sz w:val="32"/>
          <w:szCs w:val="32"/>
          <w:lang w:val="en-US" w:eastAsia="zh-CN"/>
        </w:rPr>
        <w:t>2023年12月28日，</w:t>
      </w:r>
      <w:r>
        <w:rPr>
          <w:rFonts w:hint="eastAsia" w:ascii="仿宋_GB2312" w:hAnsi="仿宋_GB2312" w:eastAsia="仿宋_GB2312" w:cs="仿宋_GB2312"/>
          <w:b w:val="0"/>
          <w:bCs/>
          <w:color w:val="auto"/>
          <w:kern w:val="2"/>
          <w:sz w:val="32"/>
          <w:szCs w:val="32"/>
          <w:lang w:val="zh-CN" w:eastAsia="zh-CN"/>
        </w:rPr>
        <w:t>《关于下达</w:t>
      </w:r>
      <w:r>
        <w:rPr>
          <w:rFonts w:hint="eastAsia" w:ascii="仿宋_GB2312" w:hAnsi="仿宋_GB2312" w:eastAsia="仿宋_GB2312" w:cs="仿宋_GB2312"/>
          <w:b w:val="0"/>
          <w:bCs/>
          <w:color w:val="auto"/>
          <w:kern w:val="2"/>
          <w:sz w:val="32"/>
          <w:szCs w:val="32"/>
          <w:lang w:val="en-US" w:eastAsia="zh-CN"/>
        </w:rPr>
        <w:t>2023年中央和省级自然灾害救灾资金预算（冬春临时生活困难救助的通知）</w:t>
      </w:r>
      <w:r>
        <w:rPr>
          <w:rFonts w:hint="eastAsia" w:ascii="仿宋_GB2312" w:hAnsi="仿宋_GB2312" w:eastAsia="仿宋_GB2312" w:cs="仿宋_GB2312"/>
          <w:b w:val="0"/>
          <w:bCs/>
          <w:color w:val="auto"/>
          <w:kern w:val="2"/>
          <w:sz w:val="32"/>
          <w:szCs w:val="32"/>
          <w:lang w:val="zh-CN" w:eastAsia="zh-CN"/>
        </w:rPr>
        <w:t>》（广财建〔</w:t>
      </w:r>
      <w:r>
        <w:rPr>
          <w:rFonts w:hint="eastAsia" w:ascii="仿宋_GB2312" w:hAnsi="仿宋_GB2312" w:eastAsia="仿宋_GB2312" w:cs="仿宋_GB2312"/>
          <w:b w:val="0"/>
          <w:bCs/>
          <w:color w:val="auto"/>
          <w:kern w:val="2"/>
          <w:sz w:val="32"/>
          <w:szCs w:val="32"/>
          <w:lang w:val="en-US" w:eastAsia="zh-CN"/>
        </w:rPr>
        <w:t>2023</w:t>
      </w:r>
      <w:r>
        <w:rPr>
          <w:rFonts w:hint="eastAsia" w:ascii="仿宋_GB2312" w:hAnsi="仿宋_GB2312" w:eastAsia="仿宋_GB2312" w:cs="仿宋_GB2312"/>
          <w:b w:val="0"/>
          <w:bCs/>
          <w:color w:val="auto"/>
          <w:kern w:val="2"/>
          <w:sz w:val="32"/>
          <w:szCs w:val="32"/>
          <w:lang w:val="zh-CN" w:eastAsia="zh-CN"/>
        </w:rPr>
        <w:t>〕</w:t>
      </w:r>
      <w:r>
        <w:rPr>
          <w:rFonts w:hint="eastAsia" w:ascii="仿宋_GB2312" w:hAnsi="仿宋_GB2312" w:eastAsia="仿宋_GB2312" w:cs="仿宋_GB2312"/>
          <w:b w:val="0"/>
          <w:bCs/>
          <w:color w:val="auto"/>
          <w:kern w:val="2"/>
          <w:sz w:val="32"/>
          <w:szCs w:val="32"/>
          <w:lang w:val="en-US" w:eastAsia="zh-CN"/>
        </w:rPr>
        <w:t>177号</w:t>
      </w:r>
      <w:r>
        <w:rPr>
          <w:rFonts w:hint="eastAsia" w:ascii="仿宋_GB2312" w:hAnsi="仿宋_GB2312" w:eastAsia="仿宋_GB2312" w:cs="仿宋_GB2312"/>
          <w:b w:val="0"/>
          <w:bCs/>
          <w:color w:val="auto"/>
          <w:kern w:val="2"/>
          <w:sz w:val="32"/>
          <w:szCs w:val="32"/>
          <w:lang w:val="zh-CN" w:eastAsia="zh-CN"/>
        </w:rPr>
        <w:t>），下达我单位</w:t>
      </w:r>
      <w:r>
        <w:rPr>
          <w:rFonts w:hint="eastAsia" w:ascii="仿宋_GB2312" w:hAnsi="仿宋_GB2312" w:eastAsia="仿宋_GB2312" w:cs="仿宋_GB2312"/>
          <w:b w:val="0"/>
          <w:bCs/>
          <w:color w:val="auto"/>
          <w:kern w:val="2"/>
          <w:sz w:val="32"/>
          <w:szCs w:val="32"/>
          <w:lang w:val="en-US" w:eastAsia="zh-CN"/>
        </w:rPr>
        <w:t>2023-2024年冬春临时生活困难救助资金587万元，资金到位及时</w:t>
      </w:r>
    </w:p>
    <w:p w14:paraId="5626D46A">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default" w:ascii="仿宋_GB2312" w:hAnsi="仿宋_GB2312" w:eastAsia="仿宋_GB2312" w:cs="仿宋_GB2312"/>
          <w:b w:val="0"/>
          <w:bCs/>
          <w:color w:val="auto"/>
          <w:kern w:val="2"/>
          <w:sz w:val="32"/>
          <w:szCs w:val="32"/>
          <w:lang w:val="zh-CN" w:eastAsia="zh-CN"/>
        </w:rPr>
        <w:t>2.资金使用。</w:t>
      </w:r>
      <w:r>
        <w:rPr>
          <w:rFonts w:hint="eastAsia" w:ascii="仿宋_GB2312" w:hAnsi="仿宋_GB2312" w:eastAsia="仿宋_GB2312" w:cs="仿宋_GB2312"/>
          <w:b w:val="0"/>
          <w:bCs/>
          <w:color w:val="auto"/>
          <w:kern w:val="2"/>
          <w:sz w:val="32"/>
          <w:szCs w:val="32"/>
          <w:lang w:val="zh-CN" w:eastAsia="zh-CN"/>
        </w:rPr>
        <w:t>截止</w:t>
      </w:r>
      <w:r>
        <w:rPr>
          <w:rFonts w:hint="default" w:ascii="仿宋_GB2312" w:hAnsi="仿宋_GB2312" w:eastAsia="仿宋_GB2312" w:cs="仿宋_GB2312"/>
          <w:b w:val="0"/>
          <w:bCs/>
          <w:color w:val="auto"/>
          <w:kern w:val="2"/>
          <w:sz w:val="32"/>
          <w:szCs w:val="32"/>
          <w:lang w:val="zh-CN" w:eastAsia="zh-CN"/>
        </w:rPr>
        <w:t>评价时点</w:t>
      </w:r>
      <w:r>
        <w:rPr>
          <w:rFonts w:hint="eastAsia" w:ascii="仿宋_GB2312" w:hAnsi="仿宋_GB2312" w:eastAsia="仿宋_GB2312" w:cs="仿宋_GB2312"/>
          <w:b w:val="0"/>
          <w:bCs/>
          <w:color w:val="auto"/>
          <w:kern w:val="2"/>
          <w:sz w:val="32"/>
          <w:szCs w:val="32"/>
          <w:lang w:val="zh-CN" w:eastAsia="zh-CN"/>
        </w:rPr>
        <w:t>，该</w:t>
      </w:r>
      <w:r>
        <w:rPr>
          <w:rFonts w:hint="default" w:ascii="仿宋_GB2312" w:hAnsi="仿宋_GB2312" w:eastAsia="仿宋_GB2312" w:cs="仿宋_GB2312"/>
          <w:b w:val="0"/>
          <w:bCs/>
          <w:color w:val="auto"/>
          <w:kern w:val="2"/>
          <w:sz w:val="32"/>
          <w:szCs w:val="32"/>
          <w:lang w:val="zh-CN" w:eastAsia="zh-CN"/>
        </w:rPr>
        <w:t>项目资金</w:t>
      </w:r>
      <w:r>
        <w:rPr>
          <w:rFonts w:hint="eastAsia" w:ascii="仿宋_GB2312" w:hAnsi="仿宋_GB2312" w:eastAsia="仿宋_GB2312" w:cs="仿宋_GB2312"/>
          <w:b w:val="0"/>
          <w:bCs/>
          <w:color w:val="auto"/>
          <w:kern w:val="2"/>
          <w:sz w:val="32"/>
          <w:szCs w:val="32"/>
          <w:lang w:val="en-US" w:eastAsia="zh-CN"/>
        </w:rPr>
        <w:t>587万元全部通过“一卡通”系统拨付到受灾群众手中，</w:t>
      </w:r>
      <w:r>
        <w:rPr>
          <w:rFonts w:hint="default" w:ascii="仿宋_GB2312" w:hAnsi="仿宋_GB2312" w:eastAsia="仿宋_GB2312" w:cs="仿宋_GB2312"/>
          <w:b w:val="0"/>
          <w:bCs/>
          <w:color w:val="auto"/>
          <w:kern w:val="2"/>
          <w:sz w:val="32"/>
          <w:szCs w:val="32"/>
          <w:lang w:val="zh-CN" w:eastAsia="zh-CN"/>
        </w:rPr>
        <w:t>资金开支范围、</w:t>
      </w:r>
      <w:r>
        <w:rPr>
          <w:rFonts w:hint="eastAsia" w:ascii="仿宋_GB2312" w:hAnsi="仿宋_GB2312" w:eastAsia="仿宋_GB2312" w:cs="仿宋_GB2312"/>
          <w:b w:val="0"/>
          <w:bCs/>
          <w:color w:val="auto"/>
          <w:kern w:val="2"/>
          <w:sz w:val="32"/>
          <w:szCs w:val="32"/>
          <w:lang w:val="zh-CN" w:eastAsia="zh-CN"/>
        </w:rPr>
        <w:t>支付</w:t>
      </w:r>
      <w:r>
        <w:rPr>
          <w:rFonts w:hint="default" w:ascii="仿宋_GB2312" w:hAnsi="仿宋_GB2312" w:eastAsia="仿宋_GB2312" w:cs="仿宋_GB2312"/>
          <w:b w:val="0"/>
          <w:bCs/>
          <w:color w:val="auto"/>
          <w:kern w:val="2"/>
          <w:sz w:val="32"/>
          <w:szCs w:val="32"/>
          <w:lang w:val="zh-CN" w:eastAsia="zh-CN"/>
        </w:rPr>
        <w:t>标准</w:t>
      </w:r>
      <w:r>
        <w:rPr>
          <w:rFonts w:hint="eastAsia" w:ascii="仿宋_GB2312" w:hAnsi="仿宋_GB2312" w:eastAsia="仿宋_GB2312" w:cs="仿宋_GB2312"/>
          <w:b w:val="0"/>
          <w:bCs/>
          <w:color w:val="auto"/>
          <w:kern w:val="2"/>
          <w:sz w:val="32"/>
          <w:szCs w:val="32"/>
          <w:lang w:val="zh-CN" w:eastAsia="zh-CN"/>
        </w:rPr>
        <w:t>、</w:t>
      </w:r>
      <w:r>
        <w:rPr>
          <w:rFonts w:hint="default" w:ascii="仿宋_GB2312" w:hAnsi="仿宋_GB2312" w:eastAsia="仿宋_GB2312" w:cs="仿宋_GB2312"/>
          <w:b w:val="0"/>
          <w:bCs/>
          <w:color w:val="auto"/>
          <w:kern w:val="2"/>
          <w:sz w:val="32"/>
          <w:szCs w:val="32"/>
          <w:lang w:val="zh-CN" w:eastAsia="zh-CN"/>
        </w:rPr>
        <w:t>支付进度</w:t>
      </w:r>
      <w:r>
        <w:rPr>
          <w:rFonts w:hint="eastAsia" w:ascii="仿宋_GB2312" w:hAnsi="仿宋_GB2312" w:eastAsia="仿宋_GB2312" w:cs="仿宋_GB2312"/>
          <w:b w:val="0"/>
          <w:bCs/>
          <w:color w:val="auto"/>
          <w:kern w:val="2"/>
          <w:sz w:val="32"/>
          <w:szCs w:val="32"/>
          <w:lang w:val="zh-CN" w:eastAsia="zh-CN"/>
        </w:rPr>
        <w:t>、</w:t>
      </w:r>
      <w:r>
        <w:rPr>
          <w:rFonts w:hint="default" w:ascii="仿宋_GB2312" w:hAnsi="仿宋_GB2312" w:eastAsia="仿宋_GB2312" w:cs="仿宋_GB2312"/>
          <w:b w:val="0"/>
          <w:bCs/>
          <w:color w:val="auto"/>
          <w:kern w:val="2"/>
          <w:sz w:val="32"/>
          <w:szCs w:val="32"/>
          <w:lang w:val="zh-CN" w:eastAsia="zh-CN"/>
        </w:rPr>
        <w:t>支付依据</w:t>
      </w:r>
      <w:r>
        <w:rPr>
          <w:rFonts w:hint="eastAsia" w:ascii="仿宋_GB2312" w:hAnsi="仿宋_GB2312" w:eastAsia="仿宋_GB2312" w:cs="仿宋_GB2312"/>
          <w:b w:val="0"/>
          <w:bCs/>
          <w:color w:val="auto"/>
          <w:kern w:val="2"/>
          <w:sz w:val="32"/>
          <w:szCs w:val="32"/>
          <w:lang w:val="zh-CN" w:eastAsia="zh-CN"/>
        </w:rPr>
        <w:t>等</w:t>
      </w:r>
      <w:r>
        <w:rPr>
          <w:rFonts w:hint="default" w:ascii="仿宋_GB2312" w:hAnsi="仿宋_GB2312" w:eastAsia="仿宋_GB2312" w:cs="仿宋_GB2312"/>
          <w:b w:val="0"/>
          <w:bCs/>
          <w:color w:val="auto"/>
          <w:kern w:val="2"/>
          <w:sz w:val="32"/>
          <w:szCs w:val="32"/>
          <w:lang w:val="zh-CN" w:eastAsia="zh-CN"/>
        </w:rPr>
        <w:t>合规合法</w:t>
      </w:r>
      <w:r>
        <w:rPr>
          <w:rFonts w:hint="eastAsia" w:ascii="仿宋_GB2312" w:hAnsi="仿宋_GB2312" w:eastAsia="仿宋_GB2312" w:cs="仿宋_GB2312"/>
          <w:b w:val="0"/>
          <w:bCs/>
          <w:color w:val="auto"/>
          <w:kern w:val="2"/>
          <w:sz w:val="32"/>
          <w:szCs w:val="32"/>
          <w:lang w:val="zh-CN" w:eastAsia="zh-CN"/>
        </w:rPr>
        <w:t>、</w:t>
      </w:r>
      <w:r>
        <w:rPr>
          <w:rFonts w:hint="default" w:ascii="仿宋_GB2312" w:hAnsi="仿宋_GB2312" w:eastAsia="仿宋_GB2312" w:cs="仿宋_GB2312"/>
          <w:b w:val="0"/>
          <w:bCs/>
          <w:color w:val="auto"/>
          <w:kern w:val="2"/>
          <w:sz w:val="32"/>
          <w:szCs w:val="32"/>
          <w:lang w:val="zh-CN" w:eastAsia="zh-CN"/>
        </w:rPr>
        <w:t>与预算相符</w:t>
      </w:r>
      <w:r>
        <w:rPr>
          <w:rFonts w:hint="eastAsia" w:ascii="仿宋_GB2312" w:hAnsi="仿宋_GB2312" w:eastAsia="仿宋_GB2312" w:cs="仿宋_GB2312"/>
          <w:b w:val="0"/>
          <w:bCs/>
          <w:color w:val="auto"/>
          <w:kern w:val="2"/>
          <w:sz w:val="32"/>
          <w:szCs w:val="32"/>
          <w:lang w:val="zh-CN" w:eastAsia="zh-CN"/>
        </w:rPr>
        <w:t>。</w:t>
      </w:r>
    </w:p>
    <w:p w14:paraId="59FAA830">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（二）项目财务管理情况</w:t>
      </w:r>
    </w:p>
    <w:p w14:paraId="1806FD32">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项目实施严格遵循单位</w:t>
      </w:r>
      <w:r>
        <w:rPr>
          <w:rFonts w:hint="default" w:ascii="仿宋_GB2312" w:hAnsi="仿宋_GB2312" w:eastAsia="仿宋_GB2312" w:cs="仿宋_GB2312"/>
          <w:b w:val="0"/>
          <w:bCs/>
          <w:color w:val="auto"/>
          <w:kern w:val="2"/>
          <w:sz w:val="32"/>
          <w:szCs w:val="32"/>
          <w:lang w:val="zh-CN" w:eastAsia="zh-CN"/>
        </w:rPr>
        <w:t>财务管理制度</w:t>
      </w:r>
      <w:r>
        <w:rPr>
          <w:rFonts w:hint="eastAsia" w:ascii="仿宋_GB2312" w:hAnsi="仿宋_GB2312" w:eastAsia="仿宋_GB2312" w:cs="仿宋_GB2312"/>
          <w:b w:val="0"/>
          <w:bCs/>
          <w:color w:val="auto"/>
          <w:kern w:val="2"/>
          <w:sz w:val="32"/>
          <w:szCs w:val="32"/>
          <w:lang w:val="zh-CN" w:eastAsia="zh-CN"/>
        </w:rPr>
        <w:t>，</w:t>
      </w:r>
      <w:r>
        <w:rPr>
          <w:rFonts w:hint="default" w:ascii="仿宋_GB2312" w:hAnsi="仿宋_GB2312" w:eastAsia="仿宋_GB2312" w:cs="仿宋_GB2312"/>
          <w:b w:val="0"/>
          <w:bCs/>
          <w:color w:val="auto"/>
          <w:kern w:val="2"/>
          <w:sz w:val="32"/>
          <w:szCs w:val="32"/>
          <w:lang w:val="zh-CN" w:eastAsia="zh-CN"/>
        </w:rPr>
        <w:t>严格执行财务管理制度、财务处理及时、会计核算规范。</w:t>
      </w:r>
    </w:p>
    <w:p w14:paraId="116F0B90">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left="560" w:leftChars="0" w:firstLine="0" w:firstLineChars="0"/>
        <w:jc w:val="both"/>
        <w:textAlignment w:val="auto"/>
        <w:rPr>
          <w:rFonts w:hint="default"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（三）项目组织实施</w:t>
      </w:r>
      <w:r>
        <w:rPr>
          <w:rFonts w:hint="eastAsia" w:ascii="Times New Roman" w:hAnsi="Times New Roman" w:eastAsia="楷体_GB2312" w:cs="Times New Roman"/>
          <w:b w:val="0"/>
          <w:bCs/>
          <w:kern w:val="2"/>
          <w:sz w:val="32"/>
          <w:szCs w:val="32"/>
          <w:lang w:val="zh-CN" w:eastAsia="zh-CN"/>
        </w:rPr>
        <w:t>及管理</w:t>
      </w:r>
      <w:r>
        <w:rPr>
          <w:rFonts w:hint="default" w:ascii="Times New Roman" w:hAnsi="Times New Roman" w:eastAsia="楷体_GB2312" w:cs="Times New Roman"/>
          <w:b w:val="0"/>
          <w:bCs/>
          <w:kern w:val="2"/>
          <w:sz w:val="32"/>
          <w:szCs w:val="32"/>
          <w:lang w:val="zh-CN" w:eastAsia="zh-CN"/>
        </w:rPr>
        <w:t>情况</w:t>
      </w:r>
    </w:p>
    <w:p w14:paraId="441D2C3F">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Times New Roman" w:hAnsi="Times New Roman" w:eastAsia="仿宋_GB2312" w:cs="Times New Roman"/>
          <w:b w:val="0"/>
          <w:bCs w:val="0"/>
          <w:kern w:val="2"/>
          <w:sz w:val="32"/>
          <w:szCs w:val="32"/>
          <w:lang w:val="en-US" w:eastAsia="zh-CN"/>
        </w:rPr>
        <w:t>2023年9月初，昭化区应急管理局成立救助调查工作组，组织各镇相关人员深入全区开展受灾人员今冬明春需生活救助情况调查摸底，《广元市昭化区2023-2024年度冬春生活救助资金使用方案》经八届区人民政府第57次常务会议审议通过，1月16日-30日，冬春资金全部通过“一卡通”系统发放到救助对象。</w:t>
      </w:r>
    </w:p>
    <w:p w14:paraId="43C42313">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zh-CN" w:eastAsia="zh-CN" w:bidi="ar-SA"/>
        </w:rPr>
        <w:t>三、项目绩效情况</w:t>
      </w:r>
    </w:p>
    <w:p w14:paraId="1243AAD1">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（一）项目完成情况</w:t>
      </w:r>
      <w:r>
        <w:rPr>
          <w:rFonts w:hint="eastAsia" w:ascii="Times New Roman" w:hAnsi="Times New Roman" w:eastAsia="楷体_GB2312" w:cs="Times New Roman"/>
          <w:b w:val="0"/>
          <w:bCs/>
          <w:kern w:val="2"/>
          <w:sz w:val="32"/>
          <w:szCs w:val="32"/>
          <w:lang w:val="zh-CN" w:eastAsia="zh-CN"/>
        </w:rPr>
        <w:t>。</w:t>
      </w:r>
    </w:p>
    <w:p w14:paraId="1299E9A4">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仿宋_GB2312" w:hAnsi="仿宋_GB2312" w:eastAsia="仿宋_GB2312" w:cs="仿宋_GB2312"/>
          <w:b w:val="0"/>
          <w:bCs/>
          <w:color w:val="auto"/>
          <w:kern w:val="2"/>
          <w:sz w:val="32"/>
          <w:szCs w:val="32"/>
          <w:lang w:val="en-US" w:eastAsia="zh-CN"/>
        </w:rPr>
      </w:pPr>
      <w:r>
        <w:rPr>
          <w:rFonts w:hint="eastAsia" w:ascii="仿宋_GB2312" w:hAnsi="仿宋_GB2312" w:eastAsia="仿宋_GB2312" w:cs="仿宋_GB2312"/>
          <w:b w:val="0"/>
          <w:bCs/>
          <w:color w:val="auto"/>
          <w:kern w:val="2"/>
          <w:sz w:val="32"/>
          <w:szCs w:val="32"/>
          <w:lang w:val="zh-CN" w:eastAsia="zh-CN"/>
        </w:rPr>
        <w:t>该项目资金</w:t>
      </w:r>
      <w:r>
        <w:rPr>
          <w:rFonts w:hint="eastAsia" w:ascii="仿宋_GB2312" w:hAnsi="仿宋_GB2312" w:eastAsia="仿宋_GB2312" w:cs="仿宋_GB2312"/>
          <w:b w:val="0"/>
          <w:bCs/>
          <w:color w:val="auto"/>
          <w:kern w:val="2"/>
          <w:sz w:val="32"/>
          <w:szCs w:val="32"/>
          <w:lang w:val="en-US" w:eastAsia="zh-CN"/>
        </w:rPr>
        <w:t>587万元在1月底前按照救助标准不低于127元/人的标准通过“一卡通”系统全部发放到46313名受灾群众手上。完成了绩效目标表制定的数量、质量、时效指标，取得目标效益，无资金结余，进度计划均按照时间节点完成。</w:t>
      </w:r>
    </w:p>
    <w:p w14:paraId="5593B099">
      <w:pPr>
        <w:keepNext w:val="0"/>
        <w:keepLines w:val="0"/>
        <w:pageBreakBefore w:val="0"/>
        <w:widowControl w:val="0"/>
        <w:numPr>
          <w:ilvl w:val="0"/>
          <w:numId w:val="1"/>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楷体_GB2312" w:cs="Times New Roman"/>
          <w:b w:val="0"/>
          <w:bCs/>
          <w:kern w:val="2"/>
          <w:sz w:val="32"/>
          <w:szCs w:val="32"/>
          <w:lang w:val="zh-CN" w:eastAsia="zh-CN"/>
        </w:rPr>
      </w:pPr>
      <w:r>
        <w:rPr>
          <w:rFonts w:hint="default" w:ascii="Times New Roman" w:hAnsi="Times New Roman" w:eastAsia="楷体_GB2312" w:cs="Times New Roman"/>
          <w:b w:val="0"/>
          <w:bCs/>
          <w:kern w:val="2"/>
          <w:sz w:val="32"/>
          <w:szCs w:val="32"/>
          <w:lang w:val="zh-CN" w:eastAsia="zh-CN"/>
        </w:rPr>
        <w:t>项目效益情况。</w:t>
      </w:r>
    </w:p>
    <w:p w14:paraId="4C5A9FA7">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仿宋_GB2312" w:cs="Times New Roman"/>
          <w:kern w:val="2"/>
          <w:sz w:val="28"/>
          <w:szCs w:val="28"/>
          <w:lang w:val="zh-CN"/>
        </w:rPr>
      </w:pPr>
      <w:r>
        <w:rPr>
          <w:rFonts w:hint="eastAsia" w:ascii="仿宋_GB2312" w:hAnsi="仿宋_GB2312" w:eastAsia="仿宋_GB2312" w:cs="仿宋_GB2312"/>
          <w:b w:val="0"/>
          <w:bCs/>
          <w:color w:val="auto"/>
          <w:kern w:val="2"/>
          <w:sz w:val="32"/>
          <w:szCs w:val="32"/>
          <w:lang w:val="zh-CN" w:eastAsia="zh-CN"/>
        </w:rPr>
        <w:t>该笔救助资金有效帮助了受灾群众缓解生活困难，得到受灾群众的一致好评。</w:t>
      </w:r>
    </w:p>
    <w:p w14:paraId="5B216291">
      <w:pPr>
        <w:keepNext w:val="0"/>
        <w:keepLines w:val="0"/>
        <w:pageBreakBefore w:val="0"/>
        <w:widowControl w:val="0"/>
        <w:numPr>
          <w:ilvl w:val="0"/>
          <w:numId w:val="1"/>
        </w:numPr>
        <w:kinsoku/>
        <w:wordWrap/>
        <w:overflowPunct/>
        <w:topLinePunct w:val="0"/>
        <w:autoSpaceDE/>
        <w:autoSpaceDN/>
        <w:bidi w:val="0"/>
        <w:adjustRightInd w:val="0"/>
        <w:snapToGrid w:val="0"/>
        <w:spacing w:beforeLines="-2147483648" w:afterLines="-2147483648" w:line="576" w:lineRule="exact"/>
        <w:ind w:left="0" w:leftChars="0"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违规记录。</w:t>
      </w:r>
    </w:p>
    <w:p w14:paraId="0CC58424">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仿宋_GB2312" w:hAnsi="仿宋_GB2312" w:eastAsia="仿宋_GB2312" w:cs="仿宋_GB2312"/>
          <w:b w:val="0"/>
          <w:bCs/>
          <w:color w:val="auto"/>
          <w:kern w:val="2"/>
          <w:sz w:val="32"/>
          <w:szCs w:val="32"/>
          <w:lang w:val="zh-CN" w:eastAsia="zh-CN"/>
        </w:rPr>
      </w:pPr>
      <w:r>
        <w:rPr>
          <w:rFonts w:hint="eastAsia" w:ascii="仿宋_GB2312" w:hAnsi="仿宋_GB2312" w:eastAsia="仿宋_GB2312" w:cs="仿宋_GB2312"/>
          <w:b w:val="0"/>
          <w:bCs/>
          <w:color w:val="auto"/>
          <w:kern w:val="2"/>
          <w:sz w:val="32"/>
          <w:szCs w:val="32"/>
          <w:lang w:val="zh-CN" w:eastAsia="zh-CN"/>
        </w:rPr>
        <w:t>无违规记录。</w:t>
      </w:r>
    </w:p>
    <w:p w14:paraId="12065EEC">
      <w:pPr>
        <w:keepNext w:val="0"/>
        <w:keepLines w:val="0"/>
        <w:pageBreakBefore w:val="0"/>
        <w:widowControl w:val="0"/>
        <w:numPr>
          <w:ilvl w:val="0"/>
          <w:numId w:val="0"/>
        </w:numPr>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default" w:ascii="Times New Roman" w:hAnsi="Times New Roman" w:eastAsia="黑体" w:cs="Times New Roman"/>
          <w:kern w:val="2"/>
          <w:sz w:val="32"/>
          <w:szCs w:val="32"/>
          <w:lang w:val="zh-CN" w:eastAsia="zh-CN" w:bidi="ar-SA"/>
        </w:rPr>
      </w:pPr>
      <w:r>
        <w:rPr>
          <w:rFonts w:hint="default" w:ascii="Times New Roman" w:hAnsi="Times New Roman" w:eastAsia="黑体" w:cs="Times New Roman"/>
          <w:kern w:val="2"/>
          <w:sz w:val="32"/>
          <w:szCs w:val="32"/>
          <w:lang w:val="zh-CN" w:eastAsia="zh-CN" w:bidi="ar-SA"/>
        </w:rPr>
        <w:t>四、</w:t>
      </w:r>
      <w:r>
        <w:rPr>
          <w:rFonts w:hint="eastAsia" w:ascii="Times New Roman" w:hAnsi="Times New Roman" w:eastAsia="黑体" w:cs="Times New Roman"/>
          <w:kern w:val="2"/>
          <w:sz w:val="32"/>
          <w:szCs w:val="32"/>
          <w:lang w:val="zh-CN" w:eastAsia="zh-CN" w:bidi="ar-SA"/>
        </w:rPr>
        <w:t>自评结论及</w:t>
      </w:r>
      <w:r>
        <w:rPr>
          <w:rFonts w:hint="default" w:ascii="Times New Roman" w:hAnsi="Times New Roman" w:eastAsia="黑体" w:cs="Times New Roman"/>
          <w:kern w:val="2"/>
          <w:sz w:val="32"/>
          <w:szCs w:val="32"/>
          <w:lang w:val="zh-CN" w:eastAsia="zh-CN" w:bidi="ar-SA"/>
        </w:rPr>
        <w:t>建议</w:t>
      </w:r>
    </w:p>
    <w:p w14:paraId="42827DD8">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（一）自评结论。</w:t>
      </w:r>
    </w:p>
    <w:p w14:paraId="2781A6AB">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76" w:lineRule="exact"/>
        <w:ind w:left="0" w:leftChars="0" w:firstLine="640"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严格按照区财政局的要求，对</w:t>
      </w:r>
      <w:r>
        <w:rPr>
          <w:rFonts w:hint="eastAsia" w:ascii="Times New Roman" w:hAnsi="Times New Roman" w:eastAsia="仿宋_GB2312" w:cs="Times New Roman"/>
          <w:color w:val="auto"/>
          <w:kern w:val="2"/>
          <w:sz w:val="32"/>
          <w:szCs w:val="32"/>
          <w:lang w:val="en-US" w:eastAsia="zh-CN"/>
        </w:rPr>
        <w:t>该项目</w:t>
      </w:r>
      <w:r>
        <w:rPr>
          <w:rFonts w:hint="default" w:ascii="Times New Roman" w:hAnsi="Times New Roman" w:eastAsia="仿宋_GB2312" w:cs="Times New Roman"/>
          <w:color w:val="auto"/>
          <w:kern w:val="2"/>
          <w:sz w:val="32"/>
          <w:szCs w:val="32"/>
          <w:lang w:val="en-US" w:eastAsia="zh-CN"/>
        </w:rPr>
        <w:t>支出绩效中的目标制定、目标实现、支出控制、执行进度、预算完成等方面开展了自评，自评范围全面、客观、准确。自评得分</w:t>
      </w:r>
      <w:r>
        <w:rPr>
          <w:rFonts w:hint="eastAsia" w:ascii="Times New Roman" w:hAnsi="Times New Roman" w:eastAsia="仿宋_GB2312" w:cs="Times New Roman"/>
          <w:color w:val="auto"/>
          <w:kern w:val="2"/>
          <w:sz w:val="32"/>
          <w:szCs w:val="32"/>
          <w:lang w:val="en-US" w:eastAsia="zh-CN"/>
        </w:rPr>
        <w:t>96</w:t>
      </w:r>
      <w:r>
        <w:rPr>
          <w:rFonts w:hint="default" w:ascii="Times New Roman" w:hAnsi="Times New Roman" w:eastAsia="仿宋_GB2312" w:cs="Times New Roman"/>
          <w:color w:val="auto"/>
          <w:kern w:val="2"/>
          <w:sz w:val="32"/>
          <w:szCs w:val="32"/>
          <w:lang w:val="en-US" w:eastAsia="zh-CN"/>
        </w:rPr>
        <w:t>分。</w:t>
      </w:r>
    </w:p>
    <w:p w14:paraId="1D6AF472">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（二）存在的问题。</w:t>
      </w:r>
    </w:p>
    <w:p w14:paraId="33E1B43C">
      <w:pPr>
        <w:keepNext w:val="0"/>
        <w:keepLines w:val="0"/>
        <w:pageBreakBefore w:val="0"/>
        <w:widowControl w:val="0"/>
        <w:numPr>
          <w:ilvl w:val="0"/>
          <w:numId w:val="0"/>
        </w:numPr>
        <w:kinsoku/>
        <w:wordWrap/>
        <w:overflowPunct/>
        <w:topLinePunct w:val="0"/>
        <w:autoSpaceDE/>
        <w:autoSpaceDN/>
        <w:bidi w:val="0"/>
        <w:adjustRightInd/>
        <w:snapToGrid/>
        <w:spacing w:beforeLines="-2147483648" w:afterLines="-2147483648" w:line="576" w:lineRule="exact"/>
        <w:ind w:firstLine="640" w:firstLineChars="200"/>
        <w:jc w:val="both"/>
        <w:textAlignment w:val="auto"/>
        <w:rPr>
          <w:rFonts w:hint="eastAsia" w:ascii="Times New Roman" w:hAnsi="Times New Roman" w:eastAsia="仿宋_GB2312" w:cs="Times New Roman"/>
          <w:b w:val="0"/>
          <w:bCs w:val="0"/>
          <w:kern w:val="2"/>
          <w:sz w:val="32"/>
          <w:szCs w:val="32"/>
          <w:lang w:val="zh-CN" w:eastAsia="zh-CN"/>
        </w:rPr>
      </w:pPr>
      <w:r>
        <w:rPr>
          <w:rFonts w:hint="eastAsia" w:ascii="Times New Roman" w:hAnsi="Times New Roman" w:eastAsia="仿宋_GB2312" w:cs="Times New Roman"/>
          <w:b w:val="0"/>
          <w:bCs w:val="0"/>
          <w:kern w:val="2"/>
          <w:sz w:val="32"/>
          <w:szCs w:val="32"/>
          <w:lang w:val="zh-CN" w:eastAsia="zh-CN"/>
        </w:rPr>
        <w:t>受灾群众社保卡未更新导致发放资金失败。</w:t>
      </w:r>
    </w:p>
    <w:p w14:paraId="17279877">
      <w:pPr>
        <w:keepNext w:val="0"/>
        <w:keepLines w:val="0"/>
        <w:pageBreakBefore w:val="0"/>
        <w:widowControl w:val="0"/>
        <w:kinsoku/>
        <w:wordWrap/>
        <w:overflowPunct/>
        <w:topLinePunct w:val="0"/>
        <w:autoSpaceDE/>
        <w:autoSpaceDN/>
        <w:bidi w:val="0"/>
        <w:adjustRightInd w:val="0"/>
        <w:snapToGrid w:val="0"/>
        <w:spacing w:beforeLines="-2147483648" w:afterLines="-2147483648" w:line="576" w:lineRule="exact"/>
        <w:ind w:firstLine="640" w:firstLineChars="200"/>
        <w:jc w:val="both"/>
        <w:textAlignment w:val="auto"/>
        <w:rPr>
          <w:rFonts w:hint="eastAsia" w:ascii="Times New Roman" w:hAnsi="Times New Roman" w:eastAsia="楷体_GB2312" w:cs="Times New Roman"/>
          <w:b w:val="0"/>
          <w:bCs/>
          <w:kern w:val="2"/>
          <w:sz w:val="32"/>
          <w:szCs w:val="32"/>
          <w:lang w:val="zh-CN" w:eastAsia="zh-CN"/>
        </w:rPr>
      </w:pPr>
      <w:r>
        <w:rPr>
          <w:rFonts w:hint="eastAsia" w:ascii="Times New Roman" w:hAnsi="Times New Roman" w:eastAsia="楷体_GB2312" w:cs="Times New Roman"/>
          <w:b w:val="0"/>
          <w:bCs/>
          <w:kern w:val="2"/>
          <w:sz w:val="32"/>
          <w:szCs w:val="32"/>
          <w:lang w:val="zh-CN" w:eastAsia="zh-CN"/>
        </w:rPr>
        <w:t>（三）相关措施或建议。</w:t>
      </w:r>
    </w:p>
    <w:p w14:paraId="7C63AE5E">
      <w:pPr>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sz w:val="32"/>
          <w:szCs w:val="24"/>
          <w:highlight w:val="yellow"/>
        </w:rPr>
        <w:sectPr>
          <w:pgSz w:w="12240" w:h="15840"/>
          <w:pgMar w:top="1440" w:right="1800" w:bottom="1440" w:left="1800" w:header="720" w:footer="720" w:gutter="0"/>
          <w:lnNumType w:countBy="0" w:distance="360"/>
          <w:pgNumType w:fmt="decimal"/>
          <w:cols w:space="720" w:num="1"/>
        </w:sectPr>
      </w:pPr>
      <w:r>
        <w:rPr>
          <w:rFonts w:hint="eastAsia" w:ascii="Times New Roman" w:hAnsi="Times New Roman" w:eastAsia="仿宋_GB2312" w:cs="Times New Roman"/>
          <w:b w:val="0"/>
          <w:bCs w:val="0"/>
          <w:kern w:val="2"/>
          <w:sz w:val="32"/>
          <w:szCs w:val="32"/>
          <w:lang w:val="en-US" w:eastAsia="zh-CN"/>
        </w:rPr>
        <w:t>指导各镇在摸底人员时更新受灾群众一卡通账户账号，避免出现账号错误、户名不符等问题导致发放失败的情况</w:t>
      </w:r>
      <w:r>
        <w:rPr>
          <w:rFonts w:hint="eastAsia" w:eastAsia="仿宋_GB2312" w:cs="Times New Roman"/>
          <w:b w:val="0"/>
          <w:bCs w:val="0"/>
          <w:kern w:val="2"/>
          <w:sz w:val="32"/>
          <w:szCs w:val="32"/>
          <w:lang w:val="en-US" w:eastAsia="zh-CN"/>
        </w:rPr>
        <w:t>。</w:t>
      </w:r>
    </w:p>
    <w:p w14:paraId="382BE701">
      <w:pPr>
        <w:keepNext/>
        <w:keepLines/>
        <w:pageBreakBefore/>
        <w:widowControl w:val="0"/>
        <w:kinsoku/>
        <w:wordWrap/>
        <w:overflowPunct/>
        <w:topLinePunct w:val="0"/>
        <w:bidi w:val="0"/>
        <w:spacing w:beforeLines="0" w:after="313" w:afterLines="0" w:line="576" w:lineRule="exact"/>
        <w:jc w:val="center"/>
        <w:textAlignment w:val="auto"/>
        <w:rPr>
          <w:rFonts w:hint="eastAsia" w:ascii="黑体" w:hAnsi="黑体" w:eastAsia="黑体"/>
          <w:kern w:val="44"/>
          <w:sz w:val="44"/>
          <w:szCs w:val="24"/>
        </w:rPr>
      </w:pPr>
      <w:r>
        <w:rPr>
          <w:rFonts w:hint="eastAsia" w:ascii="黑体" w:hAnsi="黑体" w:eastAsia="黑体"/>
          <w:color w:val="000000"/>
          <w:kern w:val="2"/>
          <w:sz w:val="44"/>
          <w:szCs w:val="24"/>
        </w:rPr>
        <w:t>第</w:t>
      </w:r>
      <w:r>
        <w:rPr>
          <w:rFonts w:hint="eastAsia" w:ascii="黑体" w:hAnsi="黑体" w:eastAsia="黑体"/>
          <w:kern w:val="44"/>
          <w:sz w:val="44"/>
          <w:szCs w:val="24"/>
        </w:rPr>
        <w:t>五部分  附表</w:t>
      </w:r>
    </w:p>
    <w:p w14:paraId="3D2EA15F">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一、收</w:t>
      </w:r>
      <w:r>
        <w:rPr>
          <w:rFonts w:hint="eastAsia" w:ascii="仿宋_GB2312" w:hAnsi="仿宋_GB2312" w:eastAsia="仿宋_GB2312"/>
          <w:kern w:val="2"/>
          <w:sz w:val="32"/>
          <w:szCs w:val="24"/>
        </w:rPr>
        <w:t>入支出决算总表</w:t>
      </w:r>
    </w:p>
    <w:p w14:paraId="4387B4F9">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color w:val="000000"/>
          <w:kern w:val="2"/>
          <w:sz w:val="32"/>
          <w:szCs w:val="24"/>
        </w:rPr>
        <w:t>二、收</w:t>
      </w:r>
      <w:r>
        <w:rPr>
          <w:rFonts w:hint="eastAsia" w:ascii="仿宋_GB2312" w:hAnsi="仿宋_GB2312" w:eastAsia="仿宋_GB2312"/>
          <w:kern w:val="2"/>
          <w:sz w:val="32"/>
          <w:szCs w:val="24"/>
        </w:rPr>
        <w:t>入决算表</w:t>
      </w:r>
    </w:p>
    <w:p w14:paraId="7A6D3AFD">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三、</w:t>
      </w:r>
      <w:r>
        <w:rPr>
          <w:rFonts w:hint="eastAsia" w:ascii="仿宋_GB2312" w:hAnsi="仿宋_GB2312" w:eastAsia="仿宋_GB2312"/>
          <w:color w:val="000000"/>
          <w:kern w:val="2"/>
          <w:sz w:val="32"/>
          <w:szCs w:val="24"/>
        </w:rPr>
        <w:t>支</w:t>
      </w:r>
      <w:r>
        <w:rPr>
          <w:rFonts w:hint="eastAsia" w:ascii="仿宋_GB2312" w:hAnsi="仿宋_GB2312" w:eastAsia="仿宋_GB2312"/>
          <w:kern w:val="2"/>
          <w:sz w:val="32"/>
          <w:szCs w:val="24"/>
        </w:rPr>
        <w:t>出决算表</w:t>
      </w:r>
    </w:p>
    <w:p w14:paraId="1FC418BE">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color w:val="000000"/>
          <w:kern w:val="2"/>
          <w:sz w:val="32"/>
          <w:szCs w:val="24"/>
        </w:rPr>
      </w:pPr>
      <w:r>
        <w:rPr>
          <w:rFonts w:hint="eastAsia" w:ascii="仿宋_GB2312" w:hAnsi="仿宋_GB2312" w:eastAsia="仿宋_GB2312"/>
          <w:kern w:val="2"/>
          <w:sz w:val="32"/>
          <w:szCs w:val="24"/>
        </w:rPr>
        <w:t>四、</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政拨款收入支出决算总表</w:t>
      </w:r>
    </w:p>
    <w:p w14:paraId="3122FB17">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五、</w:t>
      </w:r>
      <w:r>
        <w:rPr>
          <w:rFonts w:hint="eastAsia" w:ascii="仿宋_GB2312" w:hAnsi="仿宋_GB2312" w:eastAsia="仿宋_GB2312"/>
          <w:color w:val="000000"/>
          <w:kern w:val="2"/>
          <w:sz w:val="32"/>
          <w:szCs w:val="24"/>
        </w:rPr>
        <w:t>财</w:t>
      </w:r>
      <w:r>
        <w:rPr>
          <w:rFonts w:hint="eastAsia" w:ascii="仿宋_GB2312" w:hAnsi="仿宋_GB2312" w:eastAsia="仿宋_GB2312"/>
          <w:kern w:val="2"/>
          <w:sz w:val="32"/>
          <w:szCs w:val="24"/>
        </w:rPr>
        <w:t>政拨款支出决算明细表</w:t>
      </w:r>
    </w:p>
    <w:p w14:paraId="36B7B767">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六、</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般公共预算财政拨款支出决算表</w:t>
      </w:r>
    </w:p>
    <w:p w14:paraId="008F138A">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七、</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般公共预算财政拨款支出决算明细表</w:t>
      </w:r>
    </w:p>
    <w:p w14:paraId="6D321D0B">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八、</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般公共预算财政拨款基本支出决算表</w:t>
      </w:r>
    </w:p>
    <w:p w14:paraId="03AA367E">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九、</w:t>
      </w:r>
      <w:r>
        <w:rPr>
          <w:rFonts w:hint="eastAsia" w:ascii="仿宋_GB2312" w:hAnsi="仿宋_GB2312" w:eastAsia="仿宋_GB2312"/>
          <w:color w:val="000000"/>
          <w:kern w:val="2"/>
          <w:sz w:val="32"/>
          <w:szCs w:val="24"/>
        </w:rPr>
        <w:t>一</w:t>
      </w:r>
      <w:r>
        <w:rPr>
          <w:rFonts w:hint="eastAsia" w:ascii="仿宋_GB2312" w:hAnsi="仿宋_GB2312" w:eastAsia="仿宋_GB2312"/>
          <w:kern w:val="2"/>
          <w:sz w:val="32"/>
          <w:szCs w:val="24"/>
        </w:rPr>
        <w:t>般公共预算财政拨款项目支出决算表</w:t>
      </w:r>
    </w:p>
    <w:p w14:paraId="5C54B48B">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b/>
          <w:color w:val="000000"/>
          <w:kern w:val="2"/>
          <w:sz w:val="32"/>
          <w:szCs w:val="24"/>
        </w:rPr>
      </w:pPr>
      <w:r>
        <w:rPr>
          <w:rFonts w:hint="eastAsia" w:ascii="仿宋_GB2312" w:hAnsi="仿宋_GB2312" w:eastAsia="仿宋_GB2312"/>
          <w:kern w:val="2"/>
          <w:sz w:val="32"/>
          <w:szCs w:val="24"/>
        </w:rPr>
        <w:t>十、</w:t>
      </w:r>
      <w:r>
        <w:rPr>
          <w:rFonts w:hint="eastAsia" w:ascii="仿宋_GB2312" w:hAnsi="仿宋_GB2312" w:eastAsia="仿宋_GB2312"/>
          <w:color w:val="000000"/>
          <w:kern w:val="2"/>
          <w:sz w:val="32"/>
          <w:szCs w:val="24"/>
        </w:rPr>
        <w:t>政</w:t>
      </w:r>
      <w:r>
        <w:rPr>
          <w:rFonts w:hint="eastAsia" w:ascii="仿宋_GB2312" w:hAnsi="仿宋_GB2312" w:eastAsia="仿宋_GB2312"/>
          <w:kern w:val="2"/>
          <w:sz w:val="32"/>
          <w:szCs w:val="24"/>
        </w:rPr>
        <w:t>府性基金预算财政拨款收入支出决算表</w:t>
      </w:r>
    </w:p>
    <w:p w14:paraId="545EFEF1">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十一、国有资本经营预算财政拨款收入支出决算表</w:t>
      </w:r>
    </w:p>
    <w:p w14:paraId="2381F20B">
      <w:pPr>
        <w:pStyle w:val="6"/>
        <w:keepNext/>
        <w:keepLines/>
        <w:widowControl w:val="0"/>
        <w:kinsoku/>
        <w:wordWrap/>
        <w:overflowPunct/>
        <w:topLinePunct w:val="0"/>
        <w:bidi w:val="0"/>
        <w:spacing w:beforeLines="0" w:afterLines="0" w:line="576" w:lineRule="exact"/>
        <w:ind w:firstLine="640"/>
        <w:jc w:val="both"/>
        <w:textAlignment w:val="auto"/>
        <w:rPr>
          <w:rFonts w:hint="eastAsia" w:ascii="仿宋_GB2312" w:hAnsi="仿宋_GB2312" w:eastAsia="仿宋_GB2312"/>
          <w:kern w:val="2"/>
          <w:sz w:val="32"/>
          <w:szCs w:val="24"/>
        </w:rPr>
      </w:pPr>
      <w:r>
        <w:rPr>
          <w:rFonts w:hint="eastAsia" w:ascii="仿宋_GB2312" w:hAnsi="仿宋_GB2312" w:eastAsia="仿宋_GB2312"/>
          <w:kern w:val="2"/>
          <w:sz w:val="32"/>
          <w:szCs w:val="24"/>
        </w:rPr>
        <w:t>十二、</w:t>
      </w:r>
      <w:r>
        <w:rPr>
          <w:rFonts w:hint="eastAsia" w:ascii="仿宋_GB2312" w:hAnsi="仿宋_GB2312" w:eastAsia="仿宋_GB2312"/>
          <w:color w:val="000000"/>
          <w:kern w:val="2"/>
          <w:sz w:val="32"/>
          <w:szCs w:val="24"/>
        </w:rPr>
        <w:t>国</w:t>
      </w:r>
      <w:r>
        <w:rPr>
          <w:rFonts w:hint="eastAsia" w:ascii="仿宋_GB2312" w:hAnsi="仿宋_GB2312" w:eastAsia="仿宋_GB2312"/>
          <w:kern w:val="2"/>
          <w:sz w:val="32"/>
          <w:szCs w:val="24"/>
        </w:rPr>
        <w:t>有资本经营预算财政拨款支出决算表</w:t>
      </w:r>
    </w:p>
    <w:p w14:paraId="37E4C72F">
      <w:pPr>
        <w:widowControl w:val="0"/>
        <w:kinsoku/>
        <w:wordWrap/>
        <w:overflowPunct/>
        <w:topLinePunct w:val="0"/>
        <w:bidi w:val="0"/>
        <w:spacing w:beforeLines="0" w:afterLines="0" w:line="576" w:lineRule="exact"/>
        <w:textAlignment w:val="auto"/>
        <w:rPr>
          <w:rFonts w:hint="eastAsia" w:ascii="方正小标宋简体" w:hAnsi="方正小标宋简体" w:eastAsia="方正小标宋简体"/>
          <w:color w:val="000000"/>
          <w:kern w:val="2"/>
          <w:sz w:val="30"/>
          <w:szCs w:val="24"/>
        </w:rPr>
      </w:pPr>
      <w:r>
        <w:rPr>
          <w:rFonts w:hint="eastAsia" w:ascii="仿宋_GB2312" w:hAnsi="仿宋_GB2312" w:eastAsia="仿宋_GB2312"/>
          <w:kern w:val="2"/>
          <w:sz w:val="32"/>
          <w:szCs w:val="24"/>
        </w:rPr>
        <w:t xml:space="preserve">    十三、财政拨款“三公”经费支出决算表</w:t>
      </w:r>
    </w:p>
    <w:sectPr>
      <w:pgSz w:w="12240" w:h="15840"/>
      <w:pgMar w:top="1440" w:right="1800" w:bottom="1440" w:left="1800" w:header="720" w:footer="720"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129860A-9751-4F9F-B1A9-DA8649970445}"/>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44BA3C2-5B6B-4525-B74B-DF351D07E46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F654B4B2-23E5-4FDB-A3A5-D92F211FABE4}"/>
  </w:font>
  <w:font w:name="仿宋">
    <w:panose1 w:val="02010609060101010101"/>
    <w:charset w:val="86"/>
    <w:family w:val="modern"/>
    <w:pitch w:val="default"/>
    <w:sig w:usb0="800002BF" w:usb1="38CF7CFA" w:usb2="00000016" w:usb3="00000000" w:csb0="00040001" w:csb1="00000000"/>
    <w:embedRegular r:id="rId4" w:fontKey="{9E81BB4E-A14E-417F-AD09-5E9659361381}"/>
  </w:font>
  <w:font w:name="Cambria">
    <w:panose1 w:val="02040503050406030204"/>
    <w:charset w:val="00"/>
    <w:family w:val="roman"/>
    <w:pitch w:val="default"/>
    <w:sig w:usb0="E00006FF" w:usb1="420024FF" w:usb2="02000000" w:usb3="00000000" w:csb0="2000019F" w:csb1="00000000"/>
    <w:embedRegular r:id="rId5" w:fontKey="{3DFFA713-86D1-4367-940C-32EEF1CAD28F}"/>
  </w:font>
  <w:font w:name="方正小标宋简体">
    <w:panose1 w:val="02000000000000000000"/>
    <w:charset w:val="86"/>
    <w:family w:val="auto"/>
    <w:pitch w:val="default"/>
    <w:sig w:usb0="00000001" w:usb1="08000000" w:usb2="00000000" w:usb3="00000000" w:csb0="00040000" w:csb1="00000000"/>
    <w:embedRegular r:id="rId6" w:fontKey="{AA47FD77-F764-463B-BC14-BFDFFA14130E}"/>
  </w:font>
  <w:font w:name="楷体_GB2312">
    <w:panose1 w:val="02010609030101010101"/>
    <w:charset w:val="86"/>
    <w:family w:val="modern"/>
    <w:pitch w:val="default"/>
    <w:sig w:usb0="00000001" w:usb1="080E0000" w:usb2="00000000" w:usb3="00000000" w:csb0="00040000" w:csb1="00000000"/>
    <w:embedRegular r:id="rId7" w:fontKey="{911A548E-67B5-4463-B20A-0C6C873E0396}"/>
  </w:font>
  <w:font w:name="微软雅黑">
    <w:panose1 w:val="020B0503020204020204"/>
    <w:charset w:val="86"/>
    <w:family w:val="auto"/>
    <w:pitch w:val="default"/>
    <w:sig w:usb0="80000287" w:usb1="2ACF3C50" w:usb2="00000016" w:usb3="00000000" w:csb0="0004001F" w:csb1="00000000"/>
  </w:font>
  <w:font w:name="Impact">
    <w:panose1 w:val="020B0806030902050204"/>
    <w:charset w:val="00"/>
    <w:family w:val="auto"/>
    <w:pitch w:val="default"/>
    <w:sig w:usb0="00000287" w:usb1="00000000" w:usb2="00000000" w:usb3="00000000" w:csb0="2000009F" w:csb1="DFD70000"/>
  </w:font>
  <w:font w:name="华文中宋">
    <w:panose1 w:val="02010600040101010101"/>
    <w:charset w:val="86"/>
    <w:family w:val="auto"/>
    <w:pitch w:val="default"/>
    <w:sig w:usb0="00000287" w:usb1="080F0000" w:usb2="00000000" w:usb3="00000000" w:csb0="0004009F" w:csb1="DFD70000"/>
    <w:embedRegular r:id="rId8" w:fontKey="{4C4EDC86-09E7-4031-8621-8A224BE0023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1EF0B">
    <w:pPr>
      <w:pStyle w:val="8"/>
      <w:tabs>
        <w:tab w:val="left" w:pos="6484"/>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D2DDD">
    <w:pPr>
      <w:pStyle w:val="8"/>
      <w:tabs>
        <w:tab w:val="left" w:pos="6484"/>
        <w:tab w:val="clear" w:pos="4153"/>
      </w:tabs>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0CB83">
    <w:pPr>
      <w:pStyle w:val="8"/>
      <w:tabs>
        <w:tab w:val="left" w:pos="6484"/>
        <w:tab w:val="clear" w:pos="4153"/>
      </w:tabs>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9F06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CD779">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FCD779">
                    <w:pPr>
                      <w:pStyle w:val="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8FF067"/>
    <w:multiLevelType w:val="singleLevel"/>
    <w:tmpl w:val="268FF06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5MDJhNjFkMGYyOTg2ZjkwZGUzOWQ1MmNjYTM5MGIifQ=="/>
  </w:docVars>
  <w:rsids>
    <w:rsidRoot w:val="00172A27"/>
    <w:rsid w:val="01427401"/>
    <w:rsid w:val="03A14494"/>
    <w:rsid w:val="07CE2681"/>
    <w:rsid w:val="07DF5C37"/>
    <w:rsid w:val="152143B8"/>
    <w:rsid w:val="172D2B29"/>
    <w:rsid w:val="193A2965"/>
    <w:rsid w:val="1CE617B0"/>
    <w:rsid w:val="1E4771C9"/>
    <w:rsid w:val="297A1B79"/>
    <w:rsid w:val="2A48114D"/>
    <w:rsid w:val="2E3E3328"/>
    <w:rsid w:val="42E1342E"/>
    <w:rsid w:val="4E7F0ACE"/>
    <w:rsid w:val="71EA57A8"/>
    <w:rsid w:val="723512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99" w:semiHidden="0" w:name="Body Text"/>
    <w:lsdException w:qFormat="1"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qFormat="1" w:unhideWhenUsed="0" w:uiPriority="99" w:semiHidden="0" w:name="E-mail Signature"/>
    <w:lsdException w:qFormat="1" w:unhideWhenUsed="0"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autoSpaceDE w:val="0"/>
      <w:autoSpaceDN w:val="0"/>
      <w:adjustRightInd w:val="0"/>
      <w:spacing w:beforeLines="0" w:afterLines="0"/>
    </w:pPr>
    <w:rPr>
      <w:rFonts w:hint="eastAsia" w:ascii="Times New Roman" w:hAnsi="Times New Roman" w:eastAsia="宋体" w:cs="Times New Roman"/>
      <w:sz w:val="24"/>
      <w:szCs w:val="24"/>
      <w:lang w:val="en-US" w:eastAsia="zh-CN" w:bidi="ar-SA"/>
    </w:rPr>
  </w:style>
  <w:style w:type="paragraph" w:styleId="5">
    <w:name w:val="heading 1"/>
    <w:basedOn w:val="1"/>
    <w:link w:val="17"/>
    <w:unhideWhenUsed/>
    <w:qFormat/>
    <w:uiPriority w:val="99"/>
    <w:pPr>
      <w:spacing w:beforeLines="0" w:afterLines="0"/>
      <w:outlineLvl w:val="0"/>
    </w:pPr>
    <w:rPr>
      <w:rFonts w:hint="eastAsia"/>
      <w:sz w:val="24"/>
      <w:szCs w:val="24"/>
    </w:rPr>
  </w:style>
  <w:style w:type="paragraph" w:styleId="6">
    <w:name w:val="heading 2"/>
    <w:basedOn w:val="1"/>
    <w:link w:val="14"/>
    <w:unhideWhenUsed/>
    <w:qFormat/>
    <w:uiPriority w:val="99"/>
    <w:pPr>
      <w:spacing w:beforeLines="0" w:afterLines="0"/>
      <w:outlineLvl w:val="1"/>
    </w:pPr>
    <w:rPr>
      <w:rFonts w:hint="eastAsia"/>
      <w:sz w:val="24"/>
      <w:szCs w:val="24"/>
    </w:rPr>
  </w:style>
  <w:style w:type="character" w:default="1" w:styleId="11">
    <w:name w:val="Default Paragraph Font"/>
    <w:unhideWhenUsed/>
    <w:qFormat/>
    <w:uiPriority w:val="99"/>
    <w:rPr>
      <w:rFonts w:hint="default"/>
      <w:sz w:val="24"/>
      <w:szCs w:val="24"/>
    </w:rPr>
  </w:style>
  <w:style w:type="table" w:default="1" w:styleId="10">
    <w:name w:val="Normal Table"/>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0"/>
    <w:pPr>
      <w:spacing w:beforeLines="0" w:afterLines="0"/>
      <w:ind w:firstLine="420" w:firstLineChars="200"/>
    </w:pPr>
    <w:rPr>
      <w:rFonts w:hint="eastAsia"/>
      <w:sz w:val="24"/>
      <w:szCs w:val="24"/>
    </w:rPr>
  </w:style>
  <w:style w:type="paragraph" w:styleId="3">
    <w:name w:val="Body Text Indent"/>
    <w:basedOn w:val="1"/>
    <w:next w:val="4"/>
    <w:unhideWhenUsed/>
    <w:qFormat/>
    <w:uiPriority w:val="0"/>
    <w:pPr>
      <w:spacing w:beforeLines="0" w:afterLines="0"/>
      <w:ind w:left="420" w:leftChars="200"/>
    </w:pPr>
    <w:rPr>
      <w:rFonts w:hint="eastAsia"/>
      <w:sz w:val="24"/>
      <w:szCs w:val="24"/>
    </w:rPr>
  </w:style>
  <w:style w:type="paragraph" w:styleId="4">
    <w:name w:val="Normal Indent"/>
    <w:basedOn w:val="1"/>
    <w:next w:val="1"/>
    <w:unhideWhenUsed/>
    <w:qFormat/>
    <w:uiPriority w:val="0"/>
    <w:pPr>
      <w:spacing w:beforeLines="0" w:afterLines="0"/>
      <w:ind w:firstLine="200" w:firstLineChars="200"/>
    </w:pPr>
    <w:rPr>
      <w:rFonts w:hint="eastAsia"/>
      <w:sz w:val="24"/>
      <w:szCs w:val="24"/>
    </w:rPr>
  </w:style>
  <w:style w:type="paragraph" w:styleId="7">
    <w:name w:val="Body Text"/>
    <w:basedOn w:val="1"/>
    <w:link w:val="15"/>
    <w:unhideWhenUsed/>
    <w:qFormat/>
    <w:uiPriority w:val="99"/>
    <w:pPr>
      <w:spacing w:beforeLines="30" w:afterLines="0"/>
    </w:pPr>
    <w:rPr>
      <w:rFonts w:hint="eastAsia" w:ascii="仿宋_GB2312" w:eastAsia="仿宋_GB2312"/>
      <w:sz w:val="30"/>
      <w:szCs w:val="24"/>
    </w:rPr>
  </w:style>
  <w:style w:type="paragraph" w:styleId="8">
    <w:name w:val="footer"/>
    <w:basedOn w:val="1"/>
    <w:link w:val="18"/>
    <w:unhideWhenUsed/>
    <w:qFormat/>
    <w:uiPriority w:val="99"/>
    <w:pPr>
      <w:tabs>
        <w:tab w:val="center" w:pos="4153"/>
        <w:tab w:val="right" w:pos="8306"/>
      </w:tabs>
      <w:snapToGrid w:val="0"/>
      <w:spacing w:beforeLines="0" w:afterLines="0"/>
    </w:pPr>
    <w:rPr>
      <w:rFonts w:hint="eastAsia"/>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spacing w:beforeLines="0" w:afterLines="0"/>
      <w:jc w:val="center"/>
    </w:pPr>
    <w:rPr>
      <w:rFonts w:hint="eastAsia"/>
      <w:sz w:val="18"/>
      <w:szCs w:val="18"/>
    </w:rPr>
  </w:style>
  <w:style w:type="paragraph" w:customStyle="1" w:styleId="12">
    <w:name w:val="公文主体"/>
    <w:basedOn w:val="1"/>
    <w:unhideWhenUsed/>
    <w:qFormat/>
    <w:uiPriority w:val="0"/>
    <w:pPr>
      <w:spacing w:beforeLines="0" w:afterLines="0"/>
      <w:ind w:firstLine="200"/>
    </w:pPr>
    <w:rPr>
      <w:rFonts w:hint="eastAsia" w:ascii="仿宋_GB2312" w:hAnsi="仿宋_GB2312" w:eastAsia="仿宋_GB2312"/>
      <w:sz w:val="24"/>
      <w:szCs w:val="24"/>
    </w:rPr>
  </w:style>
  <w:style w:type="paragraph" w:customStyle="1" w:styleId="13">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4">
    <w:name w:val="标题 2 Char"/>
    <w:basedOn w:val="11"/>
    <w:link w:val="6"/>
    <w:unhideWhenUsed/>
    <w:qFormat/>
    <w:locked/>
    <w:uiPriority w:val="9"/>
    <w:rPr>
      <w:rFonts w:hint="eastAsia" w:ascii="Cambria" w:hAnsi="Cambria" w:eastAsia="宋体" w:cs="Times New Roman"/>
      <w:b/>
      <w:sz w:val="32"/>
      <w:szCs w:val="32"/>
    </w:rPr>
  </w:style>
  <w:style w:type="character" w:customStyle="1" w:styleId="15">
    <w:name w:val="正文文本 Char"/>
    <w:basedOn w:val="11"/>
    <w:link w:val="7"/>
    <w:unhideWhenUsed/>
    <w:qFormat/>
    <w:locked/>
    <w:uiPriority w:val="99"/>
    <w:rPr>
      <w:rFonts w:hint="default" w:cs="Times New Roman"/>
      <w:sz w:val="24"/>
      <w:szCs w:val="24"/>
    </w:rPr>
  </w:style>
  <w:style w:type="character" w:customStyle="1" w:styleId="16">
    <w:name w:val="页眉 Char"/>
    <w:basedOn w:val="11"/>
    <w:link w:val="9"/>
    <w:unhideWhenUsed/>
    <w:qFormat/>
    <w:locked/>
    <w:uiPriority w:val="99"/>
    <w:rPr>
      <w:rFonts w:hint="default" w:cs="Times New Roman"/>
      <w:sz w:val="18"/>
      <w:szCs w:val="18"/>
    </w:rPr>
  </w:style>
  <w:style w:type="character" w:customStyle="1" w:styleId="17">
    <w:name w:val="标题 1 Char"/>
    <w:basedOn w:val="11"/>
    <w:link w:val="5"/>
    <w:unhideWhenUsed/>
    <w:qFormat/>
    <w:locked/>
    <w:uiPriority w:val="9"/>
    <w:rPr>
      <w:rFonts w:hint="default" w:cs="Times New Roman"/>
      <w:b/>
      <w:kern w:val="44"/>
      <w:sz w:val="44"/>
      <w:szCs w:val="44"/>
    </w:rPr>
  </w:style>
  <w:style w:type="character" w:customStyle="1" w:styleId="18">
    <w:name w:val="页脚 Char"/>
    <w:basedOn w:val="11"/>
    <w:link w:val="8"/>
    <w:unhideWhenUsed/>
    <w:qFormat/>
    <w:locked/>
    <w:uiPriority w:val="99"/>
    <w:rPr>
      <w:rFonts w:hint="default" w:cs="Times New Roman"/>
      <w:sz w:val="18"/>
      <w:szCs w:val="18"/>
    </w:rPr>
  </w:style>
  <w:style w:type="character" w:customStyle="1" w:styleId="19">
    <w:name w:val="zhenwen14"/>
    <w:basedOn w:val="11"/>
    <w:unhideWhenUsed/>
    <w:qFormat/>
    <w:uiPriority w:val="0"/>
    <w:rPr>
      <w:rFonts w:hint="default"/>
      <w:sz w:val="24"/>
      <w:szCs w:val="24"/>
    </w:rPr>
  </w:style>
  <w:style w:type="character" w:customStyle="1" w:styleId="20">
    <w:name w:val="font41"/>
    <w:basedOn w:val="11"/>
    <w:qFormat/>
    <w:uiPriority w:val="0"/>
    <w:rPr>
      <w:rFonts w:hint="eastAsia" w:ascii="宋体" w:hAnsi="宋体" w:eastAsia="宋体" w:cs="宋体"/>
      <w:color w:val="000000"/>
      <w:sz w:val="18"/>
      <w:szCs w:val="18"/>
      <w:u w:val="none"/>
    </w:rPr>
  </w:style>
  <w:style w:type="character" w:customStyle="1" w:styleId="21">
    <w:name w:val="font31"/>
    <w:basedOn w:val="11"/>
    <w:qFormat/>
    <w:uiPriority w:val="0"/>
    <w:rPr>
      <w:rFonts w:hint="eastAsia" w:ascii="宋体" w:hAnsi="宋体" w:eastAsia="宋体" w:cs="宋体"/>
      <w:color w:val="000000"/>
      <w:sz w:val="18"/>
      <w:szCs w:val="18"/>
      <w:u w:val="none"/>
    </w:rPr>
  </w:style>
  <w:style w:type="character" w:customStyle="1" w:styleId="22">
    <w:name w:val="font11"/>
    <w:basedOn w:val="11"/>
    <w:qFormat/>
    <w:uiPriority w:val="0"/>
    <w:rPr>
      <w:rFonts w:hint="eastAsia" w:ascii="宋体" w:hAnsi="宋体" w:eastAsia="宋体" w:cs="宋体"/>
      <w:color w:val="000000"/>
      <w:sz w:val="20"/>
      <w:szCs w:val="20"/>
      <w:u w:val="none"/>
    </w:rPr>
  </w:style>
  <w:style w:type="character" w:customStyle="1" w:styleId="23">
    <w:name w:val="font81"/>
    <w:basedOn w:val="11"/>
    <w:qFormat/>
    <w:uiPriority w:val="0"/>
    <w:rPr>
      <w:rFonts w:hint="eastAsia" w:ascii="宋体" w:hAnsi="宋体" w:eastAsia="宋体" w:cs="宋体"/>
      <w:color w:val="000000"/>
      <w:sz w:val="20"/>
      <w:szCs w:val="20"/>
      <w:u w:val="none"/>
    </w:rPr>
  </w:style>
  <w:style w:type="character" w:customStyle="1" w:styleId="24">
    <w:name w:val="font51"/>
    <w:basedOn w:val="11"/>
    <w:qFormat/>
    <w:uiPriority w:val="0"/>
    <w:rPr>
      <w:rFonts w:hint="eastAsia" w:ascii="宋体" w:hAnsi="宋体" w:eastAsia="宋体" w:cs="宋体"/>
      <w:color w:val="000000"/>
      <w:sz w:val="18"/>
      <w:szCs w:val="18"/>
      <w:u w:val="none"/>
    </w:rPr>
  </w:style>
  <w:style w:type="character" w:customStyle="1" w:styleId="25">
    <w:name w:val="font91"/>
    <w:basedOn w:val="11"/>
    <w:qFormat/>
    <w:uiPriority w:val="0"/>
    <w:rPr>
      <w:rFonts w:hint="eastAsia" w:ascii="宋体" w:hAnsi="宋体" w:eastAsia="宋体" w:cs="宋体"/>
      <w:color w:val="000000"/>
      <w:sz w:val="20"/>
      <w:szCs w:val="20"/>
      <w:u w:val="none"/>
    </w:rPr>
  </w:style>
  <w:style w:type="character" w:customStyle="1" w:styleId="26">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6" Type="http://schemas.microsoft.com/office/2011/relationships/chartColorStyle" Target="colors2.xml"/><Relationship Id="rId5" Type="http://schemas.microsoft.com/office/2011/relationships/chartStyle" Target="style2.xml"/><Relationship Id="rId4" Type="http://schemas.openxmlformats.org/officeDocument/2006/relationships/image" Target="../media/image3.png"/><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1" i="0" u="none" strike="noStrike" kern="1200" spc="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单位：万元</a:t>
            </a:r>
          </a:p>
        </c:rich>
      </c:tx>
      <c:layout>
        <c:manualLayout>
          <c:xMode val="edge"/>
          <c:yMode val="edge"/>
          <c:x val="0.773157894736842"/>
          <c:y val="0.0305555555555556"/>
        </c:manualLayout>
      </c:layout>
      <c:overlay val="0"/>
      <c:spPr>
        <a:noFill/>
        <a:ln>
          <a:noFill/>
        </a:ln>
        <a:effectLst/>
      </c:spPr>
    </c:title>
    <c:autoTitleDeleted val="0"/>
    <c:plotArea>
      <c:layout>
        <c:manualLayout>
          <c:layoutTarget val="inner"/>
          <c:xMode val="edge"/>
          <c:yMode val="edge"/>
          <c:x val="0.0546119675986412"/>
          <c:y val="0.301928618931501"/>
          <c:w val="0.912725372354324"/>
          <c:h val="0.592861893150078"/>
        </c:manualLayout>
      </c:layout>
      <c:barChart>
        <c:barDir val="col"/>
        <c:grouping val="clustered"/>
        <c:varyColors val="0"/>
        <c:ser>
          <c:idx val="0"/>
          <c:order val="0"/>
          <c:spPr>
            <a:blipFill rotWithShape="1">
              <a:blip xmlns:r="http://schemas.openxmlformats.org/officeDocument/2006/relationships" r:embed="rId2"/>
              <a:stretch>
                <a:fillRect/>
              </a:stretch>
            </a:blipFill>
            <a:ln>
              <a:noFill/>
            </a:ln>
            <a:effectLst>
              <a:outerShdw blurRad="76200" dir="2400000" sy="23000" kx="-1200000" algn="bl" rotWithShape="0">
                <a:schemeClr val="bg1">
                  <a:lumMod val="50000"/>
                  <a:alpha val="20000"/>
                </a:schemeClr>
              </a:outerShdw>
            </a:effectLst>
          </c:spPr>
          <c:invertIfNegative val="0"/>
          <c:dPt>
            <c:idx val="0"/>
            <c:invertIfNegative val="0"/>
            <c:bubble3D val="0"/>
            <c:spPr>
              <a:blipFill rotWithShape="1">
                <a:blip xmlns:r="http://schemas.openxmlformats.org/officeDocument/2006/relationships" r:embed="rId3"/>
                <a:stretch>
                  <a:fillRect/>
                </a:stretch>
              </a:blipFill>
              <a:ln>
                <a:noFill/>
              </a:ln>
              <a:effectLst>
                <a:outerShdw blurRad="76200" dir="2400000" sy="23000" kx="-1200000" algn="bl" rotWithShape="0">
                  <a:schemeClr val="bg1">
                    <a:lumMod val="50000"/>
                    <a:alpha val="20000"/>
                  </a:schemeClr>
                </a:outerShdw>
              </a:effectLst>
            </c:spPr>
          </c:dPt>
          <c:dPt>
            <c:idx val="1"/>
            <c:invertIfNegative val="0"/>
            <c:bubble3D val="0"/>
            <c:spPr>
              <a:blipFill rotWithShape="1">
                <a:blip xmlns:r="http://schemas.openxmlformats.org/officeDocument/2006/relationships" r:embed="rId4"/>
                <a:stretch>
                  <a:fillRect/>
                </a:stretch>
              </a:blipFill>
              <a:ln>
                <a:noFill/>
              </a:ln>
              <a:effectLst>
                <a:outerShdw blurRad="76200" dir="2400000" sy="23000" kx="-1200000" algn="bl" rotWithShape="0">
                  <a:schemeClr val="bg1">
                    <a:lumMod val="50000"/>
                    <a:alpha val="20000"/>
                  </a:schemeClr>
                </a:outerShdw>
              </a:effectLst>
            </c:spPr>
          </c:dPt>
          <c:dLbls>
            <c:dLbl>
              <c:idx val="0"/>
              <c:layout/>
              <c:numFmt formatCode="General" sourceLinked="1"/>
              <c:spPr>
                <a:solidFill>
                  <a:srgbClr val="08B0C5"/>
                </a:solidFill>
                <a:ln>
                  <a:noFill/>
                </a:ln>
                <a:effectLst/>
              </c:spPr>
              <c:txPr>
                <a:bodyPr rot="0" spcFirstLastPara="0" vertOverflow="ellipsis" vert="horz" wrap="square" lIns="107950" tIns="19050" rIns="107950" bIns="19050" anchor="ctr" anchorCtr="1" forceAA="0"/>
                <a:lstStyle/>
                <a:p>
                  <a:pPr>
                    <a:defRPr lang="zh-CN" sz="900" b="0" i="0" u="none" strike="noStrike" kern="1200" baseline="0">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numFmt formatCode="General" sourceLinked="1"/>
              <c:spPr>
                <a:solidFill>
                  <a:srgbClr val="FAC295"/>
                </a:solidFill>
                <a:ln>
                  <a:noFill/>
                </a:ln>
                <a:effectLst/>
              </c:spPr>
              <c:txPr>
                <a:bodyPr rot="0" spcFirstLastPara="0" vertOverflow="ellipsis" vert="horz" wrap="square" lIns="107950" tIns="19050" rIns="107950" bIns="19050" anchor="ctr" anchorCtr="1" forceAA="0"/>
                <a:lstStyle/>
                <a:p>
                  <a:pPr>
                    <a:defRPr lang="zh-CN" sz="900" b="0" i="0" u="none" strike="noStrike" kern="1200" baseline="0">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107950" tIns="19050" rIns="107950" bIns="19050" anchor="ctr" anchorCtr="1" forceAA="0"/>
              <a:lstStyle/>
              <a:p>
                <a:pPr>
                  <a:defRPr lang="zh-CN" sz="900" b="0" i="0" u="none" strike="noStrike" kern="1200" baseline="0">
                    <a:solidFill>
                      <a:schemeClr val="bg1"/>
                    </a:solidFill>
                    <a:latin typeface="Impact" panose="020B0806030902050204" charset="0"/>
                    <a:ea typeface="Impact" panose="020B0806030902050204" charset="0"/>
                    <a:cs typeface="Impact" panose="020B0806030902050204" charset="0"/>
                    <a:sym typeface="Impact" panose="020B0806030902050204" charset="0"/>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[工作簿1]Sheet1!$A$2:$A$3</c:f>
              <c:strCache>
                <c:ptCount val="2"/>
                <c:pt idx="0">
                  <c:v>2022年收、支总计</c:v>
                </c:pt>
                <c:pt idx="1">
                  <c:v>2023年收、支总计</c:v>
                </c:pt>
              </c:strCache>
            </c:strRef>
          </c:cat>
          <c:val>
            <c:numRef>
              <c:f>[工作簿1]Sheet1!$B$2:$B$3</c:f>
              <c:numCache>
                <c:formatCode>General</c:formatCode>
                <c:ptCount val="2"/>
                <c:pt idx="0">
                  <c:v>871.81</c:v>
                </c:pt>
                <c:pt idx="1">
                  <c:v>2918.16</c:v>
                </c:pt>
              </c:numCache>
            </c:numRef>
          </c:val>
        </c:ser>
        <c:dLbls>
          <c:showLegendKey val="0"/>
          <c:showVal val="1"/>
          <c:showCatName val="0"/>
          <c:showSerName val="0"/>
          <c:showPercent val="0"/>
          <c:showBubbleSize val="0"/>
        </c:dLbls>
        <c:gapWidth val="128"/>
        <c:overlap val="-27"/>
        <c:axId val="886524890"/>
        <c:axId val="773002107"/>
      </c:barChart>
      <c:catAx>
        <c:axId val="886524890"/>
        <c:scaling>
          <c:orientation val="minMax"/>
        </c:scaling>
        <c:delete val="0"/>
        <c:axPos val="b"/>
        <c:majorGridlines>
          <c:spPr>
            <a:ln w="3175" cap="flat" cmpd="sng" algn="ctr">
              <a:solidFill>
                <a:schemeClr val="bg1">
                  <a:lumMod val="95000"/>
                </a:schemeClr>
              </a:solidFill>
              <a:round/>
            </a:ln>
            <a:effectLst/>
          </c:spPr>
        </c:majorGridlines>
        <c:numFmt formatCode="General" sourceLinked="1"/>
        <c:majorTickMark val="none"/>
        <c:minorTickMark val="none"/>
        <c:tickLblPos val="nextTo"/>
        <c:spPr>
          <a:noFill/>
          <a:ln w="9525" cap="flat" cmpd="sng" algn="ctr">
            <a:noFill/>
            <a:round/>
          </a:ln>
          <a:effectLst/>
        </c:spPr>
        <c:txPr>
          <a:bodyPr rot="-6000000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773002107"/>
        <c:crosses val="autoZero"/>
        <c:auto val="1"/>
        <c:lblAlgn val="ctr"/>
        <c:lblOffset val="100"/>
        <c:noMultiLvlLbl val="0"/>
      </c:catAx>
      <c:valAx>
        <c:axId val="773002107"/>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6524890"/>
        <c:crosses val="autoZero"/>
        <c:crossBetween val="between"/>
      </c:valAx>
      <c:spPr>
        <a:noFill/>
        <a:ln w="3175">
          <a:solidFill>
            <a:schemeClr val="bg1">
              <a:lumMod val="95000"/>
            </a:schemeClr>
          </a:solid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legend>
    <c:plotVisOnly val="1"/>
    <c:dispBlanksAs val="gap"/>
    <c:showDLblsOverMax val="0"/>
    <c:extLst>
      <c:ext uri="{0b15fc19-7d7d-44ad-8c2d-2c3a37ce22c3}">
        <chartProps xmlns="https://web.wps.cn/et/2018/main" chartId="{3c835871-1a4f-4b87-ac02-4459171db07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[工作簿1]Sheet1!$I$6</c:f>
              <c:strCache>
                <c:ptCount val="1"/>
                <c:pt idx="0">
                  <c:v>本年收入</c:v>
                </c:pt>
              </c:strCache>
            </c:strRef>
          </c:tx>
          <c:spPr/>
          <c:explosion val="0"/>
          <c:dPt>
            <c:idx val="0"/>
            <c:bubble3D val="0"/>
            <c:spPr>
              <a:gradFill>
                <a:gsLst>
                  <a:gs pos="70000">
                    <a:schemeClr val="accent1"/>
                  </a:gs>
                  <a:gs pos="0">
                    <a:schemeClr val="accent1">
                      <a:lumMod val="60000"/>
                      <a:lumOff val="40000"/>
                    </a:schemeClr>
                  </a:gs>
                </a:gsLst>
                <a:lin ang="5400000"/>
              </a:gradFill>
              <a:ln w="57150" cmpd="sng">
                <a:noFill/>
                <a:prstDash val="solid"/>
              </a:ln>
              <a:effectLst>
                <a:outerShdw blurRad="63500" sx="102000" sy="102000" algn="ctr" rotWithShape="0">
                  <a:prstClr val="black">
                    <a:alpha val="25000"/>
                  </a:prstClr>
                </a:outerShdw>
              </a:effectLst>
              <a:sp3d contourW="57150"/>
            </c:spPr>
          </c:dPt>
          <c:dPt>
            <c:idx val="1"/>
            <c:bubble3D val="0"/>
            <c:spPr>
              <a:gradFill>
                <a:gsLst>
                  <a:gs pos="70000">
                    <a:schemeClr val="accent2"/>
                  </a:gs>
                  <a:gs pos="0">
                    <a:schemeClr val="accent2">
                      <a:lumMod val="60000"/>
                      <a:lumOff val="40000"/>
                    </a:schemeClr>
                  </a:gs>
                </a:gsLst>
                <a:lin ang="5400000" scaled="0"/>
              </a:gradFill>
              <a:ln w="76200">
                <a:gradFill>
                  <a:gsLst>
                    <a:gs pos="0">
                      <a:schemeClr val="accent2">
                        <a:lumMod val="60000"/>
                        <a:lumOff val="40000"/>
                      </a:schemeClr>
                    </a:gs>
                    <a:gs pos="70000">
                      <a:schemeClr val="accent2"/>
                    </a:gs>
                  </a:gsLst>
                  <a:lin ang="5400000" scaled="1"/>
                </a:gradFill>
              </a:ln>
              <a:effectLst>
                <a:outerShdw blurRad="63500" sx="102000" sy="102000" algn="ctr" rotWithShape="0">
                  <a:prstClr val="black">
                    <a:alpha val="25000"/>
                  </a:prstClr>
                </a:outerShdw>
              </a:effectLst>
              <a:sp3d contourW="76200"/>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[工作簿1]Sheet1!$H$7:$H$8</c:f>
              <c:strCache>
                <c:ptCount val="2"/>
                <c:pt idx="0">
                  <c:v>一般公共预算财政拨款收入</c:v>
                </c:pt>
                <c:pt idx="1">
                  <c:v>其他收入</c:v>
                </c:pt>
              </c:strCache>
            </c:strRef>
          </c:cat>
          <c:val>
            <c:numRef>
              <c:f>[工作簿1]Sheet1!$I$7:$I$8</c:f>
              <c:numCache>
                <c:formatCode>General</c:formatCode>
                <c:ptCount val="2"/>
                <c:pt idx="0">
                  <c:v>2918.16</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70e6fd4-c752-4964-a564-b2a0bff24e43}"/>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[工作簿1]Sheet1!$I$6</c:f>
              <c:strCache>
                <c:ptCount val="1"/>
                <c:pt idx="0">
                  <c:v>本年支出</c:v>
                </c:pt>
              </c:strCache>
            </c:strRef>
          </c:tx>
          <c:spPr/>
          <c:explosion val="0"/>
          <c:dPt>
            <c:idx val="0"/>
            <c:bubble3D val="0"/>
            <c:spPr>
              <a:gradFill>
                <a:gsLst>
                  <a:gs pos="70000">
                    <a:schemeClr val="accent1"/>
                  </a:gs>
                  <a:gs pos="0">
                    <a:schemeClr val="accent1">
                      <a:lumMod val="60000"/>
                      <a:lumOff val="40000"/>
                    </a:schemeClr>
                  </a:gs>
                </a:gsLst>
                <a:lin ang="5400000"/>
              </a:gradFill>
              <a:ln w="57150" cmpd="sng">
                <a:noFill/>
                <a:prstDash val="solid"/>
              </a:ln>
              <a:effectLst>
                <a:outerShdw blurRad="63500" sx="102000" sy="102000" algn="ctr" rotWithShape="0">
                  <a:prstClr val="black">
                    <a:alpha val="25000"/>
                  </a:prstClr>
                </a:outerShdw>
              </a:effectLst>
              <a:sp3d contourW="57150"/>
            </c:spPr>
          </c:dPt>
          <c:dPt>
            <c:idx val="1"/>
            <c:bubble3D val="0"/>
            <c:spPr>
              <a:gradFill>
                <a:gsLst>
                  <a:gs pos="70000">
                    <a:schemeClr val="accent2"/>
                  </a:gs>
                  <a:gs pos="0">
                    <a:schemeClr val="accent2">
                      <a:lumMod val="60000"/>
                      <a:lumOff val="40000"/>
                    </a:schemeClr>
                  </a:gs>
                </a:gsLst>
                <a:lin ang="5400000" scaled="0"/>
              </a:gradFill>
              <a:ln w="76200">
                <a:gradFill>
                  <a:gsLst>
                    <a:gs pos="0">
                      <a:schemeClr val="accent2">
                        <a:lumMod val="60000"/>
                        <a:lumOff val="40000"/>
                      </a:schemeClr>
                    </a:gs>
                    <a:gs pos="70000">
                      <a:schemeClr val="accent2"/>
                    </a:gs>
                  </a:gsLst>
                  <a:lin ang="5400000" scaled="1"/>
                </a:gradFill>
              </a:ln>
              <a:effectLst>
                <a:outerShdw blurRad="63500" sx="102000" sy="102000" algn="ctr" rotWithShape="0">
                  <a:prstClr val="black">
                    <a:alpha val="25000"/>
                  </a:prstClr>
                </a:outerShdw>
              </a:effectLst>
              <a:sp3d contourW="76200"/>
            </c:spPr>
          </c:dPt>
          <c:dLbls>
            <c:numFmt formatCode="General" sourceLinked="1"/>
            <c:spPr>
              <a:noFill/>
              <a:ln>
                <a:noFill/>
              </a:ln>
              <a:effectLst/>
            </c:spPr>
            <c:txPr>
              <a:bodyPr rot="0" spcFirstLastPara="0" vertOverflow="ellipsis" vert="horz" wrap="square" lIns="38100" tIns="19050" rIns="38100" bIns="19050" anchor="ctr" anchorCtr="1" forceAA="0"/>
              <a:lstStyle/>
              <a:p>
                <a:pPr>
                  <a:defRPr lang="zh-CN" sz="1100" b="0" i="0" u="none" strike="noStrike" kern="1200" baseline="0">
                    <a:solidFill>
                      <a:schemeClr val="bg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[工作簿1]Sheet1!$H$7:$H$8</c:f>
              <c:strCache>
                <c:ptCount val="2"/>
                <c:pt idx="0">
                  <c:v>基本支出</c:v>
                </c:pt>
                <c:pt idx="1">
                  <c:v>项目支出</c:v>
                </c:pt>
              </c:strCache>
            </c:strRef>
          </c:cat>
          <c:val>
            <c:numRef>
              <c:f>[工作簿1]Sheet1!$I$7:$I$8</c:f>
              <c:numCache>
                <c:formatCode>General</c:formatCode>
                <c:ptCount val="2"/>
                <c:pt idx="0">
                  <c:v>770.05</c:v>
                </c:pt>
                <c:pt idx="1" c:formatCode="#,##0.00">
                  <c:v>2148.11</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250526315789474"/>
          <c:y val="0.895138888888889"/>
          <c:w val="0.560657894736842"/>
          <c:h val="0.0770833333333333"/>
        </c:manualLayou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a53577fa-2ea3-418d-9c66-6832b5a9c449}"/>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cap="all" spc="120" normalizeH="0" baseline="0">
                <a:solidFill>
                  <a:schemeClr val="tx1"/>
                </a:solidFill>
                <a:latin typeface="+mn-lt"/>
                <a:ea typeface="+mn-ea"/>
                <a:cs typeface="+mn-cs"/>
              </a:defRPr>
            </a:pPr>
            <a:r>
              <a:t>单位：万元</a:t>
            </a:r>
          </a:p>
        </c:rich>
      </c:tx>
      <c:layout>
        <c:manualLayout>
          <c:xMode val="edge"/>
          <c:yMode val="edge"/>
          <c:x val="0.765263157894737"/>
          <c:y val="0.0333333333333333"/>
        </c:manualLayout>
      </c:layout>
      <c:overlay val="0"/>
      <c:spPr>
        <a:noFill/>
        <a:ln>
          <a:noFill/>
        </a:ln>
        <a:effectLst/>
      </c:spPr>
    </c:title>
    <c:autoTitleDeleted val="0"/>
    <c:plotArea>
      <c:layout/>
      <c:barChart>
        <c:barDir val="col"/>
        <c:grouping val="clustered"/>
        <c:varyColors val="0"/>
        <c:ser>
          <c:idx val="0"/>
          <c:order val="0"/>
          <c:tx>
            <c:strRef>
              <c:f>[工作簿1]Sheet1!$F$4</c:f>
              <c:strCache>
                <c:ptCount val="1"/>
                <c:pt idx="0">
                  <c:v>财政拨款收、支总计</c:v>
                </c:pt>
              </c:strCache>
            </c:strRef>
          </c:tx>
          <c:spPr>
            <a:solidFill>
              <a:schemeClr val="accent1"/>
            </a:solidFill>
            <a:ln>
              <a:noFill/>
            </a:ln>
            <a:effectLst/>
          </c:spPr>
          <c:invertIfNegative val="0"/>
          <c:dLbls>
            <c:numFmt formatCode="General" sourceLinked="1"/>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tx1">
                          <a:lumMod val="35000"/>
                          <a:lumOff val="65000"/>
                        </a:schemeClr>
                      </a:solidFill>
                    </a:ln>
                    <a:effectLst/>
                  </c:spPr>
                </c15:leaderLines>
              </c:ext>
            </c:extLst>
          </c:dLbls>
          <c:cat>
            <c:strRef>
              <c:f>[工作簿1]Sheet1!$E$5:$E$7</c:f>
              <c:strCache>
                <c:ptCount val="3"/>
                <c:pt idx="0">
                  <c:v>2022年</c:v>
                </c:pt>
                <c:pt idx="1">
                  <c:v>2023年</c:v>
                </c:pt>
                <c:pt idx="2">
                  <c:v>增长值</c:v>
                </c:pt>
              </c:strCache>
            </c:strRef>
          </c:cat>
          <c:val>
            <c:numRef>
              <c:f>[工作簿1]Sheet1!$F$5:$F$7</c:f>
              <c:numCache>
                <c:formatCode>General</c:formatCode>
                <c:ptCount val="3"/>
                <c:pt idx="0">
                  <c:v>871.81</c:v>
                </c:pt>
                <c:pt idx="1">
                  <c:v>2918.16</c:v>
                </c:pt>
                <c:pt idx="2">
                  <c:v>2046.35</c:v>
                </c:pt>
              </c:numCache>
            </c:numRef>
          </c:val>
        </c:ser>
        <c:dLbls>
          <c:showLegendKey val="0"/>
          <c:showVal val="1"/>
          <c:showCatName val="0"/>
          <c:showSerName val="0"/>
          <c:showPercent val="0"/>
          <c:showBubbleSize val="0"/>
        </c:dLbls>
        <c:gapWidth val="250"/>
        <c:overlap val="-61"/>
        <c:axId val="783462478"/>
        <c:axId val="760301016"/>
      </c:barChart>
      <c:catAx>
        <c:axId val="78346247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p>
        </c:txPr>
        <c:crossAx val="760301016"/>
        <c:crosses val="autoZero"/>
        <c:auto val="1"/>
        <c:lblAlgn val="ctr"/>
        <c:lblOffset val="100"/>
        <c:noMultiLvlLbl val="0"/>
      </c:catAx>
      <c:valAx>
        <c:axId val="76030101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1" i="0" u="none" strike="noStrike" kern="1200" baseline="0">
                <a:solidFill>
                  <a:schemeClr val="tx1">
                    <a:lumMod val="65000"/>
                    <a:lumOff val="35000"/>
                  </a:schemeClr>
                </a:solidFill>
                <a:latin typeface="+mn-lt"/>
                <a:ea typeface="+mn-ea"/>
                <a:cs typeface="+mn-cs"/>
              </a:defRPr>
            </a:pPr>
          </a:p>
        </c:txPr>
        <c:crossAx val="78346247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4a1d267c-b583-480c-a93f-a00ee7b639b3}"/>
      </c:ext>
    </c:extLst>
  </c:chart>
  <c:spPr>
    <a:solidFill>
      <a:schemeClr val="lt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a:defRPr lang="zh-CN" sz="1400" b="0" i="0" u="none" strike="noStrike" kern="1200" cap="all" spc="120" normalizeH="0" baseline="0">
                <a:solidFill>
                  <a:schemeClr val="tx1"/>
                </a:solidFill>
                <a:latin typeface="+mn-lt"/>
                <a:ea typeface="+mn-ea"/>
                <a:cs typeface="+mn-cs"/>
              </a:defRPr>
            </a:pPr>
            <a:r>
              <a:t>单位：万元</a:t>
            </a:r>
          </a:p>
        </c:rich>
      </c:tx>
      <c:layout>
        <c:manualLayout>
          <c:xMode val="edge"/>
          <c:yMode val="edge"/>
          <c:x val="0.765263157894737"/>
          <c:y val="0.0333333333333333"/>
        </c:manualLayout>
      </c:layout>
      <c:overlay val="0"/>
      <c:spPr>
        <a:noFill/>
        <a:ln>
          <a:noFill/>
        </a:ln>
        <a:effectLst/>
      </c:spPr>
    </c:title>
    <c:autoTitleDeleted val="0"/>
    <c:plotArea>
      <c:layout/>
      <c:barChart>
        <c:barDir val="col"/>
        <c:grouping val="clustered"/>
        <c:varyColors val="0"/>
        <c:ser>
          <c:idx val="0"/>
          <c:order val="0"/>
          <c:tx>
            <c:strRef>
              <c:f>[工作簿1]Sheet1!$F$4</c:f>
              <c:strCache>
                <c:ptCount val="1"/>
                <c:pt idx="0">
                  <c:v>一般公共预算财政拨款支出</c:v>
                </c:pt>
              </c:strCache>
            </c:strRef>
          </c:tx>
          <c:spPr>
            <a:solidFill>
              <a:schemeClr val="accent1"/>
            </a:solidFill>
            <a:ln>
              <a:noFill/>
            </a:ln>
            <a:effectLst/>
          </c:spPr>
          <c:invertIfNegative val="0"/>
          <c:dLbls>
            <c:numFmt formatCode="General" sourceLinked="1"/>
            <c:spPr>
              <a:solidFill>
                <a:schemeClr val="bg1"/>
              </a:solidFill>
              <a:ln>
                <a:solidFill>
                  <a:schemeClr val="accent1"/>
                </a:solidFill>
              </a:ln>
              <a:effectLst/>
            </c:spPr>
            <c:txPr>
              <a:bodyPr rot="0" spcFirstLastPara="1" vertOverflow="clip" horzOverflow="clip" vert="horz" wrap="square" lIns="36576" tIns="18288" rIns="36576" bIns="18288" anchor="ctr" anchorCtr="1" forceAA="0">
                <a:spAutoFit/>
              </a:bodyPr>
              <a:lstStyle/>
              <a:p>
                <a:pPr>
                  <a:defRPr lang="zh-CN" sz="800" b="1" i="0" u="none" strike="noStrike" kern="1200" baseline="0">
                    <a:solidFill>
                      <a:schemeClr val="accent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tx1">
                          <a:lumMod val="35000"/>
                          <a:lumOff val="65000"/>
                        </a:schemeClr>
                      </a:solidFill>
                    </a:ln>
                    <a:effectLst/>
                  </c:spPr>
                </c15:leaderLines>
              </c:ext>
            </c:extLst>
          </c:dLbls>
          <c:cat>
            <c:strRef>
              <c:f>[工作簿1]Sheet1!$E$5:$E$7</c:f>
              <c:strCache>
                <c:ptCount val="3"/>
                <c:pt idx="0">
                  <c:v>2022年</c:v>
                </c:pt>
                <c:pt idx="1">
                  <c:v>2023年</c:v>
                </c:pt>
                <c:pt idx="2">
                  <c:v>增长值</c:v>
                </c:pt>
              </c:strCache>
            </c:strRef>
          </c:cat>
          <c:val>
            <c:numRef>
              <c:f>[工作簿1]Sheet1!$F$5:$F$7</c:f>
              <c:numCache>
                <c:formatCode>General</c:formatCode>
                <c:ptCount val="3"/>
                <c:pt idx="0">
                  <c:v>871.81</c:v>
                </c:pt>
                <c:pt idx="1">
                  <c:v>2918.16</c:v>
                </c:pt>
                <c:pt idx="2">
                  <c:v>2046.35</c:v>
                </c:pt>
              </c:numCache>
            </c:numRef>
          </c:val>
        </c:ser>
        <c:dLbls>
          <c:showLegendKey val="0"/>
          <c:showVal val="1"/>
          <c:showCatName val="0"/>
          <c:showSerName val="0"/>
          <c:showPercent val="0"/>
          <c:showBubbleSize val="0"/>
        </c:dLbls>
        <c:gapWidth val="250"/>
        <c:overlap val="-61"/>
        <c:axId val="783462478"/>
        <c:axId val="760301016"/>
      </c:barChart>
      <c:catAx>
        <c:axId val="78346247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cap="all" spc="120" normalizeH="0" baseline="0">
                <a:solidFill>
                  <a:schemeClr val="tx1">
                    <a:lumMod val="50000"/>
                    <a:lumOff val="50000"/>
                  </a:schemeClr>
                </a:solidFill>
                <a:latin typeface="+mn-lt"/>
                <a:ea typeface="+mn-ea"/>
                <a:cs typeface="+mn-cs"/>
              </a:defRPr>
            </a:pPr>
          </a:p>
        </c:txPr>
        <c:crossAx val="760301016"/>
        <c:crosses val="autoZero"/>
        <c:auto val="1"/>
        <c:lblAlgn val="ctr"/>
        <c:lblOffset val="100"/>
        <c:noMultiLvlLbl val="0"/>
      </c:catAx>
      <c:valAx>
        <c:axId val="760301016"/>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zh-CN" sz="900" b="1" i="0" u="none" strike="noStrike" kern="1200" baseline="0">
                <a:solidFill>
                  <a:schemeClr val="tx1">
                    <a:lumMod val="65000"/>
                    <a:lumOff val="35000"/>
                  </a:schemeClr>
                </a:solidFill>
                <a:latin typeface="+mn-lt"/>
                <a:ea typeface="+mn-ea"/>
                <a:cs typeface="+mn-cs"/>
              </a:defRPr>
            </a:pPr>
          </a:p>
        </c:txPr>
        <c:crossAx val="783462478"/>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cc602b31-ee87-441c-af21-4585fa474cb4}"/>
      </c:ext>
    </c:extLst>
  </c:chart>
  <c:spPr>
    <a:solidFill>
      <a:schemeClr val="lt1"/>
    </a:solidFill>
    <a:ln w="9525" cap="flat" cmpd="sng" algn="ctr">
      <a:solidFill>
        <a:schemeClr val="tx1">
          <a:lumMod val="15000"/>
          <a:lumOff val="85000"/>
        </a:schemeClr>
      </a:solidFill>
      <a:round/>
    </a:ln>
    <a:effectLst/>
  </c:spPr>
  <c:txPr>
    <a:bodyPr/>
    <a:lstStyle/>
    <a:p>
      <a:pPr>
        <a:defRPr lang="zh-CN" b="1"/>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ln w="15875">
              <a:solidFill>
                <a:schemeClr val="bg1"/>
              </a:solidFill>
            </a:ln>
            <a:effectLst>
              <a:outerShdw blurRad="63500" sx="102000" sy="102000" algn="ctr" rotWithShape="0">
                <a:schemeClr val="tx1">
                  <a:lumMod val="50000"/>
                  <a:lumOff val="50000"/>
                  <a:alpha val="40000"/>
                </a:schemeClr>
              </a:outerShdw>
            </a:effectLst>
            <a:sp3d contourW="15875"/>
          </c:spPr>
          <c:explosion val="0"/>
          <c:dPt>
            <c:idx val="0"/>
            <c:bubble3D val="0"/>
            <c:spPr>
              <a:pattFill prst="dkUpDiag">
                <a:fgClr>
                  <a:schemeClr val="accent3"/>
                </a:fgClr>
                <a:bgClr>
                  <a:schemeClr val="accent3">
                    <a:lumMod val="60000"/>
                    <a:lumOff val="40000"/>
                  </a:schemeClr>
                </a:bgClr>
              </a:patt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1"/>
            <c:bubble3D val="0"/>
            <c:spPr>
              <a:gradFill>
                <a:gsLst>
                  <a:gs pos="0">
                    <a:schemeClr val="accent5">
                      <a:lumMod val="60000"/>
                      <a:lumOff val="40000"/>
                    </a:schemeClr>
                  </a:gs>
                  <a:gs pos="80000">
                    <a:schemeClr val="accent5"/>
                  </a:gs>
                </a:gsLst>
                <a:lin ang="2700000" scaled="0"/>
              </a:gra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2"/>
            <c:bubble3D val="0"/>
            <c:spPr>
              <a:solidFill>
                <a:schemeClr val="accent3"/>
              </a:soli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3"/>
            <c:bubble3D val="0"/>
            <c:spPr>
              <a:solidFill>
                <a:schemeClr val="accent4"/>
              </a:soli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4"/>
            <c:bubble3D val="0"/>
            <c:spPr>
              <a:solidFill>
                <a:schemeClr val="accent5"/>
              </a:soli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5"/>
            <c:bubble3D val="0"/>
            <c:spPr>
              <a:solidFill>
                <a:schemeClr val="accent6"/>
              </a:solidFill>
              <a:ln w="15875">
                <a:solidFill>
                  <a:schemeClr val="bg1"/>
                </a:solidFill>
              </a:ln>
              <a:effectLst>
                <a:outerShdw blurRad="63500" sx="102000" sy="102000" algn="ctr" rotWithShape="0">
                  <a:schemeClr val="tx1">
                    <a:lumMod val="50000"/>
                    <a:lumOff val="50000"/>
                    <a:alpha val="40000"/>
                  </a:schemeClr>
                </a:outerShdw>
              </a:effectLst>
              <a:sp3d contourW="15875"/>
            </c:spPr>
          </c:dPt>
          <c:dPt>
            <c:idx val="6"/>
            <c:bubble3D val="0"/>
            <c:spPr>
              <a:solidFill>
                <a:schemeClr val="accent1">
                  <a:lumMod val="60000"/>
                </a:schemeClr>
              </a:solidFill>
              <a:ln w="15875">
                <a:solidFill>
                  <a:schemeClr val="bg1"/>
                </a:solidFill>
              </a:ln>
              <a:effectLst>
                <a:outerShdw blurRad="63500" sx="102000" sy="102000" algn="ctr" rotWithShape="0">
                  <a:schemeClr val="tx1">
                    <a:lumMod val="50000"/>
                    <a:lumOff val="50000"/>
                    <a:alpha val="40000"/>
                  </a:schemeClr>
                </a:outerShdw>
              </a:effectLst>
              <a:sp3d contourW="15875"/>
            </c:spPr>
          </c:dPt>
          <c:dLbls>
            <c:dLbl>
              <c:idx val="0"/>
              <c:layout/>
              <c:numFmt formatCode="General" sourceLinked="1"/>
              <c:spPr>
                <a:solidFill>
                  <a:schemeClr val="lt1"/>
                </a:solidFill>
                <a:ln>
                  <a:solidFill>
                    <a:schemeClr val="accent3"/>
                  </a:solidFill>
                </a:ln>
                <a:effectLst>
                  <a:outerShdw blurRad="63500" sx="102000" sy="102000" algn="ctr" rotWithShape="0">
                    <a:schemeClr val="accent3">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3">
                          <a:lumMod val="75000"/>
                          <a:alpha val="85000"/>
                        </a:schemeClr>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solidFill>
                  <a:schemeClr val="lt1"/>
                </a:solidFill>
                <a:ln>
                  <a:solidFill>
                    <a:schemeClr val="accent5"/>
                  </a:solidFill>
                </a:ln>
                <a:effectLst>
                  <a:outerShdw blurRad="63500" sx="102000" sy="102000" algn="ctr" rotWithShape="0">
                    <a:schemeClr val="accent5">
                      <a:lumMod val="50000"/>
                      <a:alpha val="40000"/>
                    </a:schemeClr>
                  </a:outerShdw>
                </a:effectLst>
              </c:spPr>
              <c:txPr>
                <a:bodyPr rot="0" spcFirstLastPara="0" vertOverflow="clip" vert="horz" wrap="square" lIns="36576" tIns="18288" rIns="36576" bIns="18288" anchor="ctr" anchorCtr="1" forceAA="0"/>
                <a:lstStyle/>
                <a:p>
                  <a:pPr>
                    <a:defRPr lang="zh-CN" sz="900" b="0" i="0" u="none" strike="noStrike" kern="1200" baseline="0">
                      <a:solidFill>
                        <a:schemeClr val="accent5"/>
                      </a:solidFill>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solidFill>
                <a:schemeClr val="lt1"/>
              </a:solidFill>
              <a:ln>
                <a:solidFill>
                  <a:schemeClr val="dk1">
                    <a:lumMod val="25000"/>
                    <a:lumOff val="75000"/>
                  </a:schemeClr>
                </a:solidFill>
              </a:ln>
              <a:effectLst>
                <a:outerShdw blurRad="63500" sx="102000" sy="102000" algn="ctr" rotWithShape="0">
                  <a:prstClr val="black">
                    <a:alpha val="40000"/>
                  </a:prstClr>
                </a:outerShdw>
              </a:effectLst>
            </c:spPr>
            <c:txPr>
              <a:bodyPr rot="0" spcFirstLastPara="0" vertOverflow="clip" horzOverflow="clip" vert="horz" wrap="square" lIns="36576" tIns="18288" rIns="36576" bIns="18288" anchor="ctr" anchorCtr="1" forceAA="0">
                <a:spAutoFit/>
              </a:bodyPr>
              <a:lstStyle/>
              <a:p>
                <a:pPr>
                  <a:defRPr lang="zh-CN" sz="900" b="0" i="0" u="none" strike="noStrike" kern="1200" baseline="0">
                    <a:solidFill>
                      <a:schemeClr val="dk1">
                        <a:lumMod val="65000"/>
                        <a:lumOff val="3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cap="flat" cmpd="sng" algn="ctr">
                      <a:solidFill>
                        <a:schemeClr val="tx1">
                          <a:lumMod val="35000"/>
                          <a:lumOff val="65000"/>
                        </a:schemeClr>
                      </a:solidFill>
                      <a:round/>
                    </a:ln>
                    <a:effectLst/>
                  </c:spPr>
                </c15:leaderLines>
              </c:ext>
            </c:extLst>
          </c:dLbls>
          <c:cat>
            <c:strRef>
              <c:f>[工作簿1]Sheet1!$H$10:$H$16</c:f>
              <c:strCache>
                <c:ptCount val="7"/>
                <c:pt idx="0">
                  <c:v>社会保障和就业支出</c:v>
                </c:pt>
                <c:pt idx="1">
                  <c:v>卫生健康支出</c:v>
                </c:pt>
                <c:pt idx="2">
                  <c:v>资源勘探工业信息等支出</c:v>
                </c:pt>
                <c:pt idx="3">
                  <c:v>金融支出</c:v>
                </c:pt>
                <c:pt idx="4">
                  <c:v>住房保障支出</c:v>
                </c:pt>
                <c:pt idx="5">
                  <c:v>灾害防治及应急管理支出</c:v>
                </c:pt>
                <c:pt idx="6">
                  <c:v>其他支出</c:v>
                </c:pt>
              </c:strCache>
            </c:strRef>
          </c:cat>
          <c:val>
            <c:numRef>
              <c:f>[工作簿1]Sheet1!$I$10:$I$16</c:f>
              <c:numCache>
                <c:formatCode>General</c:formatCode>
                <c:ptCount val="7"/>
                <c:pt idx="0">
                  <c:v>63.63</c:v>
                </c:pt>
                <c:pt idx="1">
                  <c:v>19.75</c:v>
                </c:pt>
                <c:pt idx="2">
                  <c:v>407</c:v>
                </c:pt>
                <c:pt idx="3">
                  <c:v>57</c:v>
                </c:pt>
                <c:pt idx="4">
                  <c:v>42.19</c:v>
                </c:pt>
                <c:pt idx="5">
                  <c:v>1372.59</c:v>
                </c:pt>
                <c:pt idx="6">
                  <c:v>956</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extLst>
      <c:ext uri="{0b15fc19-7d7d-44ad-8c2d-2c3a37ce22c3}">
        <chartProps xmlns="https://web.wps.cn/et/2018/main" chartId="{74db3682-2725-43e6-81b4-8ecbe63aed5f}"/>
      </c:ext>
    </c:extLst>
  </c:chart>
  <c:spPr>
    <a:solidFill>
      <a:schemeClr val="bg1"/>
    </a:solidFill>
    <a:ln w="9525" cap="flat" cmpd="sng" algn="ctr">
      <a:solidFill>
        <a:schemeClr val="bg1">
          <a:lumMod val="85000"/>
        </a:schemeClr>
      </a:solidFill>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a:sp3d contourW="15875"/>
          </c:spPr>
          <c:explosion val="0"/>
          <c:dPt>
            <c:idx val="0"/>
            <c:bubble3D val="0"/>
            <c:spPr>
              <a:solidFill>
                <a:schemeClr val="accent1"/>
              </a:solidFill>
              <a:ln w="19050">
                <a:solidFill>
                  <a:schemeClr val="lt1"/>
                </a:solidFill>
              </a:ln>
              <a:effectLst>
                <a:innerShdw blurRad="63500">
                  <a:schemeClr val="accent1">
                    <a:lumMod val="20000"/>
                    <a:lumOff val="80000"/>
                  </a:schemeClr>
                </a:innerShdw>
              </a:effectLst>
              <a:sp3d contourW="15875"/>
            </c:spPr>
          </c:dPt>
          <c:dPt>
            <c:idx val="1"/>
            <c:bubble3D val="0"/>
            <c:spPr>
              <a:solidFill>
                <a:schemeClr val="accent2"/>
              </a:solidFill>
              <a:ln w="19050">
                <a:solidFill>
                  <a:schemeClr val="lt1"/>
                </a:solidFill>
              </a:ln>
              <a:effectLst>
                <a:innerShdw blurRad="127000">
                  <a:schemeClr val="accent2">
                    <a:lumMod val="90000"/>
                  </a:schemeClr>
                </a:innerShdw>
              </a:effectLst>
              <a:sp3d contourW="15875"/>
            </c:spPr>
          </c:dPt>
          <c:dPt>
            <c:idx val="2"/>
            <c:bubble3D val="0"/>
            <c:spPr>
              <a:solidFill>
                <a:schemeClr val="accent3"/>
              </a:solidFill>
              <a:ln w="19050">
                <a:solidFill>
                  <a:schemeClr val="lt1"/>
                </a:solidFill>
              </a:ln>
              <a:effectLst>
                <a:innerShdw blurRad="127000">
                  <a:schemeClr val="accent3">
                    <a:lumMod val="75000"/>
                  </a:schemeClr>
                </a:innerShdw>
              </a:effectLst>
              <a:sp3d contourW="15875"/>
            </c:spPr>
          </c:dPt>
          <c:dLbls>
            <c:dLbl>
              <c:idx val="0"/>
              <c:layout/>
              <c:numFmt formatCode="General" sourceLinked="1"/>
              <c:spPr>
                <a:noFill/>
                <a:ln w="19050">
                  <a:solidFill>
                    <a:schemeClr val="accent1"/>
                  </a:solidFill>
                </a:ln>
                <a:effectLst/>
              </c:spPr>
              <c:txPr>
                <a:bodyPr rot="0" spcFirstLastPara="0" vertOverflow="ellipsis" vert="horz" wrap="square" lIns="38100" tIns="19050" rIns="38100" bIns="19050" anchor="ctr" anchorCtr="1" forceAA="0"/>
                <a:lstStyle/>
                <a:p>
                  <a:pPr>
                    <a:defRPr lang="zh-CN" sz="1100" b="1" i="0" u="none" strike="noStrike" kern="1200" baseline="0">
                      <a:solidFill>
                        <a:schemeClr val="accent1"/>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1"/>
              <c:layout/>
              <c:numFmt formatCode="General" sourceLinked="1"/>
              <c:spPr>
                <a:noFill/>
                <a:ln w="19050">
                  <a:solidFill>
                    <a:schemeClr val="accent2"/>
                  </a:solidFill>
                </a:ln>
                <a:effectLst/>
              </c:spPr>
              <c:txPr>
                <a:bodyPr rot="0" spcFirstLastPara="0" vertOverflow="ellipsis" vert="horz" wrap="square" lIns="38100" tIns="19050" rIns="38100" bIns="19050" anchor="ctr" anchorCtr="1" forceAA="0"/>
                <a:lstStyle/>
                <a:p>
                  <a:pPr>
                    <a:defRPr lang="zh-CN" sz="1100" b="1" i="0" u="none" strike="noStrike" kern="1200" baseline="0">
                      <a:solidFill>
                        <a:schemeClr val="accent2"/>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dLbl>
              <c:idx val="2"/>
              <c:layout/>
              <c:numFmt formatCode="General" sourceLinked="1"/>
              <c:spPr>
                <a:noFill/>
                <a:ln w="19050">
                  <a:solidFill>
                    <a:schemeClr val="accent3"/>
                  </a:solidFill>
                </a:ln>
                <a:effectLst/>
              </c:spPr>
              <c:txPr>
                <a:bodyPr rot="0" spcFirstLastPara="0" vertOverflow="ellipsis" vert="horz" wrap="square" lIns="38100" tIns="19050" rIns="38100" bIns="19050" anchor="ctr" anchorCtr="1" forceAA="0"/>
                <a:lstStyle/>
                <a:p>
                  <a:pPr>
                    <a:defRPr lang="zh-CN" sz="1100" b="1" i="0" u="none" strike="noStrike" kern="1200" baseline="0">
                      <a:solidFill>
                        <a:schemeClr val="accent3"/>
                      </a:solidFill>
                      <a:latin typeface="+mn-lt"/>
                      <a:ea typeface="+mn-ea"/>
                      <a:cs typeface="+mn-cs"/>
                    </a:defRPr>
                  </a:pPr>
                </a:p>
              </c:txPr>
              <c:dLblPos val="out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w="19050">
                <a:solidFill>
                  <a:schemeClr val="accent1"/>
                </a:solidFill>
              </a:ln>
              <a:effectLst/>
            </c:spPr>
            <c:txPr>
              <a:bodyPr rot="0" spcFirstLastPara="0" vertOverflow="ellipsis" vert="horz" wrap="square" lIns="38100" tIns="19050" rIns="38100" bIns="19050" anchor="ctr" anchorCtr="1" forceAA="0"/>
              <a:lstStyle/>
              <a:p>
                <a:pPr>
                  <a:defRPr lang="zh-CN" sz="1100" b="1" i="0" u="none" strike="noStrike" kern="1200" baseline="0">
                    <a:solidFill>
                      <a:schemeClr val="tx1">
                        <a:lumMod val="75000"/>
                        <a:lumOff val="25000"/>
                      </a:schemeClr>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[工作簿1]Sheet1!$H$18:$H$20</c:f>
              <c:strCache>
                <c:ptCount val="3"/>
                <c:pt idx="0">
                  <c:v>因公出国（境）费支出</c:v>
                </c:pt>
                <c:pt idx="1">
                  <c:v>公务用车购置及运行维护费支出</c:v>
                </c:pt>
                <c:pt idx="2">
                  <c:v>公务接待费支出</c:v>
                </c:pt>
              </c:strCache>
            </c:strRef>
          </c:cat>
          <c:val>
            <c:numRef>
              <c:f>[工作簿1]Sheet1!$I$18:$I$20</c:f>
              <c:numCache>
                <c:formatCode>General</c:formatCode>
                <c:ptCount val="3"/>
                <c:pt idx="0">
                  <c:v>0</c:v>
                </c:pt>
                <c:pt idx="1">
                  <c:v>16.2</c:v>
                </c:pt>
                <c:pt idx="2">
                  <c:v>4.6</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38ae5c8d-93a8-4a0b-a969-bd226e8e318d}"/>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sz="11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15081</Words>
  <Characters>16131</Characters>
  <TotalTime>10</TotalTime>
  <ScaleCrop>false</ScaleCrop>
  <LinksUpToDate>false</LinksUpToDate>
  <CharactersWithSpaces>16193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2024-09-23T09:15:00Z</dcterms:created>
  <dc:creator>haier</dc:creator>
  <cp:lastModifiedBy>昭化融媒体</cp:lastModifiedBy>
  <cp:lastPrinted>2024-09-24T07:58:00Z</cp:lastPrinted>
  <dcterms:modified xsi:type="dcterms:W3CDTF">2025-03-31T08:49:52Z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48C79F35568C4346B822981B708DCE98_13</vt:lpwstr>
  </property>
  <property fmtid="{D5CDD505-2E9C-101B-9397-08002B2CF9AE}" pid="4" name="KSOTemplateDocerSaveRecord">
    <vt:lpwstr>eyJoZGlkIjoiMGVhYTg4NGNkZWJkODFjNzcyZDRjM2M4Y2UzNjI5ZmUiLCJ1c2VySWQiOiI2MTE2MzEwMDYifQ==</vt:lpwstr>
  </property>
</Properties>
</file>