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6F7D7">
      <w:pPr>
        <w:spacing w:line="600" w:lineRule="exact"/>
        <w:jc w:val="center"/>
        <w:outlineLvl w:val="0"/>
        <w:rPr>
          <w:rFonts w:hint="default" w:ascii="Times New Roman" w:hAnsi="Times New Roman" w:eastAsia="方正小标宋简体" w:cs="Times New Roman"/>
          <w:sz w:val="72"/>
          <w:szCs w:val="72"/>
        </w:rPr>
      </w:pPr>
      <w:bookmarkStart w:id="0" w:name="_Toc15306267"/>
    </w:p>
    <w:p w14:paraId="57067661">
      <w:pPr>
        <w:spacing w:line="600" w:lineRule="exact"/>
        <w:jc w:val="center"/>
        <w:outlineLvl w:val="0"/>
        <w:rPr>
          <w:rFonts w:hint="default" w:ascii="Times New Roman" w:hAnsi="Times New Roman" w:eastAsia="方正小标宋简体" w:cs="Times New Roman"/>
          <w:sz w:val="72"/>
          <w:szCs w:val="72"/>
        </w:rPr>
      </w:pPr>
    </w:p>
    <w:p w14:paraId="0D80DBE5">
      <w:pPr>
        <w:spacing w:line="600" w:lineRule="exact"/>
        <w:jc w:val="center"/>
        <w:outlineLvl w:val="0"/>
        <w:rPr>
          <w:rFonts w:hint="default" w:ascii="Times New Roman" w:hAnsi="Times New Roman" w:eastAsia="方正小标宋简体" w:cs="Times New Roman"/>
          <w:sz w:val="72"/>
          <w:szCs w:val="72"/>
        </w:rPr>
      </w:pPr>
      <w:bookmarkStart w:id="107" w:name="_GoBack"/>
      <w:bookmarkEnd w:id="107"/>
    </w:p>
    <w:p w14:paraId="2F79DBCB">
      <w:pPr>
        <w:spacing w:line="600" w:lineRule="exact"/>
        <w:jc w:val="center"/>
        <w:outlineLvl w:val="0"/>
        <w:rPr>
          <w:rFonts w:hint="default" w:ascii="Times New Roman" w:hAnsi="Times New Roman" w:eastAsia="方正小标宋简体" w:cs="Times New Roman"/>
          <w:sz w:val="72"/>
          <w:szCs w:val="72"/>
        </w:rPr>
      </w:pPr>
    </w:p>
    <w:p w14:paraId="3197759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方正小标宋简体" w:cs="Times New Roman"/>
          <w:sz w:val="72"/>
          <w:szCs w:val="72"/>
        </w:rPr>
      </w:pPr>
      <w:bookmarkStart w:id="1" w:name="_Toc15396475"/>
      <w:bookmarkStart w:id="2" w:name="_Toc15377193"/>
      <w:bookmarkStart w:id="3" w:name="_Toc3930"/>
      <w:bookmarkStart w:id="4" w:name="_Toc15378441"/>
      <w:bookmarkStart w:id="5" w:name="_Toc15396597"/>
      <w:bookmarkStart w:id="6" w:name="_Toc15377425"/>
      <w:r>
        <w:rPr>
          <w:rFonts w:hint="default" w:ascii="Times New Roman" w:hAnsi="Times New Roman" w:eastAsia="方正小标宋简体" w:cs="Times New Roman"/>
          <w:sz w:val="72"/>
          <w:szCs w:val="72"/>
        </w:rPr>
        <w:t>202</w:t>
      </w:r>
      <w:r>
        <w:rPr>
          <w:rFonts w:hint="default" w:ascii="Times New Roman" w:hAnsi="Times New Roman" w:eastAsia="方正小标宋简体" w:cs="Times New Roman"/>
          <w:sz w:val="72"/>
          <w:szCs w:val="72"/>
          <w:lang w:val="en-US" w:eastAsia="zh-CN"/>
        </w:rPr>
        <w:t>2</w:t>
      </w:r>
      <w:r>
        <w:rPr>
          <w:rFonts w:hint="default" w:ascii="Times New Roman" w:hAnsi="Times New Roman" w:eastAsia="方正小标宋简体" w:cs="Times New Roman"/>
          <w:sz w:val="72"/>
          <w:szCs w:val="72"/>
        </w:rPr>
        <w:t>年度</w:t>
      </w:r>
      <w:bookmarkEnd w:id="1"/>
      <w:bookmarkEnd w:id="2"/>
      <w:bookmarkEnd w:id="3"/>
      <w:bookmarkEnd w:id="4"/>
      <w:bookmarkEnd w:id="5"/>
      <w:bookmarkEnd w:id="6"/>
    </w:p>
    <w:p w14:paraId="7F101754">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方正小标宋简体" w:cs="Times New Roman"/>
          <w:w w:val="80"/>
          <w:sz w:val="72"/>
          <w:szCs w:val="72"/>
        </w:rPr>
      </w:pPr>
      <w:bookmarkStart w:id="7" w:name="_Toc15396598"/>
      <w:bookmarkStart w:id="8" w:name="_Toc15396476"/>
      <w:bookmarkStart w:id="9" w:name="_Toc15377426"/>
      <w:bookmarkStart w:id="10" w:name="_Toc15378442"/>
      <w:bookmarkStart w:id="11" w:name="_Toc15377194"/>
      <w:bookmarkStart w:id="12" w:name="_Toc31109"/>
      <w:r>
        <w:rPr>
          <w:rFonts w:hint="default" w:ascii="Times New Roman" w:hAnsi="Times New Roman" w:eastAsia="方正小标宋简体" w:cs="Times New Roman"/>
          <w:w w:val="80"/>
          <w:sz w:val="72"/>
          <w:szCs w:val="72"/>
        </w:rPr>
        <w:t>四川省</w:t>
      </w:r>
      <w:bookmarkEnd w:id="0"/>
      <w:bookmarkStart w:id="13" w:name="_Toc15306268"/>
      <w:r>
        <w:rPr>
          <w:rFonts w:hint="default" w:ascii="Times New Roman" w:hAnsi="Times New Roman" w:eastAsia="方正小标宋简体" w:cs="Times New Roman"/>
          <w:w w:val="80"/>
          <w:sz w:val="72"/>
          <w:szCs w:val="72"/>
        </w:rPr>
        <w:t>广元市昭化区应急管理局</w:t>
      </w:r>
    </w:p>
    <w:p w14:paraId="2A61805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方正小标宋简体" w:cs="Times New Roman"/>
          <w:sz w:val="72"/>
          <w:szCs w:val="72"/>
        </w:rPr>
      </w:pPr>
      <w:r>
        <w:rPr>
          <w:rFonts w:hint="eastAsia" w:eastAsia="方正小标宋简体" w:cs="Times New Roman"/>
          <w:sz w:val="72"/>
          <w:szCs w:val="72"/>
          <w:lang w:eastAsia="zh-CN"/>
        </w:rPr>
        <w:t>部门</w:t>
      </w:r>
      <w:r>
        <w:rPr>
          <w:rFonts w:hint="default" w:ascii="Times New Roman" w:hAnsi="Times New Roman" w:eastAsia="方正小标宋简体" w:cs="Times New Roman"/>
          <w:sz w:val="72"/>
          <w:szCs w:val="72"/>
        </w:rPr>
        <w:t>决算</w:t>
      </w:r>
      <w:bookmarkEnd w:id="7"/>
      <w:bookmarkEnd w:id="8"/>
      <w:bookmarkEnd w:id="9"/>
      <w:bookmarkEnd w:id="10"/>
      <w:bookmarkEnd w:id="11"/>
      <w:bookmarkEnd w:id="13"/>
      <w:r>
        <w:rPr>
          <w:rFonts w:hint="default" w:ascii="Times New Roman" w:hAnsi="Times New Roman" w:eastAsia="方正小标宋简体" w:cs="Times New Roman"/>
          <w:sz w:val="72"/>
          <w:szCs w:val="72"/>
        </w:rPr>
        <w:t>公开说明</w:t>
      </w:r>
      <w:bookmarkEnd w:id="12"/>
    </w:p>
    <w:p w14:paraId="42A797C9">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eastAsia="黑体" w:cs="Times New Roman"/>
          <w:sz w:val="48"/>
          <w:szCs w:val="48"/>
        </w:rPr>
        <w:sectPr>
          <w:headerReference r:id="rId5" w:type="default"/>
          <w:footerReference r:id="rId6" w:type="default"/>
          <w:pgSz w:w="11906" w:h="16838"/>
          <w:pgMar w:top="1587" w:right="1474" w:bottom="1417" w:left="1587" w:header="851" w:footer="1134" w:gutter="0"/>
          <w:pgNumType w:fmt="decimal"/>
          <w:cols w:space="0" w:num="1"/>
          <w:titlePg/>
          <w:rtlGutter w:val="0"/>
          <w:docGrid w:type="lines" w:linePitch="312" w:charSpace="0"/>
        </w:sectPr>
      </w:pPr>
    </w:p>
    <w:p w14:paraId="279832E9">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60989121">
      <w:pPr>
        <w:pStyle w:val="11"/>
        <w:jc w:val="both"/>
        <w:rPr>
          <w:rFonts w:hint="default" w:ascii="Times New Roman" w:hAnsi="Times New Roman" w:cs="Times New Roman"/>
        </w:rPr>
      </w:pPr>
    </w:p>
    <w:p w14:paraId="0F8EF376">
      <w:pPr>
        <w:pStyle w:val="11"/>
        <w:tabs>
          <w:tab w:val="right" w:leader="dot" w:pos="8845"/>
          <w:tab w:val="clear" w:pos="8296"/>
        </w:tabs>
        <w:rPr>
          <w:sz w:val="36"/>
          <w:szCs w:val="36"/>
        </w:rPr>
      </w:pPr>
      <w:r>
        <w:rPr>
          <w:rFonts w:hint="eastAsia" w:ascii="黑体" w:hAnsi="黑体" w:eastAsia="黑体" w:cs="黑体"/>
          <w:sz w:val="52"/>
          <w:szCs w:val="52"/>
          <w:highlight w:val="none"/>
        </w:rPr>
        <w:fldChar w:fldCharType="begin"/>
      </w:r>
      <w:r>
        <w:rPr>
          <w:rFonts w:hint="eastAsia" w:ascii="黑体" w:hAnsi="黑体" w:eastAsia="黑体" w:cs="黑体"/>
          <w:sz w:val="52"/>
          <w:szCs w:val="52"/>
          <w:highlight w:val="none"/>
        </w:rPr>
        <w:instrText xml:space="preserve">TOC \o "1-2" \h \u </w:instrText>
      </w:r>
      <w:r>
        <w:rPr>
          <w:rFonts w:hint="eastAsia" w:ascii="黑体" w:hAnsi="黑体" w:eastAsia="黑体" w:cs="黑体"/>
          <w:sz w:val="52"/>
          <w:szCs w:val="52"/>
          <w:highlight w:val="none"/>
        </w:rPr>
        <w:fldChar w:fldCharType="separate"/>
      </w: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_Toc6771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36"/>
        </w:rPr>
        <w:t xml:space="preserve">第一部分 </w:t>
      </w:r>
      <w:r>
        <w:rPr>
          <w:rFonts w:hint="default" w:ascii="Times New Roman" w:hAnsi="Times New Roman" w:eastAsia="黑体" w:cs="Times New Roman"/>
          <w:sz w:val="36"/>
          <w:szCs w:val="36"/>
          <w:lang w:val="en-US" w:eastAsia="zh-CN"/>
        </w:rPr>
        <w:t xml:space="preserve"> </w:t>
      </w:r>
      <w:r>
        <w:rPr>
          <w:rFonts w:hint="eastAsia" w:eastAsia="黑体" w:cs="Times New Roman"/>
          <w:sz w:val="36"/>
          <w:szCs w:val="36"/>
          <w:lang w:eastAsia="zh-CN"/>
        </w:rPr>
        <w:t>部门</w:t>
      </w:r>
      <w:r>
        <w:rPr>
          <w:rFonts w:hint="default" w:ascii="Times New Roman" w:hAnsi="Times New Roman" w:eastAsia="黑体" w:cs="Times New Roman"/>
          <w:bCs w:val="0"/>
          <w:sz w:val="36"/>
          <w:szCs w:val="36"/>
        </w:rPr>
        <w:t>概况</w:t>
      </w:r>
      <w:r>
        <w:rPr>
          <w:sz w:val="36"/>
          <w:szCs w:val="36"/>
        </w:rPr>
        <w:tab/>
      </w:r>
      <w:r>
        <w:rPr>
          <w:sz w:val="36"/>
          <w:szCs w:val="36"/>
        </w:rPr>
        <w:fldChar w:fldCharType="begin"/>
      </w:r>
      <w:r>
        <w:rPr>
          <w:sz w:val="36"/>
          <w:szCs w:val="36"/>
        </w:rPr>
        <w:instrText xml:space="preserve"> PAGEREF _Toc6771 \h </w:instrText>
      </w:r>
      <w:r>
        <w:rPr>
          <w:sz w:val="36"/>
          <w:szCs w:val="36"/>
        </w:rPr>
        <w:fldChar w:fldCharType="separate"/>
      </w:r>
      <w:r>
        <w:rPr>
          <w:sz w:val="36"/>
          <w:szCs w:val="36"/>
        </w:rPr>
        <w:t>1</w:t>
      </w:r>
      <w:r>
        <w:rPr>
          <w:sz w:val="36"/>
          <w:szCs w:val="36"/>
        </w:rPr>
        <w:fldChar w:fldCharType="end"/>
      </w:r>
      <w:r>
        <w:rPr>
          <w:rFonts w:hint="eastAsia" w:ascii="黑体" w:hAnsi="黑体" w:eastAsia="黑体" w:cs="黑体"/>
          <w:sz w:val="36"/>
          <w:szCs w:val="52"/>
          <w:highlight w:val="none"/>
        </w:rPr>
        <w:fldChar w:fldCharType="end"/>
      </w:r>
    </w:p>
    <w:p w14:paraId="0F1329A1">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_Toc19320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bCs w:val="0"/>
          <w:sz w:val="24"/>
          <w:szCs w:val="32"/>
          <w:lang w:val="en-US" w:eastAsia="zh-CN"/>
        </w:rPr>
        <w:t>一、</w:t>
      </w:r>
      <w:r>
        <w:rPr>
          <w:rFonts w:hint="eastAsia" w:ascii="Times New Roman" w:hAnsi="Times New Roman" w:eastAsia="黑体" w:cs="Times New Roman"/>
          <w:bCs/>
          <w:sz w:val="24"/>
          <w:szCs w:val="32"/>
          <w:lang w:eastAsia="zh-CN"/>
        </w:rPr>
        <w:t>部门职责</w:t>
      </w:r>
      <w:r>
        <w:rPr>
          <w:sz w:val="24"/>
          <w:szCs w:val="32"/>
        </w:rPr>
        <w:tab/>
      </w:r>
      <w:r>
        <w:rPr>
          <w:sz w:val="24"/>
          <w:szCs w:val="32"/>
        </w:rPr>
        <w:fldChar w:fldCharType="begin"/>
      </w:r>
      <w:r>
        <w:rPr>
          <w:sz w:val="24"/>
          <w:szCs w:val="32"/>
        </w:rPr>
        <w:instrText xml:space="preserve"> PAGEREF _Toc19320 \h </w:instrText>
      </w:r>
      <w:r>
        <w:rPr>
          <w:sz w:val="24"/>
          <w:szCs w:val="32"/>
        </w:rPr>
        <w:fldChar w:fldCharType="separate"/>
      </w:r>
      <w:r>
        <w:rPr>
          <w:sz w:val="24"/>
          <w:szCs w:val="32"/>
        </w:rPr>
        <w:t>1</w:t>
      </w:r>
      <w:r>
        <w:rPr>
          <w:sz w:val="24"/>
          <w:szCs w:val="32"/>
        </w:rPr>
        <w:fldChar w:fldCharType="end"/>
      </w:r>
      <w:r>
        <w:rPr>
          <w:rFonts w:hint="eastAsia" w:ascii="黑体" w:hAnsi="黑体" w:eastAsia="黑体" w:cs="黑体"/>
          <w:sz w:val="24"/>
          <w:szCs w:val="52"/>
          <w:highlight w:val="none"/>
        </w:rPr>
        <w:fldChar w:fldCharType="end"/>
      </w:r>
    </w:p>
    <w:p w14:paraId="71FEA6BF">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_Toc32635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二、</w:t>
      </w:r>
      <w:r>
        <w:rPr>
          <w:rFonts w:hint="default" w:ascii="Times New Roman" w:hAnsi="Times New Roman" w:eastAsia="黑体" w:cs="Times New Roman"/>
          <w:sz w:val="24"/>
          <w:szCs w:val="32"/>
          <w:lang w:eastAsia="zh-CN"/>
        </w:rPr>
        <w:t>机构设置</w:t>
      </w:r>
      <w:r>
        <w:rPr>
          <w:sz w:val="24"/>
          <w:szCs w:val="32"/>
        </w:rPr>
        <w:tab/>
      </w:r>
      <w:r>
        <w:rPr>
          <w:sz w:val="24"/>
          <w:szCs w:val="32"/>
        </w:rPr>
        <w:fldChar w:fldCharType="begin"/>
      </w:r>
      <w:r>
        <w:rPr>
          <w:sz w:val="24"/>
          <w:szCs w:val="32"/>
        </w:rPr>
        <w:instrText xml:space="preserve"> PAGEREF _Toc32635 \h </w:instrText>
      </w:r>
      <w:r>
        <w:rPr>
          <w:sz w:val="24"/>
          <w:szCs w:val="32"/>
        </w:rPr>
        <w:fldChar w:fldCharType="separate"/>
      </w:r>
      <w:r>
        <w:rPr>
          <w:sz w:val="24"/>
          <w:szCs w:val="32"/>
        </w:rPr>
        <w:t>4</w:t>
      </w:r>
      <w:r>
        <w:rPr>
          <w:sz w:val="24"/>
          <w:szCs w:val="32"/>
        </w:rPr>
        <w:fldChar w:fldCharType="end"/>
      </w:r>
      <w:r>
        <w:rPr>
          <w:rFonts w:hint="eastAsia" w:ascii="黑体" w:hAnsi="黑体" w:eastAsia="黑体" w:cs="黑体"/>
          <w:sz w:val="24"/>
          <w:szCs w:val="52"/>
          <w:highlight w:val="none"/>
        </w:rPr>
        <w:fldChar w:fldCharType="end"/>
      </w:r>
    </w:p>
    <w:p w14:paraId="2814F3A4">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_Toc27436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36"/>
        </w:rPr>
        <w:t>第二部分</w:t>
      </w:r>
      <w:r>
        <w:rPr>
          <w:rFonts w:hint="default" w:ascii="Times New Roman" w:hAnsi="Times New Roman" w:eastAsia="黑体" w:cs="Times New Roman"/>
          <w:sz w:val="36"/>
          <w:szCs w:val="36"/>
          <w:lang w:val="en-US" w:eastAsia="zh-CN"/>
        </w:rPr>
        <w:t xml:space="preserve"> </w:t>
      </w:r>
      <w:r>
        <w:rPr>
          <w:rFonts w:hint="default" w:ascii="Times New Roman" w:hAnsi="Times New Roman" w:eastAsia="黑体" w:cs="Times New Roman"/>
          <w:sz w:val="36"/>
          <w:szCs w:val="36"/>
        </w:rPr>
        <w:t xml:space="preserve"> 202</w:t>
      </w:r>
      <w:r>
        <w:rPr>
          <w:rFonts w:hint="default" w:ascii="Times New Roman" w:hAnsi="Times New Roman" w:eastAsia="黑体" w:cs="Times New Roman"/>
          <w:sz w:val="36"/>
          <w:szCs w:val="36"/>
          <w:lang w:val="en-US" w:eastAsia="zh-CN"/>
        </w:rPr>
        <w:t>2</w:t>
      </w:r>
      <w:r>
        <w:rPr>
          <w:rFonts w:hint="default" w:ascii="Times New Roman" w:hAnsi="Times New Roman" w:eastAsia="黑体" w:cs="Times New Roman"/>
          <w:sz w:val="36"/>
          <w:szCs w:val="36"/>
        </w:rPr>
        <w:t>年度单位决算情况说明</w:t>
      </w:r>
      <w:r>
        <w:rPr>
          <w:sz w:val="36"/>
          <w:szCs w:val="36"/>
        </w:rPr>
        <w:tab/>
      </w:r>
      <w:r>
        <w:rPr>
          <w:sz w:val="36"/>
          <w:szCs w:val="36"/>
        </w:rPr>
        <w:fldChar w:fldCharType="begin"/>
      </w:r>
      <w:r>
        <w:rPr>
          <w:sz w:val="36"/>
          <w:szCs w:val="36"/>
        </w:rPr>
        <w:instrText xml:space="preserve"> PAGEREF _Toc27436 \h </w:instrText>
      </w:r>
      <w:r>
        <w:rPr>
          <w:sz w:val="36"/>
          <w:szCs w:val="36"/>
        </w:rPr>
        <w:fldChar w:fldCharType="separate"/>
      </w:r>
      <w:r>
        <w:rPr>
          <w:sz w:val="36"/>
          <w:szCs w:val="36"/>
        </w:rPr>
        <w:t>5</w:t>
      </w:r>
      <w:r>
        <w:rPr>
          <w:sz w:val="36"/>
          <w:szCs w:val="36"/>
        </w:rPr>
        <w:fldChar w:fldCharType="end"/>
      </w:r>
      <w:r>
        <w:rPr>
          <w:rFonts w:hint="eastAsia" w:ascii="黑体" w:hAnsi="黑体" w:eastAsia="黑体" w:cs="黑体"/>
          <w:sz w:val="36"/>
          <w:szCs w:val="52"/>
          <w:highlight w:val="none"/>
        </w:rPr>
        <w:fldChar w:fldCharType="end"/>
      </w:r>
    </w:p>
    <w:p w14:paraId="25547BD5">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_Toc14880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一、收入支出决算总体情况说明</w:t>
      </w:r>
      <w:r>
        <w:rPr>
          <w:sz w:val="24"/>
          <w:szCs w:val="32"/>
        </w:rPr>
        <w:tab/>
      </w:r>
      <w:r>
        <w:rPr>
          <w:sz w:val="24"/>
          <w:szCs w:val="32"/>
        </w:rPr>
        <w:fldChar w:fldCharType="begin"/>
      </w:r>
      <w:r>
        <w:rPr>
          <w:sz w:val="24"/>
          <w:szCs w:val="32"/>
        </w:rPr>
        <w:instrText xml:space="preserve"> PAGEREF _Toc14880 \h </w:instrText>
      </w:r>
      <w:r>
        <w:rPr>
          <w:sz w:val="24"/>
          <w:szCs w:val="32"/>
        </w:rPr>
        <w:fldChar w:fldCharType="separate"/>
      </w:r>
      <w:r>
        <w:rPr>
          <w:sz w:val="24"/>
          <w:szCs w:val="32"/>
        </w:rPr>
        <w:t>5</w:t>
      </w:r>
      <w:r>
        <w:rPr>
          <w:sz w:val="24"/>
          <w:szCs w:val="32"/>
        </w:rPr>
        <w:fldChar w:fldCharType="end"/>
      </w:r>
      <w:r>
        <w:rPr>
          <w:rFonts w:hint="eastAsia" w:ascii="黑体" w:hAnsi="黑体" w:eastAsia="黑体" w:cs="黑体"/>
          <w:sz w:val="24"/>
          <w:szCs w:val="52"/>
          <w:highlight w:val="none"/>
        </w:rPr>
        <w:fldChar w:fldCharType="end"/>
      </w:r>
    </w:p>
    <w:p w14:paraId="148C9385">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_Toc23456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二、收入决算情况说明</w:t>
      </w:r>
      <w:r>
        <w:rPr>
          <w:sz w:val="24"/>
          <w:szCs w:val="32"/>
        </w:rPr>
        <w:tab/>
      </w:r>
      <w:r>
        <w:rPr>
          <w:sz w:val="24"/>
          <w:szCs w:val="32"/>
        </w:rPr>
        <w:fldChar w:fldCharType="begin"/>
      </w:r>
      <w:r>
        <w:rPr>
          <w:sz w:val="24"/>
          <w:szCs w:val="32"/>
        </w:rPr>
        <w:instrText xml:space="preserve"> PAGEREF _Toc23456 \h </w:instrText>
      </w:r>
      <w:r>
        <w:rPr>
          <w:sz w:val="24"/>
          <w:szCs w:val="32"/>
        </w:rPr>
        <w:fldChar w:fldCharType="separate"/>
      </w:r>
      <w:r>
        <w:rPr>
          <w:sz w:val="24"/>
          <w:szCs w:val="32"/>
        </w:rPr>
        <w:t>5</w:t>
      </w:r>
      <w:r>
        <w:rPr>
          <w:sz w:val="24"/>
          <w:szCs w:val="32"/>
        </w:rPr>
        <w:fldChar w:fldCharType="end"/>
      </w:r>
      <w:r>
        <w:rPr>
          <w:rFonts w:hint="eastAsia" w:ascii="黑体" w:hAnsi="黑体" w:eastAsia="黑体" w:cs="黑体"/>
          <w:sz w:val="24"/>
          <w:szCs w:val="52"/>
          <w:highlight w:val="none"/>
        </w:rPr>
        <w:fldChar w:fldCharType="end"/>
      </w:r>
    </w:p>
    <w:p w14:paraId="5E9CC9C8">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_Toc16057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三、支出决算情况说明</w:t>
      </w:r>
      <w:r>
        <w:rPr>
          <w:sz w:val="24"/>
          <w:szCs w:val="32"/>
        </w:rPr>
        <w:tab/>
      </w:r>
      <w:r>
        <w:rPr>
          <w:sz w:val="24"/>
          <w:szCs w:val="32"/>
        </w:rPr>
        <w:fldChar w:fldCharType="begin"/>
      </w:r>
      <w:r>
        <w:rPr>
          <w:sz w:val="24"/>
          <w:szCs w:val="32"/>
        </w:rPr>
        <w:instrText xml:space="preserve"> PAGEREF _Toc16057 \h </w:instrText>
      </w:r>
      <w:r>
        <w:rPr>
          <w:sz w:val="24"/>
          <w:szCs w:val="32"/>
        </w:rPr>
        <w:fldChar w:fldCharType="separate"/>
      </w:r>
      <w:r>
        <w:rPr>
          <w:sz w:val="24"/>
          <w:szCs w:val="32"/>
        </w:rPr>
        <w:t>6</w:t>
      </w:r>
      <w:r>
        <w:rPr>
          <w:sz w:val="24"/>
          <w:szCs w:val="32"/>
        </w:rPr>
        <w:fldChar w:fldCharType="end"/>
      </w:r>
      <w:r>
        <w:rPr>
          <w:rFonts w:hint="eastAsia" w:ascii="黑体" w:hAnsi="黑体" w:eastAsia="黑体" w:cs="黑体"/>
          <w:sz w:val="24"/>
          <w:szCs w:val="52"/>
          <w:highlight w:val="none"/>
        </w:rPr>
        <w:fldChar w:fldCharType="end"/>
      </w:r>
    </w:p>
    <w:p w14:paraId="478E2C34">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_Toc9875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四、财政拨款收入支出决算总体情况说明</w:t>
      </w:r>
      <w:r>
        <w:rPr>
          <w:sz w:val="24"/>
          <w:szCs w:val="32"/>
        </w:rPr>
        <w:tab/>
      </w:r>
      <w:r>
        <w:rPr>
          <w:sz w:val="24"/>
          <w:szCs w:val="32"/>
        </w:rPr>
        <w:fldChar w:fldCharType="begin"/>
      </w:r>
      <w:r>
        <w:rPr>
          <w:sz w:val="24"/>
          <w:szCs w:val="32"/>
        </w:rPr>
        <w:instrText xml:space="preserve"> PAGEREF _Toc9875 \h </w:instrText>
      </w:r>
      <w:r>
        <w:rPr>
          <w:sz w:val="24"/>
          <w:szCs w:val="32"/>
        </w:rPr>
        <w:fldChar w:fldCharType="separate"/>
      </w:r>
      <w:r>
        <w:rPr>
          <w:sz w:val="24"/>
          <w:szCs w:val="32"/>
        </w:rPr>
        <w:t>6</w:t>
      </w:r>
      <w:r>
        <w:rPr>
          <w:sz w:val="24"/>
          <w:szCs w:val="32"/>
        </w:rPr>
        <w:fldChar w:fldCharType="end"/>
      </w:r>
      <w:r>
        <w:rPr>
          <w:rFonts w:hint="eastAsia" w:ascii="黑体" w:hAnsi="黑体" w:eastAsia="黑体" w:cs="黑体"/>
          <w:sz w:val="24"/>
          <w:szCs w:val="52"/>
          <w:highlight w:val="none"/>
        </w:rPr>
        <w:fldChar w:fldCharType="end"/>
      </w:r>
    </w:p>
    <w:p w14:paraId="2CBEAF2D">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_Toc17350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五、一般公共预算财政拨款支出决算情况说明</w:t>
      </w:r>
      <w:r>
        <w:rPr>
          <w:sz w:val="24"/>
          <w:szCs w:val="32"/>
        </w:rPr>
        <w:tab/>
      </w:r>
      <w:r>
        <w:rPr>
          <w:sz w:val="24"/>
          <w:szCs w:val="32"/>
        </w:rPr>
        <w:fldChar w:fldCharType="begin"/>
      </w:r>
      <w:r>
        <w:rPr>
          <w:sz w:val="24"/>
          <w:szCs w:val="32"/>
        </w:rPr>
        <w:instrText xml:space="preserve"> PAGEREF _Toc17350 \h </w:instrText>
      </w:r>
      <w:r>
        <w:rPr>
          <w:sz w:val="24"/>
          <w:szCs w:val="32"/>
        </w:rPr>
        <w:fldChar w:fldCharType="separate"/>
      </w:r>
      <w:r>
        <w:rPr>
          <w:sz w:val="24"/>
          <w:szCs w:val="32"/>
        </w:rPr>
        <w:t>7</w:t>
      </w:r>
      <w:r>
        <w:rPr>
          <w:sz w:val="24"/>
          <w:szCs w:val="32"/>
        </w:rPr>
        <w:fldChar w:fldCharType="end"/>
      </w:r>
      <w:r>
        <w:rPr>
          <w:rFonts w:hint="eastAsia" w:ascii="黑体" w:hAnsi="黑体" w:eastAsia="黑体" w:cs="黑体"/>
          <w:sz w:val="24"/>
          <w:szCs w:val="52"/>
          <w:highlight w:val="none"/>
        </w:rPr>
        <w:fldChar w:fldCharType="end"/>
      </w:r>
    </w:p>
    <w:p w14:paraId="761AB649">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_Toc5460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highlight w:val="none"/>
        </w:rPr>
        <w:t>六、一般公共预算财政拨款基本支出决算情况说明</w:t>
      </w:r>
      <w:r>
        <w:rPr>
          <w:sz w:val="24"/>
          <w:szCs w:val="32"/>
        </w:rPr>
        <w:tab/>
      </w:r>
      <w:r>
        <w:rPr>
          <w:sz w:val="24"/>
          <w:szCs w:val="32"/>
        </w:rPr>
        <w:fldChar w:fldCharType="begin"/>
      </w:r>
      <w:r>
        <w:rPr>
          <w:sz w:val="24"/>
          <w:szCs w:val="32"/>
        </w:rPr>
        <w:instrText xml:space="preserve"> PAGEREF _Toc5460 \h </w:instrText>
      </w:r>
      <w:r>
        <w:rPr>
          <w:sz w:val="24"/>
          <w:szCs w:val="32"/>
        </w:rPr>
        <w:fldChar w:fldCharType="separate"/>
      </w:r>
      <w:r>
        <w:rPr>
          <w:sz w:val="24"/>
          <w:szCs w:val="32"/>
        </w:rPr>
        <w:t>10</w:t>
      </w:r>
      <w:r>
        <w:rPr>
          <w:sz w:val="24"/>
          <w:szCs w:val="32"/>
        </w:rPr>
        <w:fldChar w:fldCharType="end"/>
      </w:r>
      <w:r>
        <w:rPr>
          <w:rFonts w:hint="eastAsia" w:ascii="黑体" w:hAnsi="黑体" w:eastAsia="黑体" w:cs="黑体"/>
          <w:sz w:val="24"/>
          <w:szCs w:val="52"/>
          <w:highlight w:val="none"/>
        </w:rPr>
        <w:fldChar w:fldCharType="end"/>
      </w:r>
    </w:p>
    <w:p w14:paraId="197D9220">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_Toc28390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七、“三公”经费财政拨款支出决算情况说明</w:t>
      </w:r>
      <w:r>
        <w:rPr>
          <w:sz w:val="24"/>
          <w:szCs w:val="32"/>
        </w:rPr>
        <w:tab/>
      </w:r>
      <w:r>
        <w:rPr>
          <w:sz w:val="24"/>
          <w:szCs w:val="32"/>
        </w:rPr>
        <w:fldChar w:fldCharType="begin"/>
      </w:r>
      <w:r>
        <w:rPr>
          <w:sz w:val="24"/>
          <w:szCs w:val="32"/>
        </w:rPr>
        <w:instrText xml:space="preserve"> PAGEREF _Toc28390 \h </w:instrText>
      </w:r>
      <w:r>
        <w:rPr>
          <w:sz w:val="24"/>
          <w:szCs w:val="32"/>
        </w:rPr>
        <w:fldChar w:fldCharType="separate"/>
      </w:r>
      <w:r>
        <w:rPr>
          <w:sz w:val="24"/>
          <w:szCs w:val="32"/>
        </w:rPr>
        <w:t>10</w:t>
      </w:r>
      <w:r>
        <w:rPr>
          <w:sz w:val="24"/>
          <w:szCs w:val="32"/>
        </w:rPr>
        <w:fldChar w:fldCharType="end"/>
      </w:r>
      <w:r>
        <w:rPr>
          <w:rFonts w:hint="eastAsia" w:ascii="黑体" w:hAnsi="黑体" w:eastAsia="黑体" w:cs="黑体"/>
          <w:sz w:val="24"/>
          <w:szCs w:val="52"/>
          <w:highlight w:val="none"/>
        </w:rPr>
        <w:fldChar w:fldCharType="end"/>
      </w:r>
    </w:p>
    <w:p w14:paraId="2CA4A654">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_Toc23148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rPr>
        <w:t>八、政府性基金预算支出决算情况说明</w:t>
      </w:r>
      <w:r>
        <w:rPr>
          <w:sz w:val="24"/>
          <w:szCs w:val="32"/>
        </w:rPr>
        <w:tab/>
      </w:r>
      <w:r>
        <w:rPr>
          <w:sz w:val="24"/>
          <w:szCs w:val="32"/>
        </w:rPr>
        <w:fldChar w:fldCharType="begin"/>
      </w:r>
      <w:r>
        <w:rPr>
          <w:sz w:val="24"/>
          <w:szCs w:val="32"/>
        </w:rPr>
        <w:instrText xml:space="preserve"> PAGEREF _Toc23148 \h </w:instrText>
      </w:r>
      <w:r>
        <w:rPr>
          <w:sz w:val="24"/>
          <w:szCs w:val="32"/>
        </w:rPr>
        <w:fldChar w:fldCharType="separate"/>
      </w:r>
      <w:r>
        <w:rPr>
          <w:sz w:val="24"/>
          <w:szCs w:val="32"/>
        </w:rPr>
        <w:t>12</w:t>
      </w:r>
      <w:r>
        <w:rPr>
          <w:sz w:val="24"/>
          <w:szCs w:val="32"/>
        </w:rPr>
        <w:fldChar w:fldCharType="end"/>
      </w:r>
      <w:r>
        <w:rPr>
          <w:rFonts w:hint="eastAsia" w:ascii="黑体" w:hAnsi="黑体" w:eastAsia="黑体" w:cs="黑体"/>
          <w:sz w:val="24"/>
          <w:szCs w:val="52"/>
          <w:highlight w:val="none"/>
        </w:rPr>
        <w:fldChar w:fldCharType="end"/>
      </w:r>
    </w:p>
    <w:p w14:paraId="171B3384">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_Toc18005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lang w:val="en-US" w:eastAsia="zh-CN"/>
        </w:rPr>
        <w:t>九、</w:t>
      </w:r>
      <w:r>
        <w:rPr>
          <w:rFonts w:hint="default" w:ascii="Times New Roman" w:hAnsi="Times New Roman" w:eastAsia="黑体" w:cs="Times New Roman"/>
          <w:sz w:val="24"/>
          <w:szCs w:val="32"/>
        </w:rPr>
        <w:t>国有资本经营预算支出决算情况说明</w:t>
      </w:r>
      <w:r>
        <w:rPr>
          <w:sz w:val="24"/>
          <w:szCs w:val="32"/>
        </w:rPr>
        <w:tab/>
      </w:r>
      <w:r>
        <w:rPr>
          <w:sz w:val="24"/>
          <w:szCs w:val="32"/>
        </w:rPr>
        <w:fldChar w:fldCharType="begin"/>
      </w:r>
      <w:r>
        <w:rPr>
          <w:sz w:val="24"/>
          <w:szCs w:val="32"/>
        </w:rPr>
        <w:instrText xml:space="preserve"> PAGEREF _Toc18005 \h </w:instrText>
      </w:r>
      <w:r>
        <w:rPr>
          <w:sz w:val="24"/>
          <w:szCs w:val="32"/>
        </w:rPr>
        <w:fldChar w:fldCharType="separate"/>
      </w:r>
      <w:r>
        <w:rPr>
          <w:sz w:val="24"/>
          <w:szCs w:val="32"/>
        </w:rPr>
        <w:t>12</w:t>
      </w:r>
      <w:r>
        <w:rPr>
          <w:sz w:val="24"/>
          <w:szCs w:val="32"/>
        </w:rPr>
        <w:fldChar w:fldCharType="end"/>
      </w:r>
      <w:r>
        <w:rPr>
          <w:rFonts w:hint="eastAsia" w:ascii="黑体" w:hAnsi="黑体" w:eastAsia="黑体" w:cs="黑体"/>
          <w:sz w:val="24"/>
          <w:szCs w:val="52"/>
          <w:highlight w:val="none"/>
        </w:rPr>
        <w:fldChar w:fldCharType="end"/>
      </w:r>
    </w:p>
    <w:p w14:paraId="760F0D6D">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_Toc29079 </w:instrText>
      </w:r>
      <w:r>
        <w:rPr>
          <w:rFonts w:hint="eastAsia" w:ascii="黑体" w:hAnsi="黑体" w:eastAsia="黑体" w:cs="黑体"/>
          <w:sz w:val="24"/>
          <w:szCs w:val="52"/>
          <w:highlight w:val="none"/>
        </w:rPr>
        <w:fldChar w:fldCharType="separate"/>
      </w:r>
      <w:r>
        <w:rPr>
          <w:rFonts w:hint="default" w:ascii="Times New Roman" w:hAnsi="Times New Roman" w:eastAsia="黑体" w:cs="Times New Roman"/>
          <w:sz w:val="24"/>
          <w:szCs w:val="32"/>
          <w:lang w:val="en-US" w:eastAsia="zh-CN"/>
        </w:rPr>
        <w:t>十、</w:t>
      </w:r>
      <w:r>
        <w:rPr>
          <w:rFonts w:hint="default" w:ascii="Times New Roman" w:hAnsi="Times New Roman" w:eastAsia="黑体" w:cs="Times New Roman"/>
          <w:sz w:val="24"/>
          <w:szCs w:val="32"/>
        </w:rPr>
        <w:t>其他重要事项的情况说明</w:t>
      </w:r>
      <w:r>
        <w:rPr>
          <w:sz w:val="24"/>
          <w:szCs w:val="32"/>
        </w:rPr>
        <w:tab/>
      </w:r>
      <w:r>
        <w:rPr>
          <w:sz w:val="24"/>
          <w:szCs w:val="32"/>
        </w:rPr>
        <w:fldChar w:fldCharType="begin"/>
      </w:r>
      <w:r>
        <w:rPr>
          <w:sz w:val="24"/>
          <w:szCs w:val="32"/>
        </w:rPr>
        <w:instrText xml:space="preserve"> PAGEREF _Toc29079 \h </w:instrText>
      </w:r>
      <w:r>
        <w:rPr>
          <w:sz w:val="24"/>
          <w:szCs w:val="32"/>
        </w:rPr>
        <w:fldChar w:fldCharType="separate"/>
      </w:r>
      <w:r>
        <w:rPr>
          <w:sz w:val="24"/>
          <w:szCs w:val="32"/>
        </w:rPr>
        <w:t>12</w:t>
      </w:r>
      <w:r>
        <w:rPr>
          <w:sz w:val="24"/>
          <w:szCs w:val="32"/>
        </w:rPr>
        <w:fldChar w:fldCharType="end"/>
      </w:r>
      <w:r>
        <w:rPr>
          <w:rFonts w:hint="eastAsia" w:ascii="黑体" w:hAnsi="黑体" w:eastAsia="黑体" w:cs="黑体"/>
          <w:sz w:val="24"/>
          <w:szCs w:val="52"/>
          <w:highlight w:val="none"/>
        </w:rPr>
        <w:fldChar w:fldCharType="end"/>
      </w:r>
    </w:p>
    <w:p w14:paraId="38AA2356">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_Toc29580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36"/>
          <w:lang w:val="en-US" w:eastAsia="zh-CN"/>
        </w:rPr>
        <w:t xml:space="preserve">第三部分  </w:t>
      </w:r>
      <w:r>
        <w:rPr>
          <w:rFonts w:hint="default" w:ascii="Times New Roman" w:hAnsi="Times New Roman" w:eastAsia="黑体" w:cs="Times New Roman"/>
          <w:sz w:val="36"/>
          <w:szCs w:val="36"/>
        </w:rPr>
        <w:t>名词解释</w:t>
      </w:r>
      <w:r>
        <w:rPr>
          <w:sz w:val="36"/>
          <w:szCs w:val="36"/>
        </w:rPr>
        <w:tab/>
      </w:r>
      <w:r>
        <w:rPr>
          <w:sz w:val="36"/>
          <w:szCs w:val="36"/>
        </w:rPr>
        <w:fldChar w:fldCharType="begin"/>
      </w:r>
      <w:r>
        <w:rPr>
          <w:sz w:val="36"/>
          <w:szCs w:val="36"/>
        </w:rPr>
        <w:instrText xml:space="preserve"> PAGEREF _Toc29580 \h </w:instrText>
      </w:r>
      <w:r>
        <w:rPr>
          <w:sz w:val="36"/>
          <w:szCs w:val="36"/>
        </w:rPr>
        <w:fldChar w:fldCharType="separate"/>
      </w:r>
      <w:r>
        <w:rPr>
          <w:sz w:val="36"/>
          <w:szCs w:val="36"/>
        </w:rPr>
        <w:t>14</w:t>
      </w:r>
      <w:r>
        <w:rPr>
          <w:sz w:val="36"/>
          <w:szCs w:val="36"/>
        </w:rPr>
        <w:fldChar w:fldCharType="end"/>
      </w:r>
      <w:r>
        <w:rPr>
          <w:rFonts w:hint="eastAsia" w:ascii="黑体" w:hAnsi="黑体" w:eastAsia="黑体" w:cs="黑体"/>
          <w:sz w:val="36"/>
          <w:szCs w:val="52"/>
          <w:highlight w:val="none"/>
        </w:rPr>
        <w:fldChar w:fldCharType="end"/>
      </w:r>
    </w:p>
    <w:p w14:paraId="38CFEB13">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_Toc12397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36"/>
          <w:lang w:val="en-US" w:eastAsia="zh-CN"/>
        </w:rPr>
        <w:t>第四部分  附件</w:t>
      </w:r>
      <w:r>
        <w:rPr>
          <w:sz w:val="36"/>
          <w:szCs w:val="36"/>
        </w:rPr>
        <w:tab/>
      </w:r>
      <w:r>
        <w:rPr>
          <w:sz w:val="36"/>
          <w:szCs w:val="36"/>
        </w:rPr>
        <w:fldChar w:fldCharType="begin"/>
      </w:r>
      <w:r>
        <w:rPr>
          <w:sz w:val="36"/>
          <w:szCs w:val="36"/>
        </w:rPr>
        <w:instrText xml:space="preserve"> PAGEREF _Toc12397 \h </w:instrText>
      </w:r>
      <w:r>
        <w:rPr>
          <w:sz w:val="36"/>
          <w:szCs w:val="36"/>
        </w:rPr>
        <w:fldChar w:fldCharType="separate"/>
      </w:r>
      <w:r>
        <w:rPr>
          <w:sz w:val="36"/>
          <w:szCs w:val="36"/>
        </w:rPr>
        <w:t>17</w:t>
      </w:r>
      <w:r>
        <w:rPr>
          <w:sz w:val="36"/>
          <w:szCs w:val="36"/>
        </w:rPr>
        <w:fldChar w:fldCharType="end"/>
      </w:r>
      <w:r>
        <w:rPr>
          <w:rFonts w:hint="eastAsia" w:ascii="黑体" w:hAnsi="黑体" w:eastAsia="黑体" w:cs="黑体"/>
          <w:sz w:val="36"/>
          <w:szCs w:val="52"/>
          <w:highlight w:val="none"/>
        </w:rPr>
        <w:fldChar w:fldCharType="end"/>
      </w:r>
    </w:p>
    <w:p w14:paraId="47739340">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_Toc1981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40"/>
        </w:rPr>
        <w:t>附件1</w:t>
      </w:r>
      <w:r>
        <w:rPr>
          <w:sz w:val="36"/>
          <w:szCs w:val="36"/>
        </w:rPr>
        <w:tab/>
      </w:r>
      <w:r>
        <w:rPr>
          <w:sz w:val="36"/>
          <w:szCs w:val="36"/>
        </w:rPr>
        <w:fldChar w:fldCharType="begin"/>
      </w:r>
      <w:r>
        <w:rPr>
          <w:sz w:val="36"/>
          <w:szCs w:val="36"/>
        </w:rPr>
        <w:instrText xml:space="preserve"> PAGEREF _Toc1981 \h </w:instrText>
      </w:r>
      <w:r>
        <w:rPr>
          <w:sz w:val="36"/>
          <w:szCs w:val="36"/>
        </w:rPr>
        <w:fldChar w:fldCharType="separate"/>
      </w:r>
      <w:r>
        <w:rPr>
          <w:sz w:val="36"/>
          <w:szCs w:val="36"/>
        </w:rPr>
        <w:t>17</w:t>
      </w:r>
      <w:r>
        <w:rPr>
          <w:sz w:val="36"/>
          <w:szCs w:val="36"/>
        </w:rPr>
        <w:fldChar w:fldCharType="end"/>
      </w:r>
      <w:r>
        <w:rPr>
          <w:rFonts w:hint="eastAsia" w:ascii="黑体" w:hAnsi="黑体" w:eastAsia="黑体" w:cs="黑体"/>
          <w:sz w:val="36"/>
          <w:szCs w:val="52"/>
          <w:highlight w:val="none"/>
        </w:rPr>
        <w:fldChar w:fldCharType="end"/>
      </w:r>
    </w:p>
    <w:p w14:paraId="53716C5F">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_Toc5483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40"/>
        </w:rPr>
        <w:t>附件</w:t>
      </w:r>
      <w:r>
        <w:rPr>
          <w:rFonts w:hint="eastAsia" w:eastAsia="黑体" w:cs="Times New Roman"/>
          <w:sz w:val="36"/>
          <w:szCs w:val="40"/>
          <w:lang w:val="en-US" w:eastAsia="zh-CN"/>
        </w:rPr>
        <w:t>2</w:t>
      </w:r>
      <w:r>
        <w:rPr>
          <w:sz w:val="36"/>
          <w:szCs w:val="36"/>
        </w:rPr>
        <w:tab/>
      </w:r>
      <w:r>
        <w:rPr>
          <w:sz w:val="36"/>
          <w:szCs w:val="36"/>
        </w:rPr>
        <w:fldChar w:fldCharType="begin"/>
      </w:r>
      <w:r>
        <w:rPr>
          <w:sz w:val="36"/>
          <w:szCs w:val="36"/>
        </w:rPr>
        <w:instrText xml:space="preserve"> PAGEREF _Toc5483 \h </w:instrText>
      </w:r>
      <w:r>
        <w:rPr>
          <w:sz w:val="36"/>
          <w:szCs w:val="36"/>
        </w:rPr>
        <w:fldChar w:fldCharType="separate"/>
      </w:r>
      <w:r>
        <w:rPr>
          <w:sz w:val="36"/>
          <w:szCs w:val="36"/>
        </w:rPr>
        <w:t>29</w:t>
      </w:r>
      <w:r>
        <w:rPr>
          <w:sz w:val="36"/>
          <w:szCs w:val="36"/>
        </w:rPr>
        <w:fldChar w:fldCharType="end"/>
      </w:r>
      <w:r>
        <w:rPr>
          <w:rFonts w:hint="eastAsia" w:ascii="黑体" w:hAnsi="黑体" w:eastAsia="黑体" w:cs="黑体"/>
          <w:sz w:val="36"/>
          <w:szCs w:val="52"/>
          <w:highlight w:val="none"/>
        </w:rPr>
        <w:fldChar w:fldCharType="end"/>
      </w:r>
    </w:p>
    <w:p w14:paraId="458ED66E">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_Toc14646 </w:instrText>
      </w:r>
      <w:r>
        <w:rPr>
          <w:rFonts w:hint="eastAsia" w:ascii="黑体" w:hAnsi="黑体" w:eastAsia="黑体" w:cs="黑体"/>
          <w:sz w:val="36"/>
          <w:szCs w:val="52"/>
          <w:highlight w:val="none"/>
        </w:rPr>
        <w:fldChar w:fldCharType="separate"/>
      </w:r>
      <w:r>
        <w:rPr>
          <w:rFonts w:hint="eastAsia" w:ascii="Times New Roman" w:hAnsi="Times New Roman" w:eastAsia="黑体" w:cs="Times New Roman"/>
          <w:sz w:val="36"/>
          <w:szCs w:val="40"/>
          <w:lang w:eastAsia="zh-CN"/>
        </w:rPr>
        <w:t>附件</w:t>
      </w:r>
      <w:r>
        <w:rPr>
          <w:rFonts w:hint="eastAsia" w:ascii="Times New Roman" w:hAnsi="Times New Roman" w:eastAsia="黑体" w:cs="Times New Roman"/>
          <w:sz w:val="36"/>
          <w:szCs w:val="40"/>
          <w:lang w:val="en-US" w:eastAsia="zh-CN"/>
        </w:rPr>
        <w:t>3</w:t>
      </w:r>
      <w:r>
        <w:rPr>
          <w:sz w:val="36"/>
          <w:szCs w:val="36"/>
        </w:rPr>
        <w:tab/>
      </w:r>
      <w:r>
        <w:rPr>
          <w:sz w:val="36"/>
          <w:szCs w:val="36"/>
        </w:rPr>
        <w:fldChar w:fldCharType="begin"/>
      </w:r>
      <w:r>
        <w:rPr>
          <w:sz w:val="36"/>
          <w:szCs w:val="36"/>
        </w:rPr>
        <w:instrText xml:space="preserve"> PAGEREF _Toc14646 \h </w:instrText>
      </w:r>
      <w:r>
        <w:rPr>
          <w:sz w:val="36"/>
          <w:szCs w:val="36"/>
        </w:rPr>
        <w:fldChar w:fldCharType="separate"/>
      </w:r>
      <w:r>
        <w:rPr>
          <w:sz w:val="36"/>
          <w:szCs w:val="36"/>
        </w:rPr>
        <w:t>33</w:t>
      </w:r>
      <w:r>
        <w:rPr>
          <w:sz w:val="36"/>
          <w:szCs w:val="36"/>
        </w:rPr>
        <w:fldChar w:fldCharType="end"/>
      </w:r>
      <w:r>
        <w:rPr>
          <w:rFonts w:hint="eastAsia" w:ascii="黑体" w:hAnsi="黑体" w:eastAsia="黑体" w:cs="黑体"/>
          <w:sz w:val="36"/>
          <w:szCs w:val="52"/>
          <w:highlight w:val="none"/>
        </w:rPr>
        <w:fldChar w:fldCharType="end"/>
      </w:r>
    </w:p>
    <w:p w14:paraId="397BC497">
      <w:pPr>
        <w:pStyle w:val="11"/>
        <w:tabs>
          <w:tab w:val="right" w:leader="dot" w:pos="8845"/>
          <w:tab w:val="clear" w:pos="8296"/>
        </w:tabs>
        <w:rPr>
          <w:sz w:val="36"/>
          <w:szCs w:val="36"/>
        </w:rPr>
      </w:pPr>
      <w:r>
        <w:rPr>
          <w:rFonts w:hint="eastAsia" w:ascii="黑体" w:hAnsi="黑体" w:eastAsia="黑体" w:cs="黑体"/>
          <w:sz w:val="36"/>
          <w:szCs w:val="52"/>
          <w:highlight w:val="none"/>
        </w:rPr>
        <w:fldChar w:fldCharType="begin"/>
      </w:r>
      <w:r>
        <w:rPr>
          <w:rFonts w:hint="eastAsia" w:ascii="黑体" w:hAnsi="黑体" w:eastAsia="黑体" w:cs="黑体"/>
          <w:sz w:val="36"/>
          <w:szCs w:val="52"/>
          <w:highlight w:val="none"/>
        </w:rPr>
        <w:instrText xml:space="preserve"> HYPERLINK \l _Toc4162 </w:instrText>
      </w:r>
      <w:r>
        <w:rPr>
          <w:rFonts w:hint="eastAsia" w:ascii="黑体" w:hAnsi="黑体" w:eastAsia="黑体" w:cs="黑体"/>
          <w:sz w:val="36"/>
          <w:szCs w:val="52"/>
          <w:highlight w:val="none"/>
        </w:rPr>
        <w:fldChar w:fldCharType="separate"/>
      </w:r>
      <w:r>
        <w:rPr>
          <w:rFonts w:hint="default" w:ascii="Times New Roman" w:hAnsi="Times New Roman" w:eastAsia="黑体" w:cs="Times New Roman"/>
          <w:sz w:val="36"/>
          <w:szCs w:val="36"/>
          <w:lang w:val="en-US" w:eastAsia="zh-CN"/>
        </w:rPr>
        <w:t>第五部分  附表</w:t>
      </w:r>
      <w:r>
        <w:rPr>
          <w:sz w:val="36"/>
          <w:szCs w:val="36"/>
        </w:rPr>
        <w:tab/>
      </w:r>
      <w:r>
        <w:rPr>
          <w:sz w:val="36"/>
          <w:szCs w:val="36"/>
        </w:rPr>
        <w:fldChar w:fldCharType="begin"/>
      </w:r>
      <w:r>
        <w:rPr>
          <w:sz w:val="36"/>
          <w:szCs w:val="36"/>
        </w:rPr>
        <w:instrText xml:space="preserve"> PAGEREF _Toc4162 \h </w:instrText>
      </w:r>
      <w:r>
        <w:rPr>
          <w:sz w:val="36"/>
          <w:szCs w:val="36"/>
        </w:rPr>
        <w:fldChar w:fldCharType="separate"/>
      </w:r>
      <w:r>
        <w:rPr>
          <w:sz w:val="36"/>
          <w:szCs w:val="36"/>
        </w:rPr>
        <w:t>47</w:t>
      </w:r>
      <w:r>
        <w:rPr>
          <w:sz w:val="36"/>
          <w:szCs w:val="36"/>
        </w:rPr>
        <w:fldChar w:fldCharType="end"/>
      </w:r>
      <w:r>
        <w:rPr>
          <w:rFonts w:hint="eastAsia" w:ascii="黑体" w:hAnsi="黑体" w:eastAsia="黑体" w:cs="黑体"/>
          <w:sz w:val="36"/>
          <w:szCs w:val="52"/>
          <w:highlight w:val="none"/>
        </w:rPr>
        <w:fldChar w:fldCharType="end"/>
      </w:r>
    </w:p>
    <w:p w14:paraId="6B5CE842">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_Toc2304 </w:instrText>
      </w:r>
      <w:r>
        <w:rPr>
          <w:rFonts w:hint="eastAsia" w:ascii="黑体" w:hAnsi="黑体" w:eastAsia="黑体" w:cs="黑体"/>
          <w:sz w:val="24"/>
          <w:szCs w:val="52"/>
          <w:highlight w:val="none"/>
        </w:rPr>
        <w:fldChar w:fldCharType="separate"/>
      </w:r>
      <w:r>
        <w:rPr>
          <w:rFonts w:hint="eastAsia" w:ascii="仿宋" w:hAnsi="仿宋" w:eastAsia="仿宋"/>
          <w:sz w:val="24"/>
          <w:szCs w:val="32"/>
          <w:highlight w:val="none"/>
        </w:rPr>
        <w:t>一、收</w:t>
      </w:r>
      <w:r>
        <w:rPr>
          <w:rFonts w:hint="eastAsia" w:ascii="仿宋" w:hAnsi="仿宋" w:eastAsia="仿宋"/>
          <w:bCs w:val="0"/>
          <w:sz w:val="24"/>
          <w:szCs w:val="32"/>
          <w:highlight w:val="none"/>
        </w:rPr>
        <w:t>入支出决算总表</w:t>
      </w:r>
      <w:r>
        <w:rPr>
          <w:sz w:val="24"/>
          <w:szCs w:val="32"/>
        </w:rPr>
        <w:tab/>
      </w:r>
      <w:r>
        <w:rPr>
          <w:sz w:val="24"/>
          <w:szCs w:val="32"/>
        </w:rPr>
        <w:fldChar w:fldCharType="begin"/>
      </w:r>
      <w:r>
        <w:rPr>
          <w:sz w:val="24"/>
          <w:szCs w:val="32"/>
        </w:rPr>
        <w:instrText xml:space="preserve"> PAGEREF _Toc2304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1C963669">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_Toc5523 </w:instrText>
      </w:r>
      <w:r>
        <w:rPr>
          <w:rFonts w:hint="eastAsia" w:ascii="黑体" w:hAnsi="黑体" w:eastAsia="黑体" w:cs="黑体"/>
          <w:sz w:val="24"/>
          <w:szCs w:val="52"/>
          <w:highlight w:val="none"/>
        </w:rPr>
        <w:fldChar w:fldCharType="separate"/>
      </w:r>
      <w:r>
        <w:rPr>
          <w:rFonts w:hint="eastAsia" w:ascii="仿宋" w:hAnsi="仿宋" w:eastAsia="仿宋"/>
          <w:sz w:val="24"/>
          <w:szCs w:val="32"/>
          <w:highlight w:val="none"/>
        </w:rPr>
        <w:t>二、收</w:t>
      </w:r>
      <w:r>
        <w:rPr>
          <w:rFonts w:hint="eastAsia" w:ascii="仿宋" w:hAnsi="仿宋" w:eastAsia="仿宋"/>
          <w:bCs w:val="0"/>
          <w:sz w:val="24"/>
          <w:szCs w:val="32"/>
          <w:highlight w:val="none"/>
        </w:rPr>
        <w:t>入决算表</w:t>
      </w:r>
      <w:r>
        <w:rPr>
          <w:sz w:val="24"/>
          <w:szCs w:val="32"/>
        </w:rPr>
        <w:tab/>
      </w:r>
      <w:r>
        <w:rPr>
          <w:sz w:val="24"/>
          <w:szCs w:val="32"/>
        </w:rPr>
        <w:fldChar w:fldCharType="begin"/>
      </w:r>
      <w:r>
        <w:rPr>
          <w:sz w:val="24"/>
          <w:szCs w:val="32"/>
        </w:rPr>
        <w:instrText xml:space="preserve"> PAGEREF _Toc5523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5C19CA04">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_Toc31269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三、</w:t>
      </w:r>
      <w:r>
        <w:rPr>
          <w:rFonts w:hint="eastAsia" w:ascii="仿宋" w:hAnsi="仿宋" w:eastAsia="仿宋"/>
          <w:sz w:val="24"/>
          <w:szCs w:val="32"/>
          <w:highlight w:val="none"/>
        </w:rPr>
        <w:t>支</w:t>
      </w:r>
      <w:r>
        <w:rPr>
          <w:rFonts w:hint="eastAsia" w:ascii="仿宋" w:hAnsi="仿宋" w:eastAsia="仿宋"/>
          <w:bCs w:val="0"/>
          <w:sz w:val="24"/>
          <w:szCs w:val="32"/>
          <w:highlight w:val="none"/>
        </w:rPr>
        <w:t>出决算表</w:t>
      </w:r>
      <w:r>
        <w:rPr>
          <w:sz w:val="24"/>
          <w:szCs w:val="32"/>
        </w:rPr>
        <w:tab/>
      </w:r>
      <w:r>
        <w:rPr>
          <w:sz w:val="24"/>
          <w:szCs w:val="32"/>
        </w:rPr>
        <w:fldChar w:fldCharType="begin"/>
      </w:r>
      <w:r>
        <w:rPr>
          <w:sz w:val="24"/>
          <w:szCs w:val="32"/>
        </w:rPr>
        <w:instrText xml:space="preserve"> PAGEREF _Toc31269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70DC59BD">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_Toc8570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四、</w:t>
      </w:r>
      <w:r>
        <w:rPr>
          <w:rFonts w:hint="eastAsia" w:ascii="仿宋" w:hAnsi="仿宋" w:eastAsia="仿宋"/>
          <w:sz w:val="24"/>
          <w:szCs w:val="32"/>
          <w:highlight w:val="none"/>
        </w:rPr>
        <w:t>财</w:t>
      </w:r>
      <w:r>
        <w:rPr>
          <w:rFonts w:hint="eastAsia" w:ascii="仿宋" w:hAnsi="仿宋" w:eastAsia="仿宋"/>
          <w:bCs w:val="0"/>
          <w:sz w:val="24"/>
          <w:szCs w:val="32"/>
          <w:highlight w:val="none"/>
        </w:rPr>
        <w:t>政拨款收入支出决算总表</w:t>
      </w:r>
      <w:r>
        <w:rPr>
          <w:sz w:val="24"/>
          <w:szCs w:val="32"/>
        </w:rPr>
        <w:tab/>
      </w:r>
      <w:r>
        <w:rPr>
          <w:sz w:val="24"/>
          <w:szCs w:val="32"/>
        </w:rPr>
        <w:fldChar w:fldCharType="begin"/>
      </w:r>
      <w:r>
        <w:rPr>
          <w:sz w:val="24"/>
          <w:szCs w:val="32"/>
        </w:rPr>
        <w:instrText xml:space="preserve"> PAGEREF _Toc8570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3ED62176">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_Toc4235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五、</w:t>
      </w:r>
      <w:r>
        <w:rPr>
          <w:rFonts w:hint="eastAsia" w:ascii="仿宋" w:hAnsi="仿宋" w:eastAsia="仿宋"/>
          <w:sz w:val="24"/>
          <w:szCs w:val="32"/>
          <w:highlight w:val="none"/>
        </w:rPr>
        <w:t>财</w:t>
      </w:r>
      <w:r>
        <w:rPr>
          <w:rFonts w:hint="eastAsia" w:ascii="仿宋" w:hAnsi="仿宋" w:eastAsia="仿宋"/>
          <w:bCs w:val="0"/>
          <w:sz w:val="24"/>
          <w:szCs w:val="32"/>
          <w:highlight w:val="none"/>
        </w:rPr>
        <w:t>政拨款支出决算明细表</w:t>
      </w:r>
      <w:r>
        <w:rPr>
          <w:sz w:val="24"/>
          <w:szCs w:val="32"/>
        </w:rPr>
        <w:tab/>
      </w:r>
      <w:r>
        <w:rPr>
          <w:sz w:val="24"/>
          <w:szCs w:val="32"/>
        </w:rPr>
        <w:fldChar w:fldCharType="begin"/>
      </w:r>
      <w:r>
        <w:rPr>
          <w:sz w:val="24"/>
          <w:szCs w:val="32"/>
        </w:rPr>
        <w:instrText xml:space="preserve"> PAGEREF _Toc4235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1A6AF59C">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_Toc10141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六、</w:t>
      </w:r>
      <w:r>
        <w:rPr>
          <w:rFonts w:hint="eastAsia" w:ascii="仿宋" w:hAnsi="仿宋" w:eastAsia="仿宋"/>
          <w:sz w:val="24"/>
          <w:szCs w:val="32"/>
          <w:highlight w:val="none"/>
        </w:rPr>
        <w:t>一</w:t>
      </w:r>
      <w:r>
        <w:rPr>
          <w:rFonts w:hint="eastAsia" w:ascii="仿宋" w:hAnsi="仿宋" w:eastAsia="仿宋"/>
          <w:bCs w:val="0"/>
          <w:sz w:val="24"/>
          <w:szCs w:val="32"/>
          <w:highlight w:val="none"/>
        </w:rPr>
        <w:t>般公共预算财政拨款支出决算表</w:t>
      </w:r>
      <w:r>
        <w:rPr>
          <w:sz w:val="24"/>
          <w:szCs w:val="32"/>
        </w:rPr>
        <w:tab/>
      </w:r>
      <w:r>
        <w:rPr>
          <w:sz w:val="24"/>
          <w:szCs w:val="32"/>
        </w:rPr>
        <w:fldChar w:fldCharType="begin"/>
      </w:r>
      <w:r>
        <w:rPr>
          <w:sz w:val="24"/>
          <w:szCs w:val="32"/>
        </w:rPr>
        <w:instrText xml:space="preserve"> PAGEREF _Toc10141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7E6F5E18">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_Toc15173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七、</w:t>
      </w:r>
      <w:r>
        <w:rPr>
          <w:rFonts w:hint="eastAsia" w:ascii="仿宋" w:hAnsi="仿宋" w:eastAsia="仿宋"/>
          <w:sz w:val="24"/>
          <w:szCs w:val="32"/>
          <w:highlight w:val="none"/>
        </w:rPr>
        <w:t>一</w:t>
      </w:r>
      <w:r>
        <w:rPr>
          <w:rFonts w:hint="eastAsia" w:ascii="仿宋" w:hAnsi="仿宋" w:eastAsia="仿宋"/>
          <w:bCs w:val="0"/>
          <w:sz w:val="24"/>
          <w:szCs w:val="32"/>
          <w:highlight w:val="none"/>
        </w:rPr>
        <w:t>般公共预算财政拨款支出决算明细表</w:t>
      </w:r>
      <w:r>
        <w:rPr>
          <w:sz w:val="24"/>
          <w:szCs w:val="32"/>
        </w:rPr>
        <w:tab/>
      </w:r>
      <w:r>
        <w:rPr>
          <w:sz w:val="24"/>
          <w:szCs w:val="32"/>
        </w:rPr>
        <w:fldChar w:fldCharType="begin"/>
      </w:r>
      <w:r>
        <w:rPr>
          <w:sz w:val="24"/>
          <w:szCs w:val="32"/>
        </w:rPr>
        <w:instrText xml:space="preserve"> PAGEREF _Toc15173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23C68788">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_Toc9376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八、</w:t>
      </w:r>
      <w:r>
        <w:rPr>
          <w:rFonts w:hint="eastAsia" w:ascii="仿宋" w:hAnsi="仿宋" w:eastAsia="仿宋"/>
          <w:sz w:val="24"/>
          <w:szCs w:val="32"/>
          <w:highlight w:val="none"/>
        </w:rPr>
        <w:t>一</w:t>
      </w:r>
      <w:r>
        <w:rPr>
          <w:rFonts w:hint="eastAsia" w:ascii="仿宋" w:hAnsi="仿宋" w:eastAsia="仿宋"/>
          <w:bCs w:val="0"/>
          <w:sz w:val="24"/>
          <w:szCs w:val="32"/>
          <w:highlight w:val="none"/>
        </w:rPr>
        <w:t>般公共预算财政拨款基本支出决算表</w:t>
      </w:r>
      <w:r>
        <w:rPr>
          <w:sz w:val="24"/>
          <w:szCs w:val="32"/>
        </w:rPr>
        <w:tab/>
      </w:r>
      <w:r>
        <w:rPr>
          <w:sz w:val="24"/>
          <w:szCs w:val="32"/>
        </w:rPr>
        <w:fldChar w:fldCharType="begin"/>
      </w:r>
      <w:r>
        <w:rPr>
          <w:sz w:val="24"/>
          <w:szCs w:val="32"/>
        </w:rPr>
        <w:instrText xml:space="preserve"> PAGEREF _Toc9376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0D061DDF">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_Toc11974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九、</w:t>
      </w:r>
      <w:r>
        <w:rPr>
          <w:rFonts w:hint="eastAsia" w:ascii="仿宋" w:hAnsi="仿宋" w:eastAsia="仿宋"/>
          <w:sz w:val="24"/>
          <w:szCs w:val="32"/>
          <w:highlight w:val="none"/>
        </w:rPr>
        <w:t>一</w:t>
      </w:r>
      <w:r>
        <w:rPr>
          <w:rFonts w:hint="eastAsia" w:ascii="仿宋" w:hAnsi="仿宋" w:eastAsia="仿宋"/>
          <w:bCs w:val="0"/>
          <w:sz w:val="24"/>
          <w:szCs w:val="32"/>
          <w:highlight w:val="none"/>
        </w:rPr>
        <w:t>般公共预算财政拨款项目支出决算表</w:t>
      </w:r>
      <w:r>
        <w:rPr>
          <w:sz w:val="24"/>
          <w:szCs w:val="32"/>
        </w:rPr>
        <w:tab/>
      </w:r>
      <w:r>
        <w:rPr>
          <w:sz w:val="24"/>
          <w:szCs w:val="32"/>
        </w:rPr>
        <w:fldChar w:fldCharType="begin"/>
      </w:r>
      <w:r>
        <w:rPr>
          <w:sz w:val="24"/>
          <w:szCs w:val="32"/>
        </w:rPr>
        <w:instrText xml:space="preserve"> PAGEREF _Toc11974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57CE2C0D">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_Toc25632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十、</w:t>
      </w:r>
      <w:r>
        <w:rPr>
          <w:rFonts w:hint="eastAsia" w:ascii="仿宋" w:hAnsi="仿宋" w:eastAsia="仿宋"/>
          <w:sz w:val="24"/>
          <w:szCs w:val="32"/>
          <w:highlight w:val="none"/>
        </w:rPr>
        <w:t>政</w:t>
      </w:r>
      <w:r>
        <w:rPr>
          <w:rFonts w:hint="eastAsia" w:ascii="仿宋" w:hAnsi="仿宋" w:eastAsia="仿宋"/>
          <w:bCs w:val="0"/>
          <w:sz w:val="24"/>
          <w:szCs w:val="32"/>
          <w:highlight w:val="none"/>
        </w:rPr>
        <w:t>府性基金预算财政拨款收入支出决算表</w:t>
      </w:r>
      <w:r>
        <w:rPr>
          <w:sz w:val="24"/>
          <w:szCs w:val="32"/>
        </w:rPr>
        <w:tab/>
      </w:r>
      <w:r>
        <w:rPr>
          <w:sz w:val="24"/>
          <w:szCs w:val="32"/>
        </w:rPr>
        <w:fldChar w:fldCharType="begin"/>
      </w:r>
      <w:r>
        <w:rPr>
          <w:sz w:val="24"/>
          <w:szCs w:val="32"/>
        </w:rPr>
        <w:instrText xml:space="preserve"> PAGEREF _Toc25632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2484D352">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_Toc5472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十一、</w:t>
      </w:r>
      <w:r>
        <w:rPr>
          <w:rFonts w:hint="eastAsia" w:ascii="仿宋" w:hAnsi="仿宋" w:eastAsia="仿宋"/>
          <w:sz w:val="24"/>
          <w:szCs w:val="32"/>
          <w:highlight w:val="none"/>
        </w:rPr>
        <w:t>国</w:t>
      </w:r>
      <w:r>
        <w:rPr>
          <w:rFonts w:hint="eastAsia" w:ascii="仿宋" w:hAnsi="仿宋" w:eastAsia="仿宋"/>
          <w:bCs w:val="0"/>
          <w:sz w:val="24"/>
          <w:szCs w:val="32"/>
          <w:highlight w:val="none"/>
        </w:rPr>
        <w:t>有资本经营预算</w:t>
      </w:r>
      <w:r>
        <w:rPr>
          <w:rFonts w:hint="eastAsia" w:ascii="仿宋" w:hAnsi="仿宋" w:eastAsia="仿宋"/>
          <w:bCs w:val="0"/>
          <w:sz w:val="24"/>
          <w:szCs w:val="32"/>
          <w:highlight w:val="none"/>
          <w:lang w:eastAsia="zh-CN"/>
        </w:rPr>
        <w:t>财政拨款收入</w:t>
      </w:r>
      <w:r>
        <w:rPr>
          <w:rFonts w:hint="eastAsia" w:ascii="仿宋" w:hAnsi="仿宋" w:eastAsia="仿宋"/>
          <w:bCs w:val="0"/>
          <w:sz w:val="24"/>
          <w:szCs w:val="32"/>
          <w:highlight w:val="none"/>
        </w:rPr>
        <w:t>支出决算表</w:t>
      </w:r>
      <w:r>
        <w:rPr>
          <w:sz w:val="24"/>
          <w:szCs w:val="32"/>
        </w:rPr>
        <w:tab/>
      </w:r>
      <w:r>
        <w:rPr>
          <w:sz w:val="24"/>
          <w:szCs w:val="32"/>
        </w:rPr>
        <w:fldChar w:fldCharType="begin"/>
      </w:r>
      <w:r>
        <w:rPr>
          <w:sz w:val="24"/>
          <w:szCs w:val="32"/>
        </w:rPr>
        <w:instrText xml:space="preserve"> PAGEREF _Toc5472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0813505D">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_Toc26536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十二、</w:t>
      </w:r>
      <w:r>
        <w:rPr>
          <w:rFonts w:hint="eastAsia" w:ascii="仿宋" w:hAnsi="仿宋" w:eastAsia="仿宋"/>
          <w:bCs w:val="0"/>
          <w:sz w:val="24"/>
          <w:szCs w:val="32"/>
          <w:highlight w:val="none"/>
          <w:lang w:eastAsia="zh-CN"/>
        </w:rPr>
        <w:t>国有资本经营预算财政拨款支出决算表</w:t>
      </w:r>
      <w:r>
        <w:rPr>
          <w:sz w:val="24"/>
          <w:szCs w:val="32"/>
        </w:rPr>
        <w:tab/>
      </w:r>
      <w:r>
        <w:rPr>
          <w:sz w:val="24"/>
          <w:szCs w:val="32"/>
        </w:rPr>
        <w:fldChar w:fldCharType="begin"/>
      </w:r>
      <w:r>
        <w:rPr>
          <w:sz w:val="24"/>
          <w:szCs w:val="32"/>
        </w:rPr>
        <w:instrText xml:space="preserve"> PAGEREF _Toc26536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6CAA9D4C">
      <w:pPr>
        <w:pStyle w:val="13"/>
        <w:tabs>
          <w:tab w:val="right" w:leader="dot" w:pos="8845"/>
          <w:tab w:val="clear" w:pos="8296"/>
        </w:tabs>
        <w:rPr>
          <w:sz w:val="24"/>
          <w:szCs w:val="32"/>
        </w:rPr>
      </w:pPr>
      <w:r>
        <w:rPr>
          <w:rFonts w:hint="eastAsia" w:ascii="黑体" w:hAnsi="黑体" w:eastAsia="黑体" w:cs="黑体"/>
          <w:sz w:val="24"/>
          <w:szCs w:val="52"/>
          <w:highlight w:val="none"/>
        </w:rPr>
        <w:fldChar w:fldCharType="begin"/>
      </w:r>
      <w:r>
        <w:rPr>
          <w:rFonts w:hint="eastAsia" w:ascii="黑体" w:hAnsi="黑体" w:eastAsia="黑体" w:cs="黑体"/>
          <w:sz w:val="24"/>
          <w:szCs w:val="52"/>
          <w:highlight w:val="none"/>
        </w:rPr>
        <w:instrText xml:space="preserve"> HYPERLINK \l _Toc28906 </w:instrText>
      </w:r>
      <w:r>
        <w:rPr>
          <w:rFonts w:hint="eastAsia" w:ascii="黑体" w:hAnsi="黑体" w:eastAsia="黑体" w:cs="黑体"/>
          <w:sz w:val="24"/>
          <w:szCs w:val="52"/>
          <w:highlight w:val="none"/>
        </w:rPr>
        <w:fldChar w:fldCharType="separate"/>
      </w:r>
      <w:r>
        <w:rPr>
          <w:rFonts w:hint="eastAsia" w:ascii="仿宋" w:hAnsi="仿宋" w:eastAsia="仿宋"/>
          <w:bCs w:val="0"/>
          <w:sz w:val="24"/>
          <w:szCs w:val="32"/>
          <w:highlight w:val="none"/>
        </w:rPr>
        <w:t>十三、</w:t>
      </w:r>
      <w:r>
        <w:rPr>
          <w:rFonts w:hint="eastAsia" w:ascii="仿宋" w:hAnsi="仿宋" w:eastAsia="仿宋"/>
          <w:bCs w:val="0"/>
          <w:sz w:val="24"/>
          <w:szCs w:val="32"/>
          <w:highlight w:val="none"/>
          <w:lang w:eastAsia="zh-CN"/>
        </w:rPr>
        <w:t>财政拨款“三公”经费支出决算表</w:t>
      </w:r>
      <w:r>
        <w:rPr>
          <w:sz w:val="24"/>
          <w:szCs w:val="32"/>
        </w:rPr>
        <w:tab/>
      </w:r>
      <w:r>
        <w:rPr>
          <w:sz w:val="24"/>
          <w:szCs w:val="32"/>
        </w:rPr>
        <w:fldChar w:fldCharType="begin"/>
      </w:r>
      <w:r>
        <w:rPr>
          <w:sz w:val="24"/>
          <w:szCs w:val="32"/>
        </w:rPr>
        <w:instrText xml:space="preserve"> PAGEREF _Toc28906 \h </w:instrText>
      </w:r>
      <w:r>
        <w:rPr>
          <w:sz w:val="24"/>
          <w:szCs w:val="32"/>
        </w:rPr>
        <w:fldChar w:fldCharType="separate"/>
      </w:r>
      <w:r>
        <w:rPr>
          <w:sz w:val="24"/>
          <w:szCs w:val="32"/>
        </w:rPr>
        <w:t>47</w:t>
      </w:r>
      <w:r>
        <w:rPr>
          <w:sz w:val="24"/>
          <w:szCs w:val="32"/>
        </w:rPr>
        <w:fldChar w:fldCharType="end"/>
      </w:r>
      <w:r>
        <w:rPr>
          <w:rFonts w:hint="eastAsia" w:ascii="黑体" w:hAnsi="黑体" w:eastAsia="黑体" w:cs="黑体"/>
          <w:sz w:val="24"/>
          <w:szCs w:val="52"/>
          <w:highlight w:val="none"/>
        </w:rPr>
        <w:fldChar w:fldCharType="end"/>
      </w:r>
    </w:p>
    <w:p w14:paraId="0476D4EC">
      <w:pPr>
        <w:rPr>
          <w:rFonts w:hint="eastAsia" w:ascii="黑体" w:hAnsi="黑体" w:eastAsia="黑体" w:cs="黑体"/>
          <w:sz w:val="28"/>
          <w:szCs w:val="36"/>
          <w:highlight w:val="none"/>
        </w:rPr>
      </w:pPr>
      <w:r>
        <w:rPr>
          <w:rFonts w:hint="eastAsia" w:ascii="黑体" w:hAnsi="黑体" w:eastAsia="黑体" w:cs="黑体"/>
          <w:sz w:val="24"/>
          <w:szCs w:val="52"/>
          <w:highlight w:val="none"/>
        </w:rPr>
        <w:fldChar w:fldCharType="end"/>
      </w:r>
    </w:p>
    <w:p w14:paraId="180221AB">
      <w:pPr>
        <w:rPr>
          <w:rFonts w:hint="default" w:ascii="Times New Roman" w:hAnsi="Times New Roman" w:cs="Times New Roman"/>
          <w:highlight w:val="none"/>
        </w:rPr>
      </w:pPr>
    </w:p>
    <w:p w14:paraId="60E346BA">
      <w:pPr>
        <w:widowControl/>
        <w:adjustRightInd w:val="0"/>
        <w:snapToGrid w:val="0"/>
        <w:spacing w:line="440" w:lineRule="exact"/>
        <w:ind w:firstLine="1320" w:firstLineChars="550"/>
        <w:jc w:val="left"/>
        <w:rPr>
          <w:rFonts w:hint="default" w:ascii="Times New Roman" w:hAnsi="Times New Roman" w:eastAsia="仿宋" w:cs="Times New Roman"/>
          <w:sz w:val="24"/>
          <w:highlight w:val="none"/>
        </w:rPr>
      </w:pPr>
      <w:bookmarkStart w:id="14" w:name="_Toc15396599"/>
      <w:bookmarkStart w:id="15" w:name="_Toc15377196"/>
    </w:p>
    <w:p w14:paraId="05348E64">
      <w:pPr>
        <w:pStyle w:val="3"/>
        <w:pageBreakBefore w:val="0"/>
        <w:kinsoku/>
        <w:wordWrap/>
        <w:overflowPunct/>
        <w:topLinePunct w:val="0"/>
        <w:bidi w:val="0"/>
        <w:spacing w:before="0" w:after="0" w:line="576" w:lineRule="exact"/>
        <w:jc w:val="center"/>
        <w:textAlignment w:val="auto"/>
        <w:rPr>
          <w:rFonts w:hint="default" w:ascii="Times New Roman" w:hAnsi="Times New Roman" w:eastAsia="黑体" w:cs="Times New Roman"/>
          <w:b w:val="0"/>
          <w:highlight w:val="none"/>
        </w:rPr>
        <w:sectPr>
          <w:footerReference r:id="rId8" w:type="first"/>
          <w:footerReference r:id="rId7" w:type="default"/>
          <w:pgSz w:w="11906" w:h="16838"/>
          <w:pgMar w:top="1587" w:right="1474" w:bottom="1417" w:left="1587" w:header="851" w:footer="1134" w:gutter="0"/>
          <w:pgNumType w:fmt="decimal"/>
          <w:cols w:space="0" w:num="1"/>
          <w:rtlGutter w:val="0"/>
          <w:docGrid w:type="lines" w:linePitch="312" w:charSpace="0"/>
        </w:sectPr>
      </w:pPr>
    </w:p>
    <w:p w14:paraId="12BAF89C">
      <w:pPr>
        <w:pStyle w:val="3"/>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Style w:val="28"/>
          <w:rFonts w:hint="default" w:ascii="Times New Roman" w:hAnsi="Times New Roman" w:eastAsia="黑体" w:cs="Times New Roman"/>
          <w:b/>
          <w:bCs w:val="0"/>
        </w:rPr>
      </w:pPr>
      <w:bookmarkStart w:id="16" w:name="_Toc6771"/>
      <w:r>
        <w:rPr>
          <w:rFonts w:hint="default" w:ascii="Times New Roman" w:hAnsi="Times New Roman" w:eastAsia="黑体" w:cs="Times New Roman"/>
          <w:b w:val="0"/>
        </w:rPr>
        <w:t xml:space="preserve">第一部分 </w:t>
      </w:r>
      <w:r>
        <w:rPr>
          <w:rFonts w:hint="default" w:ascii="Times New Roman" w:hAnsi="Times New Roman" w:eastAsia="黑体" w:cs="Times New Roman"/>
          <w:b w:val="0"/>
          <w:lang w:val="en-US" w:eastAsia="zh-CN"/>
        </w:rPr>
        <w:t xml:space="preserve"> </w:t>
      </w:r>
      <w:r>
        <w:rPr>
          <w:rFonts w:hint="eastAsia" w:eastAsia="黑体" w:cs="Times New Roman"/>
          <w:b w:val="0"/>
          <w:lang w:eastAsia="zh-CN"/>
        </w:rPr>
        <w:t>部门</w:t>
      </w:r>
      <w:r>
        <w:rPr>
          <w:rStyle w:val="28"/>
          <w:rFonts w:hint="default" w:ascii="Times New Roman" w:hAnsi="Times New Roman" w:eastAsia="黑体" w:cs="Times New Roman"/>
          <w:b w:val="0"/>
          <w:bCs w:val="0"/>
        </w:rPr>
        <w:t>概况</w:t>
      </w:r>
      <w:bookmarkEnd w:id="14"/>
      <w:bookmarkEnd w:id="15"/>
      <w:bookmarkEnd w:id="16"/>
    </w:p>
    <w:p w14:paraId="438766C7">
      <w:pPr>
        <w:pStyle w:val="4"/>
        <w:pageBreakBefore w:val="0"/>
        <w:numPr>
          <w:ilvl w:val="0"/>
          <w:numId w:val="0"/>
        </w:numPr>
        <w:kinsoku/>
        <w:wordWrap/>
        <w:overflowPunct/>
        <w:topLinePunct w:val="0"/>
        <w:bidi w:val="0"/>
        <w:spacing w:before="0" w:after="0" w:line="576" w:lineRule="exact"/>
        <w:ind w:firstLine="640" w:firstLineChars="200"/>
        <w:textAlignment w:val="auto"/>
        <w:rPr>
          <w:rStyle w:val="29"/>
          <w:rFonts w:hint="default" w:ascii="Times New Roman" w:hAnsi="Times New Roman" w:eastAsia="黑体" w:cs="Times New Roman"/>
          <w:b w:val="0"/>
          <w:bCs w:val="0"/>
          <w:lang w:val="en-US" w:eastAsia="zh-CN"/>
        </w:rPr>
      </w:pPr>
      <w:bookmarkStart w:id="17" w:name="_Toc15396600"/>
      <w:bookmarkStart w:id="18" w:name="_Toc15377197"/>
    </w:p>
    <w:p w14:paraId="39DB71E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cs="Times New Roman"/>
          <w:b/>
          <w:bCs/>
          <w:color w:val="auto"/>
          <w:lang w:eastAsia="zh-CN"/>
        </w:rPr>
      </w:pPr>
      <w:bookmarkStart w:id="19" w:name="_Toc19320"/>
      <w:r>
        <w:rPr>
          <w:rStyle w:val="29"/>
          <w:rFonts w:hint="default" w:ascii="Times New Roman" w:hAnsi="Times New Roman" w:eastAsia="黑体" w:cs="Times New Roman"/>
          <w:b w:val="0"/>
          <w:bCs w:val="0"/>
          <w:color w:val="auto"/>
          <w:lang w:val="en-US" w:eastAsia="zh-CN"/>
        </w:rPr>
        <w:t>一、</w:t>
      </w:r>
      <w:bookmarkStart w:id="20" w:name="_Toc15378446"/>
      <w:bookmarkStart w:id="21" w:name="_Toc15377199"/>
      <w:r>
        <w:rPr>
          <w:rStyle w:val="29"/>
          <w:rFonts w:hint="eastAsia" w:ascii="Times New Roman" w:hAnsi="Times New Roman" w:eastAsia="黑体" w:cs="Times New Roman"/>
          <w:b/>
          <w:bCs/>
          <w:color w:val="auto"/>
          <w:lang w:eastAsia="zh-CN"/>
        </w:rPr>
        <w:t>部门职责</w:t>
      </w:r>
      <w:bookmarkEnd w:id="19"/>
    </w:p>
    <w:p w14:paraId="0B940AD8">
      <w:pPr>
        <w:pStyle w:val="34"/>
        <w:pageBreakBefore w:val="0"/>
        <w:kinsoku/>
        <w:wordWrap/>
        <w:overflowPunct/>
        <w:topLinePunct w:val="0"/>
        <w:bidi w:val="0"/>
        <w:spacing w:line="576" w:lineRule="exact"/>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411EC758">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2、拟订应急管理、安全生产等政策措施，组织编制应急体系建设、安全生产和综合防灾减灾规划。</w:t>
      </w:r>
    </w:p>
    <w:p w14:paraId="53D46737">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30C41DA9">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4、牵头建立统一的应急管理信息系统，负责信息传输渠道的规划和布局，建立监测预警和灾情报告制度，健全自然灾害信息资源获取和共享机制，依法统一发布灾情。</w:t>
      </w:r>
    </w:p>
    <w:p w14:paraId="4A31310C">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5、负责组织、指导、协调安全生产类、自然灾害类等突发事件应急救援，承担全区应对灾害指挥部工作，综合研判突发事件发展态势并提出应对建议，负责组织灾害应急处置工作。</w:t>
      </w:r>
    </w:p>
    <w:p w14:paraId="1B802E26">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6、统一协调指挥各类应急专业队伍，建立应急协调联动机制，推进指挥平台对接，提请衔接武警部队参与应急救援工作。</w:t>
      </w:r>
    </w:p>
    <w:p w14:paraId="238BB837">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7、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2998D3E6">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8、按照国家相关政策和省、市、区相关规定负责消防工作，组织和指导消防监督、火灾预防、火灾扑救等工作。</w:t>
      </w:r>
    </w:p>
    <w:p w14:paraId="1D0D5100">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9、负责自然灾害综合监测预警工作，承担自然灾害综合风险评估工作。指导协调森林火灾、水旱灾害、地质灾害等防治工作。</w:t>
      </w:r>
    </w:p>
    <w:p w14:paraId="6DE86D79">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10、负责组织、协调灾害救助工作，组织和指导灾情核查、损失评估、救灾捐赠工作，管理、分配中央、省、市下拨及区级救灾款物并监督使用。</w:t>
      </w:r>
    </w:p>
    <w:p w14:paraId="7E938144">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11、依法承担区政府安全生产综合监督管理责任，指导协调、监督检查各镇和区级有关部门安全生产工作，组织开展安全生产巡查、考核工作。</w:t>
      </w:r>
    </w:p>
    <w:p w14:paraId="49FE4984">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trike/>
          <w:sz w:val="32"/>
          <w:szCs w:val="32"/>
        </w:rPr>
      </w:pPr>
      <w:r>
        <w:rPr>
          <w:rFonts w:hint="default" w:ascii="Times New Roman" w:hAnsi="Times New Roman" w:cs="Times New Roman"/>
          <w:sz w:val="32"/>
          <w:szCs w:val="32"/>
        </w:rPr>
        <w:t>12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1745CC7D">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13、承担煤矿、非煤矿山、危险化学品和烟花爆竹等生产经营单位安全生产准入及非药品类易制毒化学品备案管理责任。</w:t>
      </w:r>
    </w:p>
    <w:p w14:paraId="7F98E697">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14:paraId="4DF58CFA">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2FED8BD8">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16、承担防震减灾工作职责。负责地震监测设施和观测环境保护工作，负责全区工程建设场地地震安全性评价的监督管理工作，承担全区重大工程的抗震设防监督工作。接受省地震局的业务指导。</w:t>
      </w:r>
    </w:p>
    <w:p w14:paraId="05E2B463">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17、依法组织、指导生产安全事故调查处理，监督事故查处和责任追究落实情况。组织开展自然灾害类突发事件的调查评估工作。</w:t>
      </w:r>
    </w:p>
    <w:p w14:paraId="7E7834C7">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18、开展应急管理和安全生产方面的交流与合作，组织参与安全生产类、自然灾害类等突发事件的跨区域救援工作。</w:t>
      </w:r>
    </w:p>
    <w:p w14:paraId="0D2AD611">
      <w:pPr>
        <w:pStyle w:val="34"/>
        <w:pageBreakBefore w:val="0"/>
        <w:kinsoku/>
        <w:wordWrap/>
        <w:overflowPunct/>
        <w:topLinePunct w:val="0"/>
        <w:bidi w:val="0"/>
        <w:spacing w:line="576" w:lineRule="exact"/>
        <w:ind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19、制定应急物资储备和应急救援装备规划并组织实施，会同区发展改革局等部门建立健全应急物资信息平台和调拨制度，实行统一调度。</w:t>
      </w:r>
    </w:p>
    <w:p w14:paraId="19D2FAE9">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20、负责应急管理、安全生产宣传教育和培训工作，组织和指导应急管理、安全生产、地震灾害防御的科学技术研究、推广应用和信息化建设工作。</w:t>
      </w:r>
    </w:p>
    <w:p w14:paraId="75361731">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21、负责职责范围内的职业健康、生态环境保护、审批服务便民化等工作。</w:t>
      </w:r>
    </w:p>
    <w:p w14:paraId="473AFCF7">
      <w:pPr>
        <w:pStyle w:val="34"/>
        <w:pageBreakBefore w:val="0"/>
        <w:kinsoku/>
        <w:wordWrap/>
        <w:overflowPunct/>
        <w:topLinePunct w:val="0"/>
        <w:bidi w:val="0"/>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rPr>
        <w:t>22、完成区委、区政府交办的其他任务。</w:t>
      </w:r>
    </w:p>
    <w:p w14:paraId="2EDF001E">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hint="default" w:ascii="Times New Roman" w:hAnsi="Times New Roman" w:eastAsia="仿宋" w:cs="Times New Roman"/>
          <w:bCs/>
          <w:color w:val="000000"/>
          <w:sz w:val="32"/>
          <w:szCs w:val="32"/>
        </w:rPr>
      </w:pPr>
      <w:r>
        <w:rPr>
          <w:rFonts w:hint="default" w:ascii="Times New Roman" w:hAnsi="Times New Roman" w:cs="Times New Roman"/>
          <w:sz w:val="32"/>
          <w:szCs w:val="32"/>
        </w:rPr>
        <w:t>23、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bookmarkEnd w:id="20"/>
    <w:bookmarkEnd w:id="21"/>
    <w:p w14:paraId="2817FA8E">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lang w:eastAsia="zh-CN"/>
        </w:rPr>
      </w:pPr>
      <w:bookmarkStart w:id="22" w:name="_Toc32635"/>
      <w:r>
        <w:rPr>
          <w:rFonts w:hint="default" w:ascii="Times New Roman" w:hAnsi="Times New Roman" w:eastAsia="黑体" w:cs="Times New Roman"/>
          <w:b w:val="0"/>
        </w:rPr>
        <w:t>二、</w:t>
      </w:r>
      <w:bookmarkEnd w:id="17"/>
      <w:bookmarkEnd w:id="18"/>
      <w:r>
        <w:rPr>
          <w:rFonts w:hint="default" w:ascii="Times New Roman" w:hAnsi="Times New Roman" w:eastAsia="黑体" w:cs="Times New Roman"/>
          <w:b w:val="0"/>
          <w:lang w:eastAsia="zh-CN"/>
        </w:rPr>
        <w:t>机构设置</w:t>
      </w:r>
      <w:bookmarkEnd w:id="22"/>
    </w:p>
    <w:p w14:paraId="774D7DD2">
      <w:pPr>
        <w:ind w:firstLine="800" w:firstLineChars="250"/>
        <w:rPr>
          <w:rFonts w:hint="default" w:ascii="Times New Roman" w:hAnsi="Times New Roman" w:cs="Times New Roman"/>
        </w:rPr>
      </w:pPr>
      <w:r>
        <w:rPr>
          <w:rFonts w:hint="eastAsia" w:ascii="仿宋" w:hAnsi="仿宋" w:eastAsia="仿宋"/>
          <w:color w:val="auto"/>
          <w:sz w:val="32"/>
          <w:szCs w:val="32"/>
          <w:highlight w:val="none"/>
          <w:lang w:eastAsia="zh-CN"/>
        </w:rPr>
        <w:t>广元市昭化区应急管理局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default" w:ascii="Times New Roman" w:hAnsi="Times New Roman" w:cs="Times New Roman"/>
        </w:rPr>
        <w:br w:type="page"/>
      </w:r>
    </w:p>
    <w:p w14:paraId="79A87A8E">
      <w:pPr>
        <w:pStyle w:val="3"/>
        <w:keepNext/>
        <w:keepLines/>
        <w:pageBreakBefore w:val="0"/>
        <w:widowControl w:val="0"/>
        <w:kinsoku/>
        <w:wordWrap/>
        <w:overflowPunct/>
        <w:topLinePunct w:val="0"/>
        <w:autoSpaceDE/>
        <w:autoSpaceDN/>
        <w:bidi w:val="0"/>
        <w:adjustRightInd/>
        <w:snapToGrid/>
        <w:spacing w:before="313" w:beforeLines="100" w:after="0" w:line="576" w:lineRule="exact"/>
        <w:jc w:val="center"/>
        <w:textAlignment w:val="auto"/>
        <w:rPr>
          <w:rFonts w:hint="default" w:ascii="Times New Roman" w:hAnsi="Times New Roman" w:eastAsia="黑体" w:cs="Times New Roman"/>
          <w:b w:val="0"/>
        </w:rPr>
      </w:pPr>
      <w:bookmarkStart w:id="23" w:name="_Toc27436"/>
      <w:bookmarkStart w:id="24" w:name="_Toc15377204"/>
      <w:bookmarkStart w:id="25" w:name="_Toc15396602"/>
      <w:r>
        <w:rPr>
          <w:rFonts w:hint="default" w:ascii="Times New Roman" w:hAnsi="Times New Roman" w:eastAsia="黑体" w:cs="Times New Roman"/>
          <w:b w:val="0"/>
        </w:rPr>
        <w:t>第二部分</w:t>
      </w:r>
      <w:r>
        <w:rPr>
          <w:rFonts w:hint="default" w:ascii="Times New Roman" w:hAnsi="Times New Roman" w:eastAsia="黑体" w:cs="Times New Roman"/>
          <w:b w:val="0"/>
          <w:lang w:val="en-US" w:eastAsia="zh-CN"/>
        </w:rPr>
        <w:t xml:space="preserve"> </w:t>
      </w:r>
      <w:r>
        <w:rPr>
          <w:rFonts w:hint="default" w:ascii="Times New Roman" w:hAnsi="Times New Roman" w:eastAsia="黑体" w:cs="Times New Roman"/>
          <w:b w:val="0"/>
        </w:rPr>
        <w:t xml:space="preserve"> 202</w:t>
      </w:r>
      <w:r>
        <w:rPr>
          <w:rFonts w:hint="default" w:ascii="Times New Roman" w:hAnsi="Times New Roman" w:eastAsia="黑体" w:cs="Times New Roman"/>
          <w:b w:val="0"/>
          <w:lang w:val="en-US" w:eastAsia="zh-CN"/>
        </w:rPr>
        <w:t>2</w:t>
      </w:r>
      <w:r>
        <w:rPr>
          <w:rFonts w:hint="default" w:ascii="Times New Roman" w:hAnsi="Times New Roman" w:eastAsia="黑体" w:cs="Times New Roman"/>
          <w:b w:val="0"/>
        </w:rPr>
        <w:t>年度单位决算情况说明</w:t>
      </w:r>
      <w:bookmarkEnd w:id="23"/>
      <w:bookmarkEnd w:id="24"/>
      <w:bookmarkEnd w:id="25"/>
    </w:p>
    <w:p w14:paraId="600CEEDF">
      <w:pPr>
        <w:pageBreakBefore w:val="0"/>
        <w:kinsoku/>
        <w:wordWrap/>
        <w:overflowPunct/>
        <w:topLinePunct w:val="0"/>
        <w:bidi w:val="0"/>
        <w:spacing w:line="576" w:lineRule="exact"/>
        <w:textAlignment w:val="auto"/>
        <w:rPr>
          <w:rFonts w:hint="default" w:ascii="Times New Roman" w:hAnsi="Times New Roman" w:cs="Times New Roman"/>
        </w:rPr>
      </w:pPr>
    </w:p>
    <w:p w14:paraId="7F20BD5F">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26" w:name="_Toc14880"/>
      <w:bookmarkStart w:id="27" w:name="_Toc15396603"/>
      <w:bookmarkStart w:id="28" w:name="_Toc15377205"/>
      <w:r>
        <w:rPr>
          <w:rFonts w:hint="default" w:ascii="Times New Roman" w:hAnsi="Times New Roman" w:eastAsia="黑体" w:cs="Times New Roman"/>
          <w:b w:val="0"/>
        </w:rPr>
        <w:t>一、收入支出决算总体情况说明</w:t>
      </w:r>
      <w:bookmarkEnd w:id="26"/>
      <w:bookmarkEnd w:id="27"/>
      <w:bookmarkEnd w:id="28"/>
    </w:p>
    <w:p w14:paraId="3F6093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年度收、支总计</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年相比，收、支总计</w:t>
      </w:r>
      <w:r>
        <w:rPr>
          <w:rFonts w:hint="default" w:ascii="Times New Roman" w:hAnsi="Times New Roman" w:eastAsia="仿宋_GB2312" w:cs="Times New Roman"/>
          <w:sz w:val="32"/>
          <w:szCs w:val="32"/>
          <w:lang w:eastAsia="zh-CN"/>
        </w:rPr>
        <w:t>减少了</w:t>
      </w:r>
      <w:r>
        <w:rPr>
          <w:rFonts w:hint="default" w:ascii="Times New Roman" w:hAnsi="Times New Roman" w:eastAsia="仿宋_GB2312" w:cs="Times New Roman"/>
          <w:sz w:val="32"/>
          <w:szCs w:val="32"/>
          <w:lang w:val="en-US" w:eastAsia="zh-CN"/>
        </w:rPr>
        <w:t>616.29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减少了</w:t>
      </w: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。主要变动原因是自然灾害救助资金</w:t>
      </w:r>
      <w:r>
        <w:rPr>
          <w:rFonts w:hint="default" w:ascii="Times New Roman" w:hAnsi="Times New Roman" w:eastAsia="仿宋_GB2312" w:cs="Times New Roman"/>
          <w:sz w:val="32"/>
          <w:szCs w:val="32"/>
          <w:lang w:eastAsia="zh-CN"/>
        </w:rPr>
        <w:t>减少、结转结余减少</w:t>
      </w:r>
      <w:r>
        <w:rPr>
          <w:rFonts w:hint="default" w:ascii="Times New Roman" w:hAnsi="Times New Roman" w:eastAsia="仿宋_GB2312" w:cs="Times New Roman"/>
          <w:sz w:val="32"/>
          <w:szCs w:val="32"/>
        </w:rPr>
        <w:t>。</w:t>
      </w:r>
    </w:p>
    <w:p w14:paraId="762643ED">
      <w:pPr>
        <w:pStyle w:val="2"/>
        <w:rPr>
          <w:rFonts w:hint="default"/>
        </w:rPr>
      </w:pPr>
      <w:r>
        <w:drawing>
          <wp:inline distT="0" distB="0" distL="114300" distR="114300">
            <wp:extent cx="5302885" cy="2612390"/>
            <wp:effectExtent l="4445" t="4445" r="11430" b="1968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829D71">
      <w:pPr>
        <w:rPr>
          <w:rFonts w:hint="default"/>
        </w:rPr>
      </w:pPr>
    </w:p>
    <w:p w14:paraId="3BDCCD67">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29" w:name="_Toc15377206"/>
      <w:bookmarkStart w:id="30" w:name="_Toc15396604"/>
      <w:bookmarkStart w:id="31" w:name="_Toc23456"/>
      <w:r>
        <w:rPr>
          <w:rFonts w:hint="default" w:ascii="Times New Roman" w:hAnsi="Times New Roman" w:eastAsia="黑体" w:cs="Times New Roman"/>
          <w:b w:val="0"/>
        </w:rPr>
        <w:t>二、收入决算情况说明</w:t>
      </w:r>
      <w:bookmarkEnd w:id="29"/>
      <w:bookmarkEnd w:id="30"/>
      <w:bookmarkEnd w:id="31"/>
    </w:p>
    <w:p w14:paraId="78AEF0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32" w:name="_Toc12341"/>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年本年收入合计</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万元，占100%。</w:t>
      </w:r>
      <w:bookmarkEnd w:id="32"/>
    </w:p>
    <w:p w14:paraId="663A5008">
      <w:pPr>
        <w:pStyle w:val="2"/>
        <w:rPr>
          <w:rFonts w:hint="default" w:ascii="Times New Roman" w:hAnsi="Times New Roman" w:eastAsia="仿宋_GB2312" w:cs="Times New Roman"/>
          <w:color w:val="FF0000"/>
          <w:sz w:val="32"/>
          <w:szCs w:val="32"/>
        </w:rPr>
      </w:pPr>
      <w:r>
        <w:drawing>
          <wp:inline distT="0" distB="0" distL="114300" distR="114300">
            <wp:extent cx="5496560" cy="2633980"/>
            <wp:effectExtent l="4445" t="4445" r="15875" b="13335"/>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AFD62A">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33" w:name="_Toc15377207"/>
      <w:bookmarkStart w:id="34" w:name="_Toc16057"/>
      <w:bookmarkStart w:id="35" w:name="_Toc15396605"/>
      <w:r>
        <w:rPr>
          <w:rFonts w:hint="default" w:ascii="Times New Roman" w:hAnsi="Times New Roman" w:eastAsia="黑体" w:cs="Times New Roman"/>
          <w:b w:val="0"/>
        </w:rPr>
        <w:t>三、支出决算情况说明</w:t>
      </w:r>
      <w:bookmarkEnd w:id="33"/>
      <w:bookmarkEnd w:id="34"/>
      <w:bookmarkEnd w:id="35"/>
    </w:p>
    <w:p w14:paraId="70E2D6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36" w:name="_Toc8218"/>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年本年支出合计</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万元，其中：基本支出729.52万元，占</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%；项目支出142.29万元，占</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bookmarkEnd w:id="36"/>
    </w:p>
    <w:p w14:paraId="4EAF9D1A">
      <w:pPr>
        <w:pStyle w:val="2"/>
        <w:rPr>
          <w:rFonts w:hint="default" w:ascii="Times New Roman" w:hAnsi="Times New Roman" w:cs="Times New Roman"/>
        </w:rPr>
      </w:pPr>
      <w:r>
        <w:drawing>
          <wp:inline distT="0" distB="0" distL="114300" distR="114300">
            <wp:extent cx="5507990" cy="2819400"/>
            <wp:effectExtent l="4445" t="4445" r="19685" b="10795"/>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17403F">
      <w:pPr>
        <w:pStyle w:val="2"/>
        <w:rPr>
          <w:rFonts w:hint="default" w:ascii="Times New Roman" w:hAnsi="Times New Roman" w:cs="Times New Roman"/>
        </w:rPr>
      </w:pPr>
    </w:p>
    <w:p w14:paraId="74EE5A58">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37" w:name="_Toc9875"/>
      <w:bookmarkStart w:id="38" w:name="_Toc15377208"/>
      <w:bookmarkStart w:id="39" w:name="_Toc15396606"/>
      <w:r>
        <w:rPr>
          <w:rFonts w:hint="default" w:ascii="Times New Roman" w:hAnsi="Times New Roman" w:eastAsia="黑体" w:cs="Times New Roman"/>
          <w:b w:val="0"/>
        </w:rPr>
        <w:t>四、财政拨款收入支出决算总体情况说明</w:t>
      </w:r>
      <w:bookmarkEnd w:id="37"/>
      <w:bookmarkEnd w:id="38"/>
      <w:bookmarkEnd w:id="39"/>
    </w:p>
    <w:p w14:paraId="443BE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年财政拨款收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w:t>
      </w:r>
      <w:r>
        <w:rPr>
          <w:rFonts w:hint="default" w:ascii="Times New Roman" w:hAnsi="Times New Roman" w:eastAsia="仿宋_GB2312" w:cs="Times New Roman"/>
          <w:sz w:val="32"/>
          <w:szCs w:val="32"/>
        </w:rPr>
        <w:t>总计</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年相比，财政拨款收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w:t>
      </w:r>
      <w:r>
        <w:rPr>
          <w:rFonts w:hint="default" w:ascii="Times New Roman" w:hAnsi="Times New Roman" w:eastAsia="仿宋_GB2312" w:cs="Times New Roman"/>
          <w:sz w:val="32"/>
          <w:szCs w:val="32"/>
        </w:rPr>
        <w:t>总计</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616.29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减少了</w:t>
      </w: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%，主要变动原因</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是上级追加的自然灾害救助资金数量</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是当年</w:t>
      </w:r>
      <w:r>
        <w:rPr>
          <w:rFonts w:hint="default" w:ascii="Times New Roman" w:hAnsi="Times New Roman" w:eastAsia="仿宋_GB2312" w:cs="Times New Roman"/>
          <w:sz w:val="32"/>
          <w:szCs w:val="32"/>
          <w:lang w:eastAsia="zh-CN"/>
        </w:rPr>
        <w:t>无结转结余资金</w:t>
      </w:r>
      <w:r>
        <w:rPr>
          <w:rFonts w:hint="default" w:ascii="Times New Roman" w:hAnsi="Times New Roman" w:eastAsia="仿宋_GB2312" w:cs="Times New Roman"/>
          <w:sz w:val="32"/>
          <w:szCs w:val="32"/>
        </w:rPr>
        <w:t>。</w:t>
      </w:r>
    </w:p>
    <w:p w14:paraId="04C896F3">
      <w:pPr>
        <w:pStyle w:val="2"/>
        <w:rPr>
          <w:rFonts w:hint="default"/>
        </w:rPr>
      </w:pPr>
      <w:r>
        <w:drawing>
          <wp:inline distT="0" distB="0" distL="114300" distR="114300">
            <wp:extent cx="5496560" cy="2743200"/>
            <wp:effectExtent l="4445" t="4445" r="15875" b="1079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F8BFC1">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FF"/>
          <w:sz w:val="32"/>
          <w:szCs w:val="32"/>
        </w:rPr>
      </w:pPr>
    </w:p>
    <w:p w14:paraId="7D234022">
      <w:pPr>
        <w:pStyle w:val="2"/>
        <w:rPr>
          <w:rFonts w:hint="default" w:ascii="Times New Roman" w:hAnsi="Times New Roman" w:eastAsia="黑体" w:cs="Times New Roman"/>
          <w:b w:val="0"/>
        </w:rPr>
      </w:pPr>
      <w:bookmarkStart w:id="40" w:name="_Toc15396607"/>
      <w:bookmarkStart w:id="41" w:name="_Toc15377209"/>
    </w:p>
    <w:p w14:paraId="0C177954">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42" w:name="_Toc17350"/>
      <w:r>
        <w:rPr>
          <w:rFonts w:hint="default" w:ascii="Times New Roman" w:hAnsi="Times New Roman" w:eastAsia="黑体" w:cs="Times New Roman"/>
          <w:b w:val="0"/>
        </w:rPr>
        <w:t>五、一般公共预算财政拨款支出决算情况说明</w:t>
      </w:r>
      <w:bookmarkEnd w:id="40"/>
      <w:bookmarkEnd w:id="41"/>
      <w:bookmarkEnd w:id="42"/>
    </w:p>
    <w:p w14:paraId="67DA0427">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43" w:name="_Toc15377210"/>
      <w:r>
        <w:rPr>
          <w:rFonts w:hint="default" w:ascii="Times New Roman" w:hAnsi="Times New Roman" w:eastAsia="楷体_GB2312" w:cs="Times New Roman"/>
          <w:b w:val="0"/>
          <w:bCs/>
          <w:sz w:val="32"/>
          <w:szCs w:val="32"/>
        </w:rPr>
        <w:t>（一）一般公共预算财政拨款支出决算总体情况</w:t>
      </w:r>
      <w:bookmarkEnd w:id="43"/>
    </w:p>
    <w:p w14:paraId="0840B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年一般公共预算财政拨款支出</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万元，占本年支出合计的100%。与202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年相比，一般公共预算财政拨款支出</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315.43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%。主要变动原因是当年</w:t>
      </w:r>
      <w:r>
        <w:rPr>
          <w:rFonts w:hint="default" w:ascii="Times New Roman" w:hAnsi="Times New Roman" w:eastAsia="仿宋_GB2312" w:cs="Times New Roman"/>
          <w:sz w:val="32"/>
          <w:szCs w:val="32"/>
          <w:lang w:eastAsia="zh-CN"/>
        </w:rPr>
        <w:t>自然灾害救灾资金减少</w:t>
      </w:r>
      <w:r>
        <w:rPr>
          <w:rFonts w:hint="default" w:ascii="Times New Roman" w:hAnsi="Times New Roman" w:eastAsia="仿宋_GB2312" w:cs="Times New Roman"/>
          <w:sz w:val="32"/>
          <w:szCs w:val="32"/>
        </w:rPr>
        <w:t>。</w:t>
      </w:r>
    </w:p>
    <w:p w14:paraId="1815DBBB">
      <w:pPr>
        <w:pStyle w:val="2"/>
        <w:rPr>
          <w:rFonts w:hint="default" w:ascii="Times New Roman" w:hAnsi="Times New Roman" w:eastAsia="仿宋_GB2312" w:cs="Times New Roman"/>
          <w:sz w:val="32"/>
          <w:szCs w:val="32"/>
        </w:rPr>
      </w:pPr>
      <w:r>
        <w:drawing>
          <wp:inline distT="0" distB="0" distL="114300" distR="114300">
            <wp:extent cx="5410200" cy="2787015"/>
            <wp:effectExtent l="4445" t="4445" r="10795" b="1270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E6D1D">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44" w:name="_Toc15377211"/>
      <w:r>
        <w:rPr>
          <w:rFonts w:hint="default" w:ascii="Times New Roman" w:hAnsi="Times New Roman" w:eastAsia="楷体_GB2312" w:cs="Times New Roman"/>
          <w:b w:val="0"/>
          <w:bCs/>
          <w:sz w:val="32"/>
          <w:szCs w:val="32"/>
        </w:rPr>
        <w:t>（二）一般公共预算财政拨款支出决算结构情况</w:t>
      </w:r>
      <w:bookmarkEnd w:id="44"/>
    </w:p>
    <w:p w14:paraId="3C72BC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年一般公共预算财政拨款支出</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万元，主要用于以下方面:社会保障和就业（类）支出66.49万元，占</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%；卫生健康支出18.89万元，占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%；住房保障支出38.14万元，占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%；灾害防治及应急管理支出（类）748.3万元，占</w:t>
      </w:r>
      <w:r>
        <w:rPr>
          <w:rFonts w:hint="default"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rPr>
        <w:t>%。</w:t>
      </w:r>
    </w:p>
    <w:p w14:paraId="07B5D0EF">
      <w:pPr>
        <w:pStyle w:val="2"/>
        <w:rPr>
          <w:rFonts w:hint="default" w:ascii="Times New Roman" w:hAnsi="Times New Roman" w:cs="Times New Roman"/>
        </w:rPr>
      </w:pPr>
      <w:r>
        <w:drawing>
          <wp:inline distT="0" distB="0" distL="114300" distR="114300">
            <wp:extent cx="5398770" cy="2787015"/>
            <wp:effectExtent l="4445" t="4445" r="6985" b="12700"/>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CF4C81">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45" w:name="_Toc15377212"/>
      <w:r>
        <w:rPr>
          <w:rFonts w:hint="default" w:ascii="Times New Roman" w:hAnsi="Times New Roman" w:eastAsia="楷体_GB2312" w:cs="Times New Roman"/>
          <w:b w:val="0"/>
          <w:bCs/>
          <w:sz w:val="32"/>
          <w:szCs w:val="32"/>
        </w:rPr>
        <w:t>（三）一般公共预算财政拨款支出决算具体情况</w:t>
      </w:r>
      <w:bookmarkEnd w:id="45"/>
    </w:p>
    <w:p w14:paraId="66C71289">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bookmarkStart w:id="46" w:name="_Toc15378460"/>
      <w:bookmarkStart w:id="47" w:name="_Toc15377213"/>
      <w:bookmarkStart w:id="48" w:name="_Toc15377444"/>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年一般公共预算支出决算数为</w:t>
      </w:r>
      <w:r>
        <w:rPr>
          <w:rFonts w:hint="default" w:ascii="Times New Roman" w:hAnsi="Times New Roman" w:eastAsia="仿宋_GB2312" w:cs="Times New Roman"/>
          <w:sz w:val="32"/>
          <w:szCs w:val="32"/>
          <w:lang w:val="en-US" w:eastAsia="zh-CN"/>
        </w:rPr>
        <w:t>871.81</w:t>
      </w:r>
      <w:r>
        <w:rPr>
          <w:rFonts w:hint="default" w:ascii="Times New Roman" w:hAnsi="Times New Roman" w:eastAsia="仿宋_GB2312" w:cs="Times New Roman"/>
          <w:sz w:val="32"/>
          <w:szCs w:val="32"/>
        </w:rPr>
        <w:t>万元，完成预算100%。其中：</w:t>
      </w:r>
      <w:bookmarkEnd w:id="46"/>
      <w:bookmarkEnd w:id="47"/>
      <w:bookmarkEnd w:id="48"/>
    </w:p>
    <w:p w14:paraId="6A7729D2">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1.社会保障和就业（类）行政事业单位离退休（款）机关事业单位基本养老保险缴费支出（项）: 支出决算为66.49万元，完成预算100%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65E93258">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2.卫生健康（类）行政事业单位医疗（款）行政单位医疗，事业单位医疗（项）:支出决算为18.89万元，完成预算100%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1B681497">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3.住房保障支出（类）住房改革支出（款）住房公积金（项）:支出决算为38.14万元，完成预算100%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37A1F281">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4.灾害防治及应急管理支出（类）应急管理事务（款）行政运行（项）:支出决算为606.01万元，完成预算100%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0C9D5E2D">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5.灾害防治及应急管理支出（类）应急管理事务（款）安全监管（项）:支出决算为</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1AEDCFCC">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.灾害防治及应急管理支出（类）应急管理事务（款）其他应急管理支出（项）:支出决算为35.79万元，完成预算100%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26942342">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.灾害防治及应急管理支出（类）自然灾害救灾及恢复重建支出（款）其他自然灾害救灾及恢复重建（项）:支出决算为</w:t>
      </w:r>
      <w:r>
        <w:rPr>
          <w:rFonts w:hint="default" w:ascii="Times New Roman" w:hAnsi="Times New Roman" w:eastAsia="仿宋_GB2312" w:cs="Times New Roman"/>
          <w:sz w:val="32"/>
          <w:szCs w:val="32"/>
          <w:lang w:val="en-US" w:eastAsia="zh-CN"/>
        </w:rPr>
        <w:t>16.5</w:t>
      </w:r>
      <w:r>
        <w:rPr>
          <w:rFonts w:hint="default" w:ascii="Times New Roman" w:hAnsi="Times New Roman" w:eastAsia="仿宋_GB2312" w:cs="Times New Roman"/>
          <w:sz w:val="32"/>
          <w:szCs w:val="32"/>
        </w:rPr>
        <w:t>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4BBB2AA2">
      <w:pPr>
        <w:pageBreakBefore w:val="0"/>
        <w:kinsoku/>
        <w:wordWrap/>
        <w:overflowPunct/>
        <w:topLinePunct w:val="0"/>
        <w:bidi w:val="0"/>
        <w:spacing w:line="576" w:lineRule="exact"/>
        <w:ind w:firstLine="64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.灾害防治及应急管理支出（类）其他灾害防治及应急管理支出（款）其他灾害防治及应急管理支出:支出决算为</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决算数等于预算数</w:t>
      </w:r>
      <w:r>
        <w:rPr>
          <w:rFonts w:hint="default" w:ascii="Times New Roman" w:hAnsi="Times New Roman" w:eastAsia="仿宋_GB2312" w:cs="Times New Roman"/>
          <w:sz w:val="32"/>
          <w:szCs w:val="32"/>
        </w:rPr>
        <w:t>。</w:t>
      </w:r>
    </w:p>
    <w:p w14:paraId="61701EA6">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49" w:name="_Toc15396608"/>
      <w:bookmarkStart w:id="50" w:name="_Toc15377214"/>
      <w:bookmarkStart w:id="51" w:name="_Toc5460"/>
      <w:r>
        <w:rPr>
          <w:rFonts w:hint="default" w:ascii="Times New Roman" w:hAnsi="Times New Roman" w:eastAsia="黑体" w:cs="Times New Roman"/>
          <w:b w:val="0"/>
          <w:color w:val="auto"/>
          <w:highlight w:val="none"/>
        </w:rPr>
        <w:t>六、一般公共预算财政拨款基本支出决算情况说明</w:t>
      </w:r>
      <w:bookmarkEnd w:id="49"/>
      <w:bookmarkEnd w:id="50"/>
      <w:bookmarkEnd w:id="51"/>
      <w:r>
        <w:rPr>
          <w:rFonts w:hint="default" w:ascii="Times New Roman" w:hAnsi="Times New Roman" w:eastAsia="黑体" w:cs="Times New Roman"/>
          <w:b w:val="0"/>
          <w:color w:val="auto"/>
          <w:highlight w:val="none"/>
        </w:rPr>
        <w:tab/>
      </w:r>
    </w:p>
    <w:p w14:paraId="39E1782E">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年一般公共预算财政拨款基本支出</w:t>
      </w:r>
      <w:r>
        <w:rPr>
          <w:rFonts w:hint="default" w:ascii="Times New Roman" w:hAnsi="Times New Roman" w:eastAsia="仿宋_GB2312" w:cs="Times New Roman"/>
          <w:color w:val="auto"/>
          <w:sz w:val="32"/>
          <w:szCs w:val="32"/>
          <w:lang w:val="en-US" w:eastAsia="zh-CN"/>
        </w:rPr>
        <w:t>729.52</w:t>
      </w:r>
      <w:r>
        <w:rPr>
          <w:rFonts w:hint="default" w:ascii="Times New Roman" w:hAnsi="Times New Roman" w:eastAsia="仿宋_GB2312" w:cs="Times New Roman"/>
          <w:color w:val="auto"/>
          <w:sz w:val="32"/>
          <w:szCs w:val="32"/>
        </w:rPr>
        <w:t>万元，其中：</w:t>
      </w:r>
    </w:p>
    <w:p w14:paraId="437371CB">
      <w:pPr>
        <w:pageBreakBefore w:val="0"/>
        <w:kinsoku/>
        <w:wordWrap/>
        <w:overflowPunct/>
        <w:topLinePunct w:val="0"/>
        <w:bidi w:val="0"/>
        <w:spacing w:line="576" w:lineRule="exact"/>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人员经费</w:t>
      </w:r>
      <w:r>
        <w:rPr>
          <w:rFonts w:hint="default" w:ascii="Times New Roman" w:hAnsi="Times New Roman" w:eastAsia="仿宋_GB2312" w:cs="Times New Roman"/>
          <w:color w:val="auto"/>
          <w:sz w:val="32"/>
          <w:szCs w:val="32"/>
          <w:lang w:val="en-US" w:eastAsia="zh-CN"/>
        </w:rPr>
        <w:t>496.82</w:t>
      </w:r>
      <w:r>
        <w:rPr>
          <w:rFonts w:hint="default" w:ascii="Times New Roman" w:hAnsi="Times New Roman" w:eastAsia="仿宋_GB2312" w:cs="Times New Roman"/>
          <w:color w:val="auto"/>
          <w:sz w:val="32"/>
          <w:szCs w:val="32"/>
        </w:rPr>
        <w:t>万元，主要包括：基本工资、津贴补贴、</w:t>
      </w:r>
      <w:r>
        <w:rPr>
          <w:rFonts w:hint="eastAsia" w:eastAsia="仿宋_GB2312" w:cs="Times New Roman"/>
          <w:color w:val="auto"/>
          <w:sz w:val="32"/>
          <w:szCs w:val="32"/>
          <w:lang w:eastAsia="zh-CN"/>
        </w:rPr>
        <w:t>奖金、绩效工资、</w:t>
      </w:r>
      <w:r>
        <w:rPr>
          <w:rFonts w:hint="default" w:ascii="Times New Roman" w:hAnsi="Times New Roman" w:eastAsia="仿宋_GB2312" w:cs="Times New Roman"/>
          <w:color w:val="auto"/>
          <w:sz w:val="32"/>
          <w:szCs w:val="32"/>
        </w:rPr>
        <w:t>机关事业单位基本养老保险缴费、职业年金缴费、</w:t>
      </w:r>
      <w:r>
        <w:rPr>
          <w:rFonts w:hint="default" w:ascii="Times New Roman" w:hAnsi="Times New Roman" w:eastAsia="仿宋_GB2312" w:cs="Times New Roman"/>
          <w:color w:val="auto"/>
          <w:sz w:val="32"/>
          <w:szCs w:val="32"/>
          <w:lang w:eastAsia="zh-CN"/>
        </w:rPr>
        <w:t>职工基本医疗保险缴费、</w:t>
      </w:r>
      <w:r>
        <w:rPr>
          <w:rFonts w:hint="default" w:ascii="Times New Roman" w:hAnsi="Times New Roman" w:eastAsia="仿宋_GB2312" w:cs="Times New Roman"/>
          <w:color w:val="auto"/>
          <w:sz w:val="32"/>
          <w:szCs w:val="32"/>
        </w:rPr>
        <w:t>其他社会保障缴费、住房公积金</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其他工资福利支出</w:t>
      </w:r>
      <w:r>
        <w:rPr>
          <w:rFonts w:hint="eastAsia"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w:t>
      </w:r>
    </w:p>
    <w:p w14:paraId="013F6D33">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公用经费</w:t>
      </w:r>
      <w:r>
        <w:rPr>
          <w:rFonts w:hint="default" w:ascii="Times New Roman" w:hAnsi="Times New Roman" w:eastAsia="仿宋_GB2312" w:cs="Times New Roman"/>
          <w:color w:val="auto"/>
          <w:sz w:val="32"/>
          <w:szCs w:val="32"/>
          <w:lang w:val="en-US" w:eastAsia="zh-CN"/>
        </w:rPr>
        <w:t>232.7</w:t>
      </w:r>
      <w:r>
        <w:rPr>
          <w:rFonts w:hint="default" w:ascii="Times New Roman" w:hAnsi="Times New Roman" w:eastAsia="仿宋_GB2312" w:cs="Times New Roman"/>
          <w:color w:val="auto"/>
          <w:sz w:val="32"/>
          <w:szCs w:val="32"/>
        </w:rPr>
        <w:t>万元，主要包括：办公费、印刷费、手续费、水费、电费、邮电费、物业管理费、差旅费、维修（护）费、</w:t>
      </w:r>
      <w:r>
        <w:rPr>
          <w:rFonts w:hint="eastAsia" w:eastAsia="仿宋_GB2312" w:cs="Times New Roman"/>
          <w:color w:val="auto"/>
          <w:sz w:val="32"/>
          <w:szCs w:val="32"/>
          <w:lang w:eastAsia="zh-CN"/>
        </w:rPr>
        <w:t>会议费、</w:t>
      </w:r>
      <w:r>
        <w:rPr>
          <w:rFonts w:hint="default" w:ascii="Times New Roman" w:hAnsi="Times New Roman" w:eastAsia="仿宋_GB2312" w:cs="Times New Roman"/>
          <w:color w:val="auto"/>
          <w:sz w:val="32"/>
          <w:szCs w:val="32"/>
        </w:rPr>
        <w:t>培训费、公务接待费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劳务费、工会经费、公务用车运行维护费、其他交通费、其他商品和服务支出等。</w:t>
      </w:r>
    </w:p>
    <w:p w14:paraId="2F0577C3">
      <w:pPr>
        <w:pStyle w:val="2"/>
        <w:rPr>
          <w:rFonts w:hint="default"/>
        </w:rPr>
      </w:pPr>
      <w:r>
        <w:drawing>
          <wp:inline distT="0" distB="0" distL="114300" distR="114300">
            <wp:extent cx="5615940" cy="36245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615940" cy="3624580"/>
                    </a:xfrm>
                    <a:prstGeom prst="rect">
                      <a:avLst/>
                    </a:prstGeom>
                    <a:noFill/>
                    <a:ln>
                      <a:noFill/>
                    </a:ln>
                  </pic:spPr>
                </pic:pic>
              </a:graphicData>
            </a:graphic>
          </wp:inline>
        </w:drawing>
      </w:r>
    </w:p>
    <w:p w14:paraId="501D62E4">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52" w:name="_Toc28390"/>
      <w:bookmarkStart w:id="53" w:name="_Toc15377215"/>
      <w:bookmarkStart w:id="54" w:name="_Toc15396609"/>
      <w:r>
        <w:rPr>
          <w:rFonts w:hint="default" w:ascii="Times New Roman" w:hAnsi="Times New Roman" w:eastAsia="黑体" w:cs="Times New Roman"/>
          <w:b w:val="0"/>
        </w:rPr>
        <w:t>七、“三公”经费财政拨款支出决算情况说明</w:t>
      </w:r>
      <w:bookmarkEnd w:id="52"/>
      <w:bookmarkEnd w:id="53"/>
      <w:bookmarkEnd w:id="54"/>
    </w:p>
    <w:p w14:paraId="2BDCF454">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55" w:name="_Toc15377216"/>
      <w:r>
        <w:rPr>
          <w:rFonts w:hint="default" w:ascii="Times New Roman" w:hAnsi="Times New Roman" w:eastAsia="楷体_GB2312" w:cs="Times New Roman"/>
          <w:b w:val="0"/>
          <w:bCs/>
          <w:sz w:val="32"/>
          <w:szCs w:val="32"/>
        </w:rPr>
        <w:t>（一）“三公”经费财政拨款支出决算总体情况说明</w:t>
      </w:r>
      <w:bookmarkEnd w:id="55"/>
    </w:p>
    <w:p w14:paraId="3358329C">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年“三公”经费财政拨款支出决算为</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等于</w:t>
      </w:r>
      <w:r>
        <w:rPr>
          <w:rFonts w:hint="default" w:ascii="Times New Roman" w:hAnsi="Times New Roman" w:eastAsia="仿宋_GB2312" w:cs="Times New Roman"/>
          <w:sz w:val="32"/>
          <w:szCs w:val="32"/>
        </w:rPr>
        <w:t>预算数。</w:t>
      </w:r>
    </w:p>
    <w:p w14:paraId="7667CC32">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56" w:name="_Toc15377217"/>
      <w:r>
        <w:rPr>
          <w:rFonts w:hint="default" w:ascii="Times New Roman" w:hAnsi="Times New Roman" w:eastAsia="楷体_GB2312" w:cs="Times New Roman"/>
          <w:b w:val="0"/>
          <w:bCs/>
          <w:sz w:val="32"/>
          <w:szCs w:val="32"/>
        </w:rPr>
        <w:t>（二）“三公”经费财政拨款支出决算具体情况说明</w:t>
      </w:r>
      <w:bookmarkEnd w:id="56"/>
    </w:p>
    <w:p w14:paraId="68EB28CE">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年“三公”经费财政拨款支出决算中，因公出国（境）费支出决算0万元，</w:t>
      </w:r>
      <w:r>
        <w:rPr>
          <w:rFonts w:hint="default" w:ascii="Times New Roman" w:hAnsi="Times New Roman" w:eastAsia="仿宋_GB2312" w:cs="Times New Roman"/>
          <w:sz w:val="32"/>
          <w:szCs w:val="32"/>
          <w:lang w:eastAsia="zh-CN"/>
        </w:rPr>
        <w:t>年初无此预算</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%。具体情况如下：</w:t>
      </w:r>
    </w:p>
    <w:p w14:paraId="334792CE">
      <w:pPr>
        <w:spacing w:line="600" w:lineRule="exact"/>
        <w:ind w:firstLine="640"/>
        <w:rPr>
          <w:rFonts w:hint="default" w:ascii="Times New Roman" w:hAnsi="Times New Roman" w:eastAsia="仿宋" w:cs="Times New Roman"/>
          <w:color w:val="auto"/>
          <w:sz w:val="32"/>
          <w:szCs w:val="32"/>
          <w:highlight w:val="none"/>
        </w:rPr>
      </w:pPr>
    </w:p>
    <w:p w14:paraId="5E9BB3D6">
      <w:pPr>
        <w:pStyle w:val="2"/>
        <w:rPr>
          <w:rFonts w:hint="default"/>
        </w:rPr>
      </w:pPr>
      <w:r>
        <w:drawing>
          <wp:inline distT="0" distB="0" distL="114300" distR="114300">
            <wp:extent cx="5322570" cy="2710815"/>
            <wp:effectExtent l="4445" t="4445" r="6985" b="12700"/>
            <wp:docPr id="25"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064687">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1.因公出国（境）经费支出0万元，年初未安排预算。 因公出国（境）支出决算较202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年无变化。</w:t>
      </w:r>
    </w:p>
    <w:p w14:paraId="4CFE1845">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2.公务用车购置及运行维护费支出</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%。公务用车购置及运行维护费支出决算比202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年增加</w:t>
      </w:r>
      <w:r>
        <w:rPr>
          <w:rFonts w:hint="default" w:ascii="Times New Roman" w:hAnsi="Times New Roman" w:eastAsia="仿宋_GB2312" w:cs="Times New Roman"/>
          <w:sz w:val="32"/>
          <w:szCs w:val="32"/>
          <w:lang w:val="en-US" w:eastAsia="zh-CN"/>
        </w:rPr>
        <w:t>6.45</w:t>
      </w:r>
      <w:r>
        <w:rPr>
          <w:rFonts w:hint="default" w:ascii="Times New Roman" w:hAnsi="Times New Roman" w:eastAsia="仿宋_GB2312" w:cs="Times New Roman"/>
          <w:sz w:val="32"/>
          <w:szCs w:val="32"/>
          <w:lang w:eastAsia="zh-CN"/>
        </w:rPr>
        <w:t>万元，增长</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lang w:eastAsia="zh-CN"/>
        </w:rPr>
        <w:t>%。主要原因是2021年末新购置执法车一辆，运行成本增加。</w:t>
      </w:r>
    </w:p>
    <w:p w14:paraId="1C21A3CA">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其中：公务用车购置支出0万元。全年按规定更新购置公务用车0辆。截至202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年12月底，单位共有公务用车6辆，其中：执法车3辆，特种作业车1辆，摩托车2辆。</w:t>
      </w:r>
    </w:p>
    <w:p w14:paraId="112EFCFB">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公务用车运行维护费支出</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lang w:eastAsia="zh-CN"/>
        </w:rPr>
        <w:t>万元。主要用于安全执法监督检查、森林防灭火、防汛指挥部，防灾救灾，应急抢险，人工影响天气等所需的公务用车燃料费、维修费、过路过桥费、保险费等支出。</w:t>
      </w:r>
    </w:p>
    <w:p w14:paraId="687856E0">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3.公务接待费支出</w:t>
      </w:r>
      <w:r>
        <w:rPr>
          <w:rFonts w:hint="default"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%。公务接待费支出决算比202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年减少</w:t>
      </w:r>
      <w:r>
        <w:rPr>
          <w:rFonts w:hint="default" w:ascii="Times New Roman" w:hAnsi="Times New Roman" w:eastAsia="仿宋_GB2312" w:cs="Times New Roman"/>
          <w:sz w:val="32"/>
          <w:szCs w:val="32"/>
          <w:lang w:val="en-US" w:eastAsia="zh-CN"/>
        </w:rPr>
        <w:t>0.45</w:t>
      </w:r>
      <w:r>
        <w:rPr>
          <w:rFonts w:hint="default" w:ascii="Times New Roman" w:hAnsi="Times New Roman" w:eastAsia="仿宋_GB2312" w:cs="Times New Roman"/>
          <w:sz w:val="32"/>
          <w:szCs w:val="32"/>
          <w:lang w:eastAsia="zh-CN"/>
        </w:rPr>
        <w:t>万元，减少</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%。主要原因是</w:t>
      </w:r>
      <w:r>
        <w:rPr>
          <w:rFonts w:hint="default" w:ascii="Times New Roman" w:hAnsi="Times New Roman" w:eastAsia="仿宋_GB2312" w:cs="Times New Roman"/>
          <w:color w:val="000000"/>
          <w:sz w:val="32"/>
          <w:szCs w:val="32"/>
        </w:rPr>
        <w:t>严格执行中央八项规定，严格接待标准和规模</w:t>
      </w:r>
      <w:r>
        <w:rPr>
          <w:rFonts w:hint="default" w:ascii="Times New Roman" w:hAnsi="Times New Roman" w:eastAsia="仿宋_GB2312" w:cs="Times New Roman"/>
          <w:sz w:val="32"/>
          <w:szCs w:val="32"/>
          <w:lang w:eastAsia="zh-CN"/>
        </w:rPr>
        <w:t>。其中：</w:t>
      </w:r>
    </w:p>
    <w:p w14:paraId="2AFF225C">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国内公务接待支出</w:t>
      </w:r>
      <w:r>
        <w:rPr>
          <w:rFonts w:hint="default"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eastAsia="zh-CN"/>
        </w:rPr>
        <w:t>万元，主要用于日常上级督导检查所发生的公务接待。国内公务接待</w:t>
      </w:r>
      <w:r>
        <w:rPr>
          <w:rFonts w:hint="default"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lang w:eastAsia="zh-CN"/>
        </w:rPr>
        <w:t>批次，</w:t>
      </w:r>
      <w:r>
        <w:rPr>
          <w:rFonts w:hint="default" w:ascii="Times New Roman" w:hAnsi="Times New Roman" w:eastAsia="仿宋_GB2312" w:cs="Times New Roman"/>
          <w:sz w:val="32"/>
          <w:szCs w:val="32"/>
          <w:lang w:val="en-US" w:eastAsia="zh-CN"/>
        </w:rPr>
        <w:t>580</w:t>
      </w:r>
      <w:r>
        <w:rPr>
          <w:rFonts w:hint="default" w:ascii="Times New Roman" w:hAnsi="Times New Roman" w:eastAsia="仿宋_GB2312" w:cs="Times New Roman"/>
          <w:sz w:val="32"/>
          <w:szCs w:val="32"/>
          <w:lang w:eastAsia="zh-CN"/>
        </w:rPr>
        <w:t>人次（不包括陪同人员），共计支出</w:t>
      </w:r>
      <w:r>
        <w:rPr>
          <w:rFonts w:hint="default"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eastAsia="zh-CN"/>
        </w:rPr>
        <w:t>万元，具体内容包括：省市督导检查生活支出</w:t>
      </w:r>
      <w:r>
        <w:rPr>
          <w:rFonts w:hint="default"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eastAsia="zh-CN"/>
        </w:rPr>
        <w:t>万元。</w:t>
      </w:r>
    </w:p>
    <w:p w14:paraId="04A22084">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外事接待支出0万元</w:t>
      </w:r>
      <w:bookmarkStart w:id="57" w:name="_Toc15396610"/>
      <w:bookmarkStart w:id="58" w:name="_Toc15377218"/>
      <w:r>
        <w:rPr>
          <w:rFonts w:hint="default" w:ascii="Times New Roman" w:hAnsi="Times New Roman" w:eastAsia="仿宋_GB2312" w:cs="Times New Roman"/>
          <w:sz w:val="32"/>
          <w:szCs w:val="32"/>
          <w:lang w:eastAsia="zh-CN"/>
        </w:rPr>
        <w:t>。</w:t>
      </w:r>
    </w:p>
    <w:p w14:paraId="04574570">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59" w:name="_Toc23148"/>
      <w:r>
        <w:rPr>
          <w:rFonts w:hint="default" w:ascii="Times New Roman" w:hAnsi="Times New Roman" w:eastAsia="黑体" w:cs="Times New Roman"/>
          <w:b w:val="0"/>
        </w:rPr>
        <w:t>八、政府性基金预算支出决算情况说明</w:t>
      </w:r>
      <w:bookmarkEnd w:id="57"/>
      <w:bookmarkEnd w:id="58"/>
      <w:bookmarkEnd w:id="59"/>
    </w:p>
    <w:p w14:paraId="12D087BE">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年政府性基金预算财政拨款支出0万元。</w:t>
      </w:r>
    </w:p>
    <w:p w14:paraId="07161108">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60" w:name="_Toc15396611"/>
      <w:bookmarkStart w:id="61" w:name="_Toc15377219"/>
      <w:bookmarkStart w:id="62" w:name="_Toc18005"/>
      <w:r>
        <w:rPr>
          <w:rFonts w:hint="default" w:ascii="Times New Roman" w:hAnsi="Times New Roman" w:eastAsia="黑体" w:cs="Times New Roman"/>
          <w:b w:val="0"/>
          <w:lang w:val="en-US" w:eastAsia="zh-CN"/>
        </w:rPr>
        <w:t>九、</w:t>
      </w:r>
      <w:r>
        <w:rPr>
          <w:rFonts w:hint="default" w:ascii="Times New Roman" w:hAnsi="Times New Roman" w:eastAsia="黑体" w:cs="Times New Roman"/>
          <w:b w:val="0"/>
        </w:rPr>
        <w:t>国有资本经营预算支出决算情况说明</w:t>
      </w:r>
      <w:bookmarkEnd w:id="60"/>
      <w:bookmarkEnd w:id="61"/>
      <w:bookmarkEnd w:id="62"/>
    </w:p>
    <w:p w14:paraId="6B63BF37">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年国有资本经营预算财政拨款支出0万元。</w:t>
      </w:r>
    </w:p>
    <w:p w14:paraId="380B13BF">
      <w:pPr>
        <w:pStyle w:val="4"/>
        <w:pageBreakBefore w:val="0"/>
        <w:kinsoku/>
        <w:wordWrap/>
        <w:overflowPunct/>
        <w:topLinePunct w:val="0"/>
        <w:bidi w:val="0"/>
        <w:spacing w:before="0" w:after="0" w:line="576" w:lineRule="exact"/>
        <w:ind w:firstLine="640" w:firstLineChars="200"/>
        <w:textAlignment w:val="auto"/>
        <w:rPr>
          <w:rFonts w:hint="default" w:ascii="Times New Roman" w:hAnsi="Times New Roman" w:eastAsia="黑体" w:cs="Times New Roman"/>
          <w:b w:val="0"/>
        </w:rPr>
      </w:pPr>
      <w:bookmarkStart w:id="63" w:name="_Toc15396612"/>
      <w:bookmarkStart w:id="64" w:name="_Toc29079"/>
      <w:bookmarkStart w:id="65" w:name="_Toc15377221"/>
      <w:r>
        <w:rPr>
          <w:rFonts w:hint="default" w:ascii="Times New Roman" w:hAnsi="Times New Roman" w:eastAsia="黑体" w:cs="Times New Roman"/>
          <w:b w:val="0"/>
          <w:lang w:val="en-US" w:eastAsia="zh-CN"/>
        </w:rPr>
        <w:t>十、</w:t>
      </w:r>
      <w:r>
        <w:rPr>
          <w:rFonts w:hint="default" w:ascii="Times New Roman" w:hAnsi="Times New Roman" w:eastAsia="黑体" w:cs="Times New Roman"/>
          <w:b w:val="0"/>
        </w:rPr>
        <w:t>其他重要事项的情况说明</w:t>
      </w:r>
      <w:bookmarkEnd w:id="63"/>
      <w:bookmarkEnd w:id="64"/>
      <w:bookmarkEnd w:id="65"/>
    </w:p>
    <w:p w14:paraId="2E61B0F9">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66" w:name="_Toc15377222"/>
      <w:r>
        <w:rPr>
          <w:rFonts w:hint="default" w:ascii="Times New Roman" w:hAnsi="Times New Roman" w:eastAsia="楷体_GB2312" w:cs="Times New Roman"/>
          <w:b w:val="0"/>
          <w:bCs/>
          <w:sz w:val="32"/>
          <w:szCs w:val="32"/>
        </w:rPr>
        <w:t>（一）机关运行经费支出情况</w:t>
      </w:r>
      <w:bookmarkEnd w:id="66"/>
    </w:p>
    <w:p w14:paraId="24EDC92A">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年，区应急管理局机关运行经费支出</w:t>
      </w:r>
      <w:r>
        <w:rPr>
          <w:rFonts w:hint="default" w:ascii="Times New Roman" w:hAnsi="Times New Roman" w:eastAsia="仿宋_GB2312" w:cs="Times New Roman"/>
          <w:color w:val="auto"/>
          <w:sz w:val="32"/>
          <w:szCs w:val="32"/>
          <w:lang w:val="en-US" w:eastAsia="zh-CN"/>
        </w:rPr>
        <w:t>232.7</w:t>
      </w:r>
      <w:r>
        <w:rPr>
          <w:rFonts w:hint="default" w:ascii="Times New Roman" w:hAnsi="Times New Roman" w:eastAsia="仿宋_GB2312" w:cs="Times New Roman"/>
          <w:color w:val="auto"/>
          <w:sz w:val="32"/>
          <w:szCs w:val="32"/>
        </w:rPr>
        <w:t>万元，比202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年增加</w:t>
      </w:r>
      <w:r>
        <w:rPr>
          <w:rFonts w:hint="default" w:ascii="Times New Roman" w:hAnsi="Times New Roman" w:eastAsia="仿宋_GB2312" w:cs="Times New Roman"/>
          <w:color w:val="auto"/>
          <w:sz w:val="32"/>
          <w:szCs w:val="32"/>
          <w:lang w:val="en-US" w:eastAsia="zh-CN"/>
        </w:rPr>
        <w:t>51.07</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%。主要原因是职能划转，增加了防汛指挥部日常工作。</w:t>
      </w:r>
    </w:p>
    <w:p w14:paraId="52D27415">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67" w:name="_Toc15377223"/>
      <w:r>
        <w:rPr>
          <w:rFonts w:hint="default" w:ascii="Times New Roman" w:hAnsi="Times New Roman" w:eastAsia="楷体_GB2312" w:cs="Times New Roman"/>
          <w:b w:val="0"/>
          <w:bCs/>
          <w:sz w:val="32"/>
          <w:szCs w:val="32"/>
        </w:rPr>
        <w:t>（二）政府采购支出情况</w:t>
      </w:r>
      <w:bookmarkEnd w:id="67"/>
    </w:p>
    <w:p w14:paraId="54E6A568">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年，区应急管理局政府采购支出总额0万元，</w:t>
      </w:r>
      <w:r>
        <w:rPr>
          <w:rFonts w:hint="default" w:ascii="Times New Roman" w:hAnsi="Times New Roman" w:eastAsia="仿宋_GB2312" w:cs="Times New Roman"/>
          <w:color w:val="auto"/>
          <w:sz w:val="32"/>
          <w:szCs w:val="32"/>
          <w:highlight w:val="none"/>
        </w:rPr>
        <w:t>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4E7A9B48">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bookmarkStart w:id="68" w:name="_Toc15377224"/>
      <w:r>
        <w:rPr>
          <w:rFonts w:hint="default" w:ascii="Times New Roman" w:hAnsi="Times New Roman" w:eastAsia="楷体_GB2312" w:cs="Times New Roman"/>
          <w:b w:val="0"/>
          <w:bCs/>
          <w:sz w:val="32"/>
          <w:szCs w:val="32"/>
        </w:rPr>
        <w:t>（三）国有资产占有使用情况</w:t>
      </w:r>
      <w:bookmarkEnd w:id="68"/>
    </w:p>
    <w:p w14:paraId="4BCCCE60">
      <w:pPr>
        <w:autoSpaceDE w:val="0"/>
        <w:autoSpaceDN w:val="0"/>
        <w:adjustRightInd w:val="0"/>
        <w:spacing w:line="600" w:lineRule="exact"/>
        <w:ind w:firstLine="640" w:firstLineChars="200"/>
        <w:jc w:val="left"/>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区应急管理局共有车辆6辆，其中：执法车3辆，特种作业车1辆，摩托车2辆。主要用于安全执法监督检查、森林防灭火、防汛指挥部，防灾救灾，应急抢险，人工影响天气等。单价50万元以上通用设备0台（套），单价100万元以上专用设备0台（套）。</w:t>
      </w:r>
    </w:p>
    <w:p w14:paraId="5BC8B8EA">
      <w:pPr>
        <w:pageBreakBefore w:val="0"/>
        <w:kinsoku/>
        <w:wordWrap/>
        <w:overflowPunct/>
        <w:topLinePunct w:val="0"/>
        <w:bidi w:val="0"/>
        <w:spacing w:line="576" w:lineRule="exact"/>
        <w:ind w:firstLine="640" w:firstLineChars="200"/>
        <w:textAlignment w:val="auto"/>
        <w:outlineLvl w:val="2"/>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四</w:t>
      </w:r>
      <w:r>
        <w:rPr>
          <w:rFonts w:hint="default" w:ascii="Times New Roman" w:hAnsi="Times New Roman" w:eastAsia="楷体_GB2312" w:cs="Times New Roman"/>
          <w:b w:val="0"/>
          <w:bCs/>
          <w:sz w:val="32"/>
          <w:szCs w:val="32"/>
        </w:rPr>
        <w:t>）预算绩效管理情况</w:t>
      </w:r>
    </w:p>
    <w:p w14:paraId="697C95AE">
      <w:pPr>
        <w:widowControl/>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w:t>
      </w:r>
      <w:r>
        <w:rPr>
          <w:rFonts w:hint="default" w:ascii="Times New Roman" w:hAnsi="Times New Roman" w:eastAsia="仿宋_GB2312" w:cs="Times New Roman"/>
          <w:color w:val="auto"/>
          <w:sz w:val="32"/>
          <w:szCs w:val="32"/>
          <w:highlight w:val="none"/>
          <w:lang w:eastAsia="zh-CN"/>
        </w:rPr>
        <w:t>乡镇安全生产工作经费、应急指挥中心工作经费</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个项目开展了预算事前绩效评估，对部门整体和所有项目支出编制了绩效目标，预算执行中，按照财政要求全面开展了绩效运行监控，财政抽取</w:t>
      </w:r>
      <w:r>
        <w:rPr>
          <w:rFonts w:hint="eastAsia" w:eastAsia="仿宋_GB2312" w:cs="Times New Roman"/>
          <w:color w:val="auto"/>
          <w:sz w:val="32"/>
          <w:szCs w:val="32"/>
          <w:highlight w:val="none"/>
          <w:lang w:val="en-US" w:eastAsia="zh-CN"/>
        </w:rPr>
        <w:t>2022-2023年自然灾害救灾资金—冬春临时生活困难救助</w:t>
      </w:r>
      <w:r>
        <w:rPr>
          <w:rFonts w:hint="default" w:ascii="Times New Roman" w:hAnsi="Times New Roman" w:eastAsia="仿宋_GB2312" w:cs="Times New Roman"/>
          <w:color w:val="auto"/>
          <w:sz w:val="32"/>
          <w:szCs w:val="32"/>
          <w:highlight w:val="none"/>
        </w:rPr>
        <w:t>开展了重点运行监控；组织对2022年度一般公共预算支出、政府性基金预算支出、国有资本经营预算支出、社会保险基金预算支出以及资本资产、债券资金等全覆盖开展了绩效自评 ，形成了</w:t>
      </w:r>
      <w:r>
        <w:rPr>
          <w:rFonts w:hint="eastAsia" w:eastAsia="仿宋_GB2312" w:cs="Times New Roman"/>
          <w:color w:val="auto"/>
          <w:sz w:val="32"/>
          <w:szCs w:val="32"/>
          <w:highlight w:val="none"/>
          <w:lang w:eastAsia="zh-CN"/>
        </w:rPr>
        <w:t>广元市昭化区应急管理局</w:t>
      </w:r>
      <w:r>
        <w:rPr>
          <w:rFonts w:hint="default" w:ascii="Times New Roman" w:hAnsi="Times New Roman" w:eastAsia="仿宋_GB2312" w:cs="Times New Roman"/>
          <w:color w:val="auto"/>
          <w:sz w:val="32"/>
          <w:szCs w:val="32"/>
          <w:highlight w:val="none"/>
        </w:rPr>
        <w:t>部门整体绩效自评报告（表)、专项预算项目绩效自评报告</w:t>
      </w:r>
      <w:r>
        <w:rPr>
          <w:rFonts w:hint="eastAsia" w:eastAsia="仿宋_GB2312" w:cs="Times New Roman"/>
          <w:color w:val="auto"/>
          <w:sz w:val="32"/>
          <w:szCs w:val="32"/>
          <w:highlight w:val="none"/>
          <w:lang w:eastAsia="zh-CN"/>
        </w:rPr>
        <w:t>（表）</w:t>
      </w:r>
      <w:r>
        <w:rPr>
          <w:rFonts w:hint="default" w:ascii="Times New Roman" w:hAnsi="Times New Roman" w:eastAsia="仿宋_GB2312" w:cs="Times New Roman"/>
          <w:color w:val="auto"/>
          <w:sz w:val="32"/>
          <w:szCs w:val="32"/>
          <w:highlight w:val="none"/>
        </w:rPr>
        <w:t>，其中，部门整体绩效自评得分为</w:t>
      </w:r>
      <w:r>
        <w:rPr>
          <w:rFonts w:hint="eastAsia" w:eastAsia="仿宋_GB2312" w:cs="Times New Roman"/>
          <w:color w:val="auto"/>
          <w:sz w:val="32"/>
          <w:szCs w:val="32"/>
          <w:highlight w:val="none"/>
          <w:lang w:val="en-US" w:eastAsia="zh-CN"/>
        </w:rPr>
        <w:t>91.8</w:t>
      </w:r>
      <w:r>
        <w:rPr>
          <w:rFonts w:hint="default" w:ascii="Times New Roman" w:hAnsi="Times New Roman" w:eastAsia="仿宋_GB2312" w:cs="Times New Roman"/>
          <w:color w:val="auto"/>
          <w:sz w:val="32"/>
          <w:szCs w:val="32"/>
          <w:highlight w:val="none"/>
        </w:rPr>
        <w:t>分。《2022年</w:t>
      </w:r>
      <w:r>
        <w:rPr>
          <w:rFonts w:hint="eastAsia" w:eastAsia="仿宋_GB2312" w:cs="Times New Roman"/>
          <w:color w:val="auto"/>
          <w:sz w:val="32"/>
          <w:szCs w:val="32"/>
          <w:highlight w:val="none"/>
          <w:lang w:eastAsia="zh-CN"/>
        </w:rPr>
        <w:t>广元市昭化区应急管理局</w:t>
      </w:r>
      <w:r>
        <w:rPr>
          <w:rFonts w:hint="default" w:ascii="Times New Roman" w:hAnsi="Times New Roman" w:eastAsia="仿宋_GB2312" w:cs="Times New Roman"/>
          <w:color w:val="auto"/>
          <w:sz w:val="32"/>
          <w:szCs w:val="32"/>
          <w:highlight w:val="none"/>
        </w:rPr>
        <w:t>部门整体绩效自评报告（表）》和《项目支出绩效自评报告（表）》详见附件。</w:t>
      </w:r>
    </w:p>
    <w:p w14:paraId="55828C5F">
      <w:pPr>
        <w:pStyle w:val="2"/>
        <w:keepNext w:val="0"/>
        <w:keepLines w:val="0"/>
        <w:pageBreakBefore w:val="0"/>
        <w:widowControl w:val="0"/>
        <w:kinsoku/>
        <w:wordWrap/>
        <w:overflowPunct/>
        <w:topLinePunct w:val="0"/>
        <w:autoSpaceDE/>
        <w:autoSpaceDN/>
        <w:bidi w:val="0"/>
        <w:adjustRightInd/>
        <w:snapToGrid/>
        <w:spacing w:beforeLines="0" w:line="240" w:lineRule="exact"/>
        <w:textAlignment w:val="auto"/>
        <w:rPr>
          <w:rFonts w:hint="default" w:ascii="Times New Roman" w:hAnsi="Times New Roman" w:cs="Times New Roman"/>
        </w:rPr>
      </w:pPr>
    </w:p>
    <w:p w14:paraId="7FAABE90">
      <w:pPr>
        <w:rPr>
          <w:rFonts w:hint="default" w:ascii="Times New Roman" w:hAnsi="Times New Roman" w:eastAsia="黑体" w:cs="Times New Roman"/>
          <w:b w:val="0"/>
          <w:lang w:val="en-US" w:eastAsia="zh-CN"/>
        </w:rPr>
      </w:pPr>
      <w:bookmarkStart w:id="69" w:name="_Toc15377225"/>
      <w:bookmarkStart w:id="70" w:name="_Toc15396613"/>
      <w:r>
        <w:rPr>
          <w:rFonts w:hint="default" w:ascii="Times New Roman" w:hAnsi="Times New Roman" w:eastAsia="黑体" w:cs="Times New Roman"/>
          <w:b w:val="0"/>
          <w:lang w:val="en-US" w:eastAsia="zh-CN"/>
        </w:rPr>
        <w:br w:type="page"/>
      </w:r>
    </w:p>
    <w:p w14:paraId="5BBCE1D6">
      <w:pPr>
        <w:pStyle w:val="3"/>
        <w:pageBreakBefore w:val="0"/>
        <w:kinsoku/>
        <w:wordWrap/>
        <w:overflowPunct/>
        <w:topLinePunct w:val="0"/>
        <w:bidi w:val="0"/>
        <w:spacing w:before="0" w:after="0" w:line="576" w:lineRule="exact"/>
        <w:jc w:val="center"/>
        <w:textAlignment w:val="auto"/>
        <w:rPr>
          <w:rFonts w:hint="default" w:ascii="Times New Roman" w:hAnsi="Times New Roman" w:eastAsia="黑体" w:cs="Times New Roman"/>
          <w:b w:val="0"/>
        </w:rPr>
      </w:pPr>
      <w:bookmarkStart w:id="71" w:name="_Toc29580"/>
      <w:r>
        <w:rPr>
          <w:rFonts w:hint="default" w:ascii="Times New Roman" w:hAnsi="Times New Roman" w:eastAsia="黑体" w:cs="Times New Roman"/>
          <w:b w:val="0"/>
          <w:lang w:val="en-US" w:eastAsia="zh-CN"/>
        </w:rPr>
        <w:t xml:space="preserve">第三部分  </w:t>
      </w:r>
      <w:r>
        <w:rPr>
          <w:rFonts w:hint="default" w:ascii="Times New Roman" w:hAnsi="Times New Roman" w:eastAsia="黑体" w:cs="Times New Roman"/>
          <w:b w:val="0"/>
        </w:rPr>
        <w:t>名词解释</w:t>
      </w:r>
      <w:bookmarkEnd w:id="69"/>
      <w:bookmarkEnd w:id="70"/>
      <w:bookmarkEnd w:id="71"/>
    </w:p>
    <w:p w14:paraId="69E35955">
      <w:pPr>
        <w:pageBreakBefore w:val="0"/>
        <w:kinsoku/>
        <w:wordWrap/>
        <w:overflowPunct/>
        <w:topLinePunct w:val="0"/>
        <w:bidi w:val="0"/>
        <w:spacing w:line="576" w:lineRule="exact"/>
        <w:jc w:val="left"/>
        <w:textAlignment w:val="auto"/>
        <w:rPr>
          <w:rFonts w:hint="default" w:ascii="Times New Roman" w:hAnsi="Times New Roman" w:cs="Times New Roman"/>
          <w:b/>
          <w:sz w:val="44"/>
          <w:szCs w:val="44"/>
        </w:rPr>
      </w:pPr>
    </w:p>
    <w:p w14:paraId="3C9C6707">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6406A685">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14:paraId="4DF84575">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w:t>
      </w:r>
    </w:p>
    <w:p w14:paraId="3B2054AC">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4.其他收入：指单位取得的除上述收入以外的各项收入。主要利息收入（收入类型）等。 </w:t>
      </w:r>
    </w:p>
    <w:p w14:paraId="1C2C748B">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14:paraId="625E080C">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6.年初结转和结余：指以前年度尚未完成、结转到本年按有关规定继续使用的资金。 </w:t>
      </w:r>
    </w:p>
    <w:p w14:paraId="1335BCE5">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3B1FD9A7">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8、年末结转和结余：指单位按有关规定结转到下年或以后年度继续使用的资金。</w:t>
      </w:r>
    </w:p>
    <w:p w14:paraId="68F9C685">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9.社会保障和就业支出（类）行政事业单位养老支出（款）机关事业单位基本养老保险缴费支出（项）：指在单位编职工的全年基本养老保险支出。</w:t>
      </w:r>
    </w:p>
    <w:p w14:paraId="2F175E88">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10.卫生健康支出（类）行政事业单位医疗（款）行政（事业）单位医疗（项）：指单位在编人员公务员及事业人员全年的医疗保险支出。</w:t>
      </w:r>
    </w:p>
    <w:p w14:paraId="666C1C2A">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10.住房保障支出（类）住房改革支出（款）住房公积金（项）:指在编人员全年公积金单位应缴纳部分。</w:t>
      </w:r>
    </w:p>
    <w:p w14:paraId="4F49575E">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11.灾害防治及应急管理支出（类）应急管理事务（款）行政运行（项）:指区应急管理局全年单位应付职工工资，绩效及日常运转所需费用。</w:t>
      </w:r>
    </w:p>
    <w:p w14:paraId="1F8F7D1E">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12.灾害防治及应急管理支出（类）应急管理事务（款）其他应急管理支出（项）:指</w:t>
      </w:r>
      <w:r>
        <w:rPr>
          <w:rFonts w:hint="eastAsia" w:eastAsia="仿宋_GB2312" w:cs="Times New Roman"/>
          <w:sz w:val="32"/>
          <w:szCs w:val="32"/>
          <w:lang w:eastAsia="zh-CN"/>
        </w:rPr>
        <w:t>应急物资</w:t>
      </w:r>
      <w:r>
        <w:rPr>
          <w:rFonts w:hint="default" w:ascii="Times New Roman" w:hAnsi="Times New Roman" w:eastAsia="仿宋_GB2312" w:cs="Times New Roman"/>
          <w:sz w:val="32"/>
          <w:szCs w:val="32"/>
        </w:rPr>
        <w:t>储备等费用支出</w:t>
      </w:r>
    </w:p>
    <w:p w14:paraId="474051C7">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13.灾害防治及应急管理支出（类）自然灾害救灾及恢复重建支出（款）其他自然灾害救灾及恢复重建（项）:指冬令春荒支出及受灾群众临时生活救助等。</w:t>
      </w:r>
    </w:p>
    <w:p w14:paraId="0F7BB150">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14.灾害防治及应急管理支出（类）其他灾害防治及应急管理支出（款）其他灾害防治及应急管理支出:支地灾及洪灾抢险项目支出及农房重建支出等。</w:t>
      </w:r>
    </w:p>
    <w:p w14:paraId="70106F05">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15.基本支出：指为保障机构正常运转、完成日常工作任务而发生的人员支出和公用支出。</w:t>
      </w:r>
    </w:p>
    <w:p w14:paraId="7C4484A6">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16.项目支出：指在基本支出之外为完成特定行政任务和事业发展目标所发生的支出。 </w:t>
      </w:r>
    </w:p>
    <w:p w14:paraId="19B75A71">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17.经营支出：指事业单位在专业业务活动及其辅助活动之外开展非独立核算经营活动发生的支出。</w:t>
      </w:r>
    </w:p>
    <w:p w14:paraId="37A8E0C0">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18.“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0E96E9">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E90DCA">
      <w:pPr>
        <w:pStyle w:val="26"/>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p>
    <w:p w14:paraId="627FEAB1">
      <w:pPr>
        <w:spacing w:line="600" w:lineRule="exact"/>
        <w:jc w:val="center"/>
        <w:outlineLvl w:val="0"/>
        <w:rPr>
          <w:rFonts w:hint="default" w:ascii="Times New Roman" w:hAnsi="Times New Roman" w:eastAsia="黑体" w:cs="Times New Roman"/>
          <w:sz w:val="44"/>
          <w:szCs w:val="44"/>
        </w:rPr>
      </w:pPr>
      <w:bookmarkStart w:id="72" w:name="_Toc15396614"/>
      <w:bookmarkStart w:id="73" w:name="_Toc15377226"/>
    </w:p>
    <w:p w14:paraId="469B5728">
      <w:pPr>
        <w:rPr>
          <w:rFonts w:hint="default" w:ascii="Times New Roman" w:hAnsi="Times New Roman" w:eastAsia="黑体" w:cs="Times New Roman"/>
          <w:b w:val="0"/>
          <w:lang w:val="en-US" w:eastAsia="zh-CN"/>
        </w:rPr>
      </w:pPr>
      <w:r>
        <w:rPr>
          <w:rFonts w:hint="default" w:ascii="Times New Roman" w:hAnsi="Times New Roman" w:eastAsia="黑体" w:cs="Times New Roman"/>
          <w:b w:val="0"/>
          <w:lang w:val="en-US" w:eastAsia="zh-CN"/>
        </w:rPr>
        <w:br w:type="page"/>
      </w:r>
    </w:p>
    <w:p w14:paraId="457B6725">
      <w:pPr>
        <w:pStyle w:val="3"/>
        <w:pageBreakBefore w:val="0"/>
        <w:kinsoku/>
        <w:wordWrap/>
        <w:overflowPunct/>
        <w:topLinePunct w:val="0"/>
        <w:bidi w:val="0"/>
        <w:spacing w:before="0" w:after="0" w:line="576" w:lineRule="exact"/>
        <w:jc w:val="center"/>
        <w:textAlignment w:val="auto"/>
        <w:rPr>
          <w:rFonts w:hint="default" w:ascii="Times New Roman" w:hAnsi="Times New Roman" w:eastAsia="黑体" w:cs="Times New Roman"/>
          <w:sz w:val="32"/>
          <w:szCs w:val="32"/>
        </w:rPr>
      </w:pPr>
      <w:bookmarkStart w:id="74" w:name="_Toc12397"/>
      <w:r>
        <w:rPr>
          <w:rFonts w:hint="default" w:ascii="Times New Roman" w:hAnsi="Times New Roman" w:eastAsia="黑体" w:cs="Times New Roman"/>
          <w:b w:val="0"/>
          <w:lang w:val="en-US" w:eastAsia="zh-CN"/>
        </w:rPr>
        <w:t>第四部分  附件</w:t>
      </w:r>
      <w:bookmarkEnd w:id="72"/>
      <w:bookmarkEnd w:id="74"/>
      <w:bookmarkStart w:id="75" w:name="_Toc6577"/>
    </w:p>
    <w:p w14:paraId="2AE80FC8">
      <w:pPr>
        <w:spacing w:line="572" w:lineRule="exact"/>
        <w:jc w:val="left"/>
        <w:outlineLvl w:val="0"/>
        <w:rPr>
          <w:rFonts w:hint="default" w:ascii="Times New Roman" w:hAnsi="Times New Roman" w:eastAsia="黑体" w:cs="Times New Roman"/>
          <w:sz w:val="32"/>
          <w:szCs w:val="32"/>
        </w:rPr>
      </w:pPr>
      <w:bookmarkStart w:id="76" w:name="_Toc1981"/>
      <w:r>
        <w:rPr>
          <w:rFonts w:hint="default" w:ascii="Times New Roman" w:hAnsi="Times New Roman" w:eastAsia="黑体" w:cs="Times New Roman"/>
          <w:sz w:val="32"/>
          <w:szCs w:val="32"/>
        </w:rPr>
        <w:t>附件1</w:t>
      </w:r>
      <w:bookmarkEnd w:id="75"/>
      <w:bookmarkEnd w:id="76"/>
    </w:p>
    <w:p w14:paraId="1330B112">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6"/>
          <w:szCs w:val="36"/>
          <w:highlight w:val="none"/>
          <w:shd w:val="clear" w:color="auto" w:fill="FFFFFF"/>
        </w:rPr>
      </w:pPr>
      <w:r>
        <w:rPr>
          <w:rFonts w:hint="eastAsia" w:ascii="宋体" w:hAnsi="宋体" w:eastAsia="宋体"/>
          <w:b/>
          <w:color w:val="auto"/>
          <w:sz w:val="36"/>
          <w:szCs w:val="36"/>
          <w:highlight w:val="none"/>
          <w:shd w:val="clear" w:color="auto" w:fill="FFFFFF"/>
        </w:rPr>
        <w:t>20</w:t>
      </w:r>
      <w:r>
        <w:rPr>
          <w:rFonts w:hint="eastAsia" w:ascii="宋体" w:hAnsi="宋体" w:eastAsia="宋体"/>
          <w:b/>
          <w:color w:val="auto"/>
          <w:sz w:val="36"/>
          <w:szCs w:val="36"/>
          <w:highlight w:val="none"/>
          <w:shd w:val="clear" w:color="auto" w:fill="FFFFFF"/>
          <w:lang w:val="en-US" w:eastAsia="zh-CN"/>
        </w:rPr>
        <w:t>2</w:t>
      </w:r>
      <w:r>
        <w:rPr>
          <w:rFonts w:hint="eastAsia" w:ascii="宋体" w:hAnsi="宋体"/>
          <w:b/>
          <w:color w:val="auto"/>
          <w:sz w:val="36"/>
          <w:szCs w:val="36"/>
          <w:highlight w:val="none"/>
          <w:shd w:val="clear" w:color="auto" w:fill="FFFFFF"/>
          <w:lang w:val="en-US" w:eastAsia="zh-CN"/>
        </w:rPr>
        <w:t>2</w:t>
      </w:r>
      <w:r>
        <w:rPr>
          <w:rFonts w:hint="eastAsia" w:ascii="宋体" w:hAnsi="宋体" w:eastAsia="宋体"/>
          <w:b/>
          <w:color w:val="auto"/>
          <w:sz w:val="36"/>
          <w:szCs w:val="36"/>
          <w:highlight w:val="none"/>
          <w:shd w:val="clear" w:color="auto" w:fill="FFFFFF"/>
        </w:rPr>
        <w:t>年部门整体绩效评价报告</w:t>
      </w:r>
    </w:p>
    <w:p w14:paraId="5F783D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p>
    <w:p w14:paraId="2961D7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预算</w:t>
      </w:r>
      <w:r>
        <w:rPr>
          <w:rFonts w:hint="default" w:ascii="Times New Roman" w:hAnsi="Times New Roman" w:eastAsia="黑体" w:cs="Times New Roman"/>
          <w:sz w:val="32"/>
          <w:szCs w:val="32"/>
        </w:rPr>
        <w:t>单位概况</w:t>
      </w:r>
    </w:p>
    <w:p w14:paraId="01FDD97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（一）机构组成</w:t>
      </w:r>
    </w:p>
    <w:p w14:paraId="7DCB7E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区应急管理局属一级预算单位，与区安全生产综合行政执法大队实行“局队合一”，同时挂广元市昭化区安全生产委员会，昭化区防灾减灾委员会，昭化区应急委员会，昭化区森林防灭火指挥部，昭化区防汛抗旱指挥部，昭化区抗震救灾指挥部，昭化区安全生产事件指挥部。</w:t>
      </w:r>
      <w:commentRangeStart w:id="0"/>
      <w:r>
        <w:rPr>
          <w:rFonts w:hint="default" w:ascii="Times New Roman" w:hAnsi="Times New Roman" w:eastAsia="仿宋_GB2312" w:cs="Times New Roman"/>
          <w:sz w:val="32"/>
          <w:szCs w:val="32"/>
          <w:highlight w:val="none"/>
          <w:lang w:val="en-US" w:eastAsia="zh-CN"/>
        </w:rPr>
        <w:t>内设7股1室2个中心（</w:t>
      </w:r>
      <w:r>
        <w:rPr>
          <w:rFonts w:hint="eastAsia" w:eastAsia="仿宋_GB2312" w:cs="Times New Roman"/>
          <w:sz w:val="32"/>
          <w:szCs w:val="32"/>
          <w:highlight w:val="none"/>
          <w:lang w:val="en-US" w:eastAsia="zh-CN"/>
        </w:rPr>
        <w:t>科教规划股、综合协调股、政策法规股、自然灾害救援股、基础工贸股、危化股、应急管理保障股、</w:t>
      </w:r>
      <w:r>
        <w:rPr>
          <w:rFonts w:hint="default" w:ascii="Times New Roman" w:hAnsi="Times New Roman" w:eastAsia="仿宋_GB2312" w:cs="Times New Roman"/>
          <w:sz w:val="32"/>
          <w:szCs w:val="32"/>
          <w:highlight w:val="none"/>
          <w:lang w:val="en-US" w:eastAsia="zh-CN"/>
        </w:rPr>
        <w:t>昭化区防灾减灾应急指挥保障中心，昭化区人工影响天气中心）。</w:t>
      </w:r>
      <w:commentRangeEnd w:id="0"/>
      <w:r>
        <w:rPr>
          <w:rFonts w:eastAsia="仿宋_GB2312"/>
          <w:sz w:val="32"/>
          <w:szCs w:val="32"/>
        </w:rPr>
        <w:commentReference w:id="0"/>
      </w:r>
    </w:p>
    <w:p w14:paraId="6F8C659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）机构职能</w:t>
      </w:r>
    </w:p>
    <w:p w14:paraId="6253F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327B70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2.拟订应急管理、安全生产等政策措施，组织编制应急体系建设、安全生产和综合防灾减灾规划。</w:t>
      </w:r>
    </w:p>
    <w:p w14:paraId="03F711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7A3965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4.牵头建立统一的应意管理信息系统，负责信息传输渠道的规划和布局，建立监测预警和灾情报告例度，健全自然灾害信息资源获取和共享机制，依法统一发布灾情。</w:t>
      </w:r>
    </w:p>
    <w:p w14:paraId="2D4C6A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5.负责组织、指导、协调安全生产类、自然害类等突发事件应急救援，承担全区应对灾害指挥部工作，综合研判突发事件发展态势并提出应对建议，负责组织灾害应急处置工作。</w:t>
      </w:r>
    </w:p>
    <w:p w14:paraId="58D8EA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6.统一协调指挥各类应急专业队伍，建立应急协调联动机制，推进指挥平合对接，提请衔接武警部队参与应急救援工作。</w:t>
      </w:r>
    </w:p>
    <w:p w14:paraId="5CA4C9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2BEDF1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8.按照国家相关政策和省、市、区相关规定负责消防工作，组织和指导消防监督、火灾预防、火灾扑救等工作。</w:t>
      </w:r>
    </w:p>
    <w:p w14:paraId="27BA82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9.负责自然灾害综合监测预警工作，承担自然灾害综合风险评估工作。指导协调森林火灾、水早灾害、地质史害等防治工作。</w:t>
      </w:r>
    </w:p>
    <w:p w14:paraId="5F7E5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10.负责组织、协调灾害救助工作，组织和指导灾情核查、损失评估、救灾捐赠工作，管理、分配中央、省、市下拨及区级救灾款物并监督使用。</w:t>
      </w:r>
    </w:p>
    <w:p w14:paraId="0422AE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11.依法承担区政府安全生产综合监督管理责任，指导协调、监督检查各乡镇（街道）和区级有关部门安全生产工作,组织开展安全生产巡查、考核工作。</w:t>
      </w:r>
    </w:p>
    <w:p w14:paraId="79B242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5821AD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13.承担煤矿、非煤矿山、危险化学品和烟花爆竹等生产经营单位安全生产准入及非药品类易制毒化学品备案管理责任。</w:t>
      </w:r>
    </w:p>
    <w:p w14:paraId="0993D0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14.拟定煤炭产业发展计划并组织实施，按权限审核、上报煤炭建设项目并负责监督管理。负责煤炭生产协调和监督管理，煤炭行业结构调整和产业升级，煤矿瓦斯等级鉴定、瓦斯治理和利用。推进煤炭体制改革。</w:t>
      </w:r>
    </w:p>
    <w:p w14:paraId="4D6F51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査处理工作。</w:t>
      </w:r>
    </w:p>
    <w:p w14:paraId="732A7B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16.承担防震减灾工作职责。负责地震监测设施和观测环境保护工作，负责全区工程建设场地地震安全性评价的监督管理工作，承担全区重大工程的抗震设防监督工作。接受省市地震部门的业务指导。</w:t>
      </w:r>
    </w:p>
    <w:p w14:paraId="61C83A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17.依法组织、指导生产安全事故调查处理，监督事故查处和</w:t>
      </w:r>
      <w:r>
        <w:rPr>
          <w:rFonts w:hint="eastAsia" w:eastAsia="仿宋_GB2312" w:cs="Times New Roman"/>
          <w:sz w:val="32"/>
          <w:szCs w:val="32"/>
          <w:highlight w:val="none"/>
          <w:lang w:val="en-US" w:eastAsia="zh-CN"/>
        </w:rPr>
        <w:t>责任追究落实</w:t>
      </w:r>
      <w:r>
        <w:rPr>
          <w:rFonts w:hint="default" w:ascii="Times New Roman" w:hAnsi="Times New Roman" w:eastAsia="仿宋_GB2312" w:cs="Times New Roman"/>
          <w:sz w:val="32"/>
          <w:szCs w:val="32"/>
          <w:highlight w:val="none"/>
          <w:lang w:val="en-US" w:eastAsia="zh-CN"/>
        </w:rPr>
        <w:t>情况。组织开展自然灾害类突发事件的调查评估工作。</w:t>
      </w:r>
    </w:p>
    <w:p w14:paraId="1024A3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18.开展应急管理和安全生产方面的交流与合作，组织参与安全生产类、自然灾害类等突发事件的跨区域救援工作。</w:t>
      </w:r>
    </w:p>
    <w:p w14:paraId="03B46C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19.制定应急物资储备和应急救援装备规划并组织实施，会同区发展改革局等部门建立健全应急物资信息平台和调拨制度，实行统一调度。</w:t>
      </w:r>
    </w:p>
    <w:p w14:paraId="6FBF68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20.负责应急管理、安全生产宣传教育和培训工作,组织和指导应急管理、安全生产、地震灾害防御的科学技术研究、推广应用和信息化建设工作。</w:t>
      </w:r>
    </w:p>
    <w:p w14:paraId="31EFD7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21.负责职责范围内的职业健康、生态环境保护、审批服务便民化等工作。</w:t>
      </w:r>
    </w:p>
    <w:p w14:paraId="6D73F9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22.完成区委、区政府交办的其他任务。</w:t>
      </w:r>
    </w:p>
    <w:p w14:paraId="18D0EE7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（三）人员概况</w:t>
      </w:r>
    </w:p>
    <w:p w14:paraId="588414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eastAsia="仿宋_GB2312"/>
          <w:sz w:val="32"/>
          <w:szCs w:val="32"/>
          <w:lang w:val="en-US" w:eastAsia="zh-CN"/>
        </w:rPr>
      </w:pPr>
      <w:r>
        <w:rPr>
          <w:rFonts w:hint="default" w:ascii="Times New Roman" w:hAnsi="Times New Roman" w:eastAsia="仿宋_GB2312" w:cs="Times New Roman"/>
          <w:sz w:val="32"/>
          <w:szCs w:val="32"/>
          <w:highlight w:val="none"/>
          <w:lang w:val="en-US" w:eastAsia="zh-CN"/>
        </w:rPr>
        <w:t>2022年末我单位共有编制32名，其中：行政编制13名（含机关工勤1名），参公人员编制5名，全额事业编制14名。实有在编人员35人，其中：公务员14人，机关工勤1人，参公7人，全额事业人员13人。</w:t>
      </w:r>
    </w:p>
    <w:p w14:paraId="4FCCEF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预算单位财政</w:t>
      </w:r>
      <w:r>
        <w:rPr>
          <w:rFonts w:hint="eastAsia" w:eastAsia="黑体" w:cs="Times New Roman"/>
          <w:sz w:val="32"/>
          <w:szCs w:val="32"/>
          <w:lang w:eastAsia="zh-CN"/>
        </w:rPr>
        <w:t>收支</w:t>
      </w:r>
      <w:r>
        <w:rPr>
          <w:rFonts w:hint="default" w:ascii="Times New Roman" w:hAnsi="Times New Roman" w:eastAsia="黑体" w:cs="Times New Roman"/>
          <w:sz w:val="32"/>
          <w:szCs w:val="32"/>
          <w:lang w:eastAsia="zh-CN"/>
        </w:rPr>
        <w:t>情况</w:t>
      </w:r>
    </w:p>
    <w:p w14:paraId="530B6D3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单位财政资金收入情况</w:t>
      </w:r>
    </w:p>
    <w:p w14:paraId="1E15278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区应急管理局</w:t>
      </w:r>
      <w:r>
        <w:rPr>
          <w:rFonts w:hint="default" w:ascii="Times New Roman" w:hAnsi="Times New Roman" w:eastAsia="仿宋_GB2312" w:cs="Times New Roman"/>
          <w:color w:val="auto"/>
          <w:sz w:val="32"/>
          <w:szCs w:val="32"/>
          <w:lang w:val="en-US" w:eastAsia="zh-CN"/>
        </w:rPr>
        <w:t>2022年年初预算收入总额为692.17万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调整预算数</w:t>
      </w:r>
      <w:r>
        <w:rPr>
          <w:rFonts w:hint="eastAsia" w:eastAsia="仿宋_GB2312" w:cs="Times New Roman"/>
          <w:color w:val="auto"/>
          <w:sz w:val="32"/>
          <w:szCs w:val="32"/>
          <w:lang w:val="en-US" w:eastAsia="zh-CN"/>
        </w:rPr>
        <w:t>179.65万元，当年指标数871.81万元，</w:t>
      </w:r>
      <w:r>
        <w:rPr>
          <w:rFonts w:hint="default" w:ascii="Times New Roman" w:hAnsi="Times New Roman" w:eastAsia="仿宋_GB2312" w:cs="Times New Roman"/>
          <w:color w:val="auto"/>
          <w:sz w:val="32"/>
          <w:szCs w:val="32"/>
        </w:rPr>
        <w:t>其中：一般公共预算财政拨款收入</w:t>
      </w:r>
      <w:r>
        <w:rPr>
          <w:rFonts w:hint="eastAsia" w:eastAsia="仿宋_GB2312" w:cs="Times New Roman"/>
          <w:color w:val="auto"/>
          <w:sz w:val="32"/>
          <w:szCs w:val="32"/>
          <w:lang w:val="en-US" w:eastAsia="zh-CN"/>
        </w:rPr>
        <w:t>862.31</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元，占</w:t>
      </w:r>
      <w:r>
        <w:rPr>
          <w:rFonts w:hint="eastAsia"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。政府性基金预算9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5万元</w:t>
      </w:r>
      <w:r>
        <w:rPr>
          <w:rFonts w:hint="eastAsia" w:eastAsia="仿宋_GB2312" w:cs="Times New Roman"/>
          <w:color w:val="auto"/>
          <w:sz w:val="32"/>
          <w:szCs w:val="32"/>
          <w:lang w:eastAsia="zh-CN"/>
        </w:rPr>
        <w:t>，占</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p>
    <w:p w14:paraId="22287C2B">
      <w:pPr>
        <w:keepNext w:val="0"/>
        <w:keepLines w:val="0"/>
        <w:pageBreakBefore w:val="0"/>
        <w:widowControl w:val="0"/>
        <w:numPr>
          <w:ilvl w:val="0"/>
          <w:numId w:val="1"/>
        </w:numPr>
        <w:kinsoku/>
        <w:wordWrap/>
        <w:overflowPunct/>
        <w:topLinePunct w:val="0"/>
        <w:autoSpaceDE/>
        <w:autoSpaceDN/>
        <w:bidi w:val="0"/>
        <w:adjustRightInd/>
        <w:spacing w:line="576" w:lineRule="exact"/>
        <w:ind w:left="700" w:leftChars="0" w:firstLine="0" w:firstLineChars="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单位财政支出情况</w:t>
      </w:r>
    </w:p>
    <w:p w14:paraId="74EBBA65">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2022年</w:t>
      </w:r>
      <w:r>
        <w:rPr>
          <w:rFonts w:hint="eastAsia" w:ascii="Times New Roman" w:hAnsi="Times New Roman" w:eastAsia="仿宋_GB2312" w:cs="Times New Roman"/>
          <w:kern w:val="0"/>
          <w:sz w:val="32"/>
          <w:szCs w:val="32"/>
          <w:lang w:val="en-US" w:eastAsia="zh-CN" w:bidi="ar-SA"/>
        </w:rPr>
        <w:t>年初</w:t>
      </w:r>
      <w:r>
        <w:rPr>
          <w:rFonts w:hint="default" w:ascii="Times New Roman" w:hAnsi="Times New Roman" w:eastAsia="仿宋_GB2312" w:cs="Times New Roman"/>
          <w:kern w:val="0"/>
          <w:sz w:val="32"/>
          <w:szCs w:val="32"/>
          <w:lang w:val="en-US" w:eastAsia="zh-CN" w:bidi="ar-SA"/>
        </w:rPr>
        <w:t>预算支出</w:t>
      </w:r>
      <w:r>
        <w:rPr>
          <w:rFonts w:hint="eastAsia" w:ascii="Times New Roman" w:hAnsi="Times New Roman" w:eastAsia="仿宋_GB2312" w:cs="Times New Roman"/>
          <w:kern w:val="0"/>
          <w:sz w:val="32"/>
          <w:szCs w:val="32"/>
          <w:lang w:val="en-US" w:eastAsia="zh-CN" w:bidi="ar-SA"/>
        </w:rPr>
        <w:t>692.17</w:t>
      </w:r>
      <w:r>
        <w:rPr>
          <w:rFonts w:hint="default" w:ascii="Times New Roman" w:hAnsi="Times New Roman" w:eastAsia="仿宋_GB2312" w:cs="Times New Roman"/>
          <w:kern w:val="0"/>
          <w:sz w:val="32"/>
          <w:szCs w:val="32"/>
          <w:lang w:val="en-US" w:eastAsia="zh-CN" w:bidi="ar-SA"/>
        </w:rPr>
        <w:t>万元，其中人员类支出458.37万元，公用经费44.8万元，其他运转类189万元。</w:t>
      </w:r>
      <w:commentRangeStart w:id="1"/>
      <w:r>
        <w:rPr>
          <w:rFonts w:hint="eastAsia" w:ascii="Times New Roman" w:hAnsi="Times New Roman" w:eastAsia="仿宋_GB2312" w:cs="Times New Roman"/>
          <w:kern w:val="0"/>
          <w:sz w:val="32"/>
          <w:szCs w:val="32"/>
          <w:lang w:val="en-US" w:eastAsia="zh-CN" w:bidi="ar-SA"/>
        </w:rPr>
        <w:t>追加人员经费38.46万元，公用经费因响应过紧日子号召压减1.1万元，追加自然灾害救助（农房重建）、省级安全社区建设、自然灾害救助（洪涝灾害抢险、旱灾抢险）、自然灾害防治体系建设（自然灾害风险普查补助）、自动气象站基础配套设施、自动气象站基础配套设施、2021年区域自动气象设备维修、第十届蜀道文化旅游节活动、自动化气象基础配套设置经费、《乡镇天气预报》经费等项目支出142.29万元，共计追加预算179.65万元。年末实际</w:t>
      </w:r>
      <w:r>
        <w:rPr>
          <w:rFonts w:hint="default" w:ascii="Times New Roman" w:hAnsi="Times New Roman" w:eastAsia="仿宋_GB2312" w:cs="Times New Roman"/>
          <w:kern w:val="0"/>
          <w:sz w:val="32"/>
          <w:szCs w:val="32"/>
          <w:lang w:val="en-US" w:eastAsia="zh-CN" w:bidi="ar-SA"/>
        </w:rPr>
        <w:t>决算支出总额为871.81万元，其中灾害防治及应急管理支出748.3万元（含人员经费373.3万元，公用经费232.7万元，项目支出142.29万元），社会保障和就业支出66.49万元，卫生健康支出18.89万元，住房保障支出38.13万元。</w:t>
      </w:r>
      <w:commentRangeEnd w:id="1"/>
      <w:r>
        <w:rPr>
          <w:rFonts w:ascii="Times New Roman" w:hAnsi="Times New Roman" w:eastAsia="仿宋_GB2312" w:cs="Times New Roman"/>
          <w:kern w:val="0"/>
          <w:sz w:val="20"/>
          <w:szCs w:val="20"/>
          <w:lang w:val="en-US" w:eastAsia="zh-CN" w:bidi="ar-SA"/>
        </w:rPr>
        <w:commentReference w:id="1"/>
      </w:r>
    </w:p>
    <w:p w14:paraId="4F85BD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三、部门整体预算绩效管理情况</w:t>
      </w:r>
    </w:p>
    <w:p w14:paraId="7EB4820F">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（一）部门预算项目绩效管理</w:t>
      </w:r>
    </w:p>
    <w:p w14:paraId="6F0A15F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1.绩效目标制定</w:t>
      </w:r>
    </w:p>
    <w:p w14:paraId="45AEE0C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commentRangeStart w:id="2"/>
      <w:commentRangeStart w:id="3"/>
      <w:r>
        <w:rPr>
          <w:rFonts w:hint="default" w:ascii="Times New Roman" w:hAnsi="Times New Roman" w:eastAsia="仿宋_GB2312" w:cs="Times New Roman"/>
          <w:sz w:val="32"/>
          <w:szCs w:val="32"/>
          <w:lang w:val="en-US" w:eastAsia="zh-CN"/>
        </w:rPr>
        <w:t>我</w:t>
      </w:r>
      <w:r>
        <w:rPr>
          <w:rFonts w:hint="eastAsia"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依据区委区政府下达的年度综合目标任务及</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职能职责，从产出指标、效益指标、满意度指标三个维度制定了完整详细的绩效目标，全面实现了要素完整、指标细化量化的基本要求，并在</w:t>
      </w:r>
      <w:r>
        <w:rPr>
          <w:rFonts w:hint="eastAsia" w:eastAsia="仿宋_GB2312" w:cs="Times New Roman"/>
          <w:sz w:val="32"/>
          <w:szCs w:val="32"/>
          <w:lang w:val="en-US" w:eastAsia="zh-CN"/>
        </w:rPr>
        <w:t>局党委会</w:t>
      </w:r>
      <w:r>
        <w:rPr>
          <w:rFonts w:hint="default" w:ascii="Times New Roman" w:hAnsi="Times New Roman" w:eastAsia="仿宋_GB2312" w:cs="Times New Roman"/>
          <w:sz w:val="32"/>
          <w:szCs w:val="32"/>
          <w:lang w:val="en-US" w:eastAsia="zh-CN"/>
        </w:rPr>
        <w:t>上讨论通</w:t>
      </w:r>
      <w:r>
        <w:rPr>
          <w:rFonts w:hint="eastAsia" w:eastAsia="仿宋_GB2312" w:cs="Times New Roman"/>
          <w:sz w:val="32"/>
          <w:szCs w:val="32"/>
          <w:lang w:val="en-US" w:eastAsia="zh-CN"/>
        </w:rPr>
        <w:t>过</w:t>
      </w:r>
      <w:r>
        <w:rPr>
          <w:rFonts w:hint="default" w:ascii="Times New Roman" w:hAnsi="Times New Roman" w:eastAsia="仿宋_GB2312" w:cs="Times New Roman"/>
          <w:sz w:val="32"/>
          <w:szCs w:val="32"/>
          <w:lang w:val="en-US" w:eastAsia="zh-CN"/>
        </w:rPr>
        <w:t>，绩效目标具体如下：</w:t>
      </w:r>
      <w:commentRangeEnd w:id="2"/>
      <w:r>
        <w:rPr>
          <w:rFonts w:eastAsia="仿宋_GB2312"/>
          <w:sz w:val="32"/>
          <w:szCs w:val="32"/>
        </w:rPr>
        <w:commentReference w:id="2"/>
      </w:r>
      <w:commentRangeEnd w:id="3"/>
      <w:r>
        <w:rPr>
          <w:rFonts w:eastAsia="仿宋_GB2312"/>
          <w:sz w:val="32"/>
          <w:szCs w:val="32"/>
        </w:rPr>
        <w:commentReference w:id="3"/>
      </w:r>
    </w:p>
    <w:tbl>
      <w:tblPr>
        <w:tblStyle w:val="15"/>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905"/>
        <w:gridCol w:w="1149"/>
        <w:gridCol w:w="4856"/>
        <w:gridCol w:w="1252"/>
      </w:tblGrid>
      <w:tr w14:paraId="2EE3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2F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年度总体目标任务</w:t>
            </w:r>
          </w:p>
        </w:tc>
        <w:tc>
          <w:tcPr>
            <w:tcW w:w="8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26D86">
            <w:pPr>
              <w:tabs>
                <w:tab w:val="left" w:pos="1028"/>
              </w:tabs>
              <w:bidi w:val="0"/>
              <w:jc w:val="left"/>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  切实加强我区安全生产监管，应急事故抢险救援，防灾减灾职能职责，全年开展各类安全监督检查不少于50次，开展安全隐患排查20余次，各类安全知识，防灾减灾知识宣讲少于5场次，发放宣传资料3000余份，做好辖区内应急事故，安全生产事故的调查，处理，上报。做好应急物资的储备和管理工作，减少安全事故发生。坚持365天天气预报预测，5次以上的人工影响天气工作。做好各类自然灾害的统计上报，全年完成不少于400万元的救助资金发放。减少因安全生产事故导致的人员及财产损失，解决因灾导致的群众生产生活困难。保障全区安全生产形势有序进行，人民安居乐业，地方经济不断发展。</w:t>
            </w:r>
          </w:p>
        </w:tc>
      </w:tr>
      <w:tr w14:paraId="3FDC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F26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部门整体绩效指标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D39C">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一级指标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7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F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4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r>
      <w:tr w14:paraId="55F7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16238">
            <w:pPr>
              <w:jc w:val="center"/>
              <w:rPr>
                <w:rFonts w:hint="eastAsia" w:ascii="宋体" w:hAnsi="宋体" w:eastAsia="宋体" w:cs="宋体"/>
                <w:i w:val="0"/>
                <w:iCs w:val="0"/>
                <w:color w:val="000000"/>
                <w:sz w:val="20"/>
                <w:szCs w:val="20"/>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6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00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B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保障应急指挥中心网络平台及信息畅通</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4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≥98%</w:t>
            </w:r>
          </w:p>
        </w:tc>
      </w:tr>
      <w:tr w14:paraId="1FE2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848ED3">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C5F5">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DAD0">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2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对32名在职人员工资福利支出、对3名退休人员工资福利支出，为维持单位正常运转支出其他商品和服务支出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5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2C8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C3ECF">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6F39">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65AD">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C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对辖区内的煤矿，非煤矿山进行日常监管，关闭后续问题处置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≥24次</w:t>
            </w:r>
          </w:p>
        </w:tc>
      </w:tr>
      <w:tr w14:paraId="1E02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97C54A">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3B74">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1EAB">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C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对辖区内的森林防灭火工作进行10以上的指导，巡查，宣传，火灾案件的责任查处</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w:t>
            </w:r>
          </w:p>
        </w:tc>
      </w:tr>
      <w:tr w14:paraId="54DD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9AF2DB">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0AD9">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4D14">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对辖区内各单位的安全生产工作开展情况进项巡查，监管，落实上级关于安全生产的有关政策法规，组织召开区安委会会议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D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≥24次/年</w:t>
            </w:r>
          </w:p>
        </w:tc>
      </w:tr>
      <w:tr w14:paraId="75DB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29E321">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C6FD">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CC04">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6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对辖区内各单位汛期工作开展情况督导检查，坚持汛期值班值守工作，开展防汛安全宣传工作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9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5AD5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C0DCA">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1622">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8398">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坚持全年24小时不间断应急值班工作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=365天</w:t>
            </w:r>
          </w:p>
        </w:tc>
      </w:tr>
      <w:tr w14:paraId="610B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7D7B8F">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1BC0">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41EF">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开展中央午间气象台天气预报工作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≥365次/年</w:t>
            </w:r>
          </w:p>
        </w:tc>
      </w:tr>
      <w:tr w14:paraId="20FE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EB32B">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8261">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0CE0">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完成辖区内安全生产责任事故的调查处理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C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CF3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26844E">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FC29">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A3DA">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完成辖区内工矿商贸，危化品行业安全生产监管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5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≥50次</w:t>
            </w:r>
          </w:p>
        </w:tc>
      </w:tr>
      <w:tr w14:paraId="0BE7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264BCC">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49FD">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7EB8">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完成辖区内自然灾害的统计上报，救助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C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54D8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92D65">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7B46">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4F11">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4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辖区内乡镇安全日常巡查监管工作，宣传，整改，落实安全生产监管责任</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F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≥24次</w:t>
            </w:r>
          </w:p>
        </w:tc>
      </w:tr>
      <w:tr w14:paraId="64B1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246572">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6AD6">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1EB0">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做好防灾减灾工作的预防，演练，防灾减灾知识宣传</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≥100000人次</w:t>
            </w:r>
          </w:p>
        </w:tc>
      </w:tr>
      <w:tr w14:paraId="50B0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E4CA9D">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A112">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0949">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做好辖区内天气的预报预测，开展人工影响天气作业，确保检测站点的正常运转</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1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≥365次/年</w:t>
            </w:r>
          </w:p>
        </w:tc>
      </w:tr>
      <w:tr w14:paraId="53D9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CE0F2">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7F0C">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15B0">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做好应急事故的抢险救援，</w:t>
            </w:r>
            <w:r>
              <w:rPr>
                <w:rFonts w:hint="eastAsia" w:ascii="宋体" w:hAnsi="宋体" w:cs="宋体"/>
                <w:i w:val="0"/>
                <w:iCs w:val="0"/>
                <w:color w:val="000000"/>
                <w:kern w:val="0"/>
                <w:sz w:val="20"/>
                <w:szCs w:val="20"/>
                <w:u w:val="none"/>
                <w:lang w:val="en-US" w:eastAsia="zh-CN" w:bidi="ar"/>
              </w:rPr>
              <w:t>应急物资</w:t>
            </w:r>
            <w:r>
              <w:rPr>
                <w:rFonts w:hint="eastAsia" w:ascii="宋体" w:hAnsi="宋体" w:eastAsia="宋体" w:cs="宋体"/>
                <w:i w:val="0"/>
                <w:iCs w:val="0"/>
                <w:color w:val="000000"/>
                <w:kern w:val="0"/>
                <w:sz w:val="20"/>
                <w:szCs w:val="20"/>
                <w:u w:val="none"/>
                <w:lang w:val="en-US" w:eastAsia="zh-CN" w:bidi="ar"/>
              </w:rPr>
              <w:t>的储备，管理工作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A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w:t>
            </w:r>
          </w:p>
        </w:tc>
      </w:tr>
      <w:tr w14:paraId="5639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C2864">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B867">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1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C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提高安全生产监管力度，提升应急管理水平，完善防灾减灾体系。有效防范和遏制重特大生产安全事故发生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好坏</w:t>
            </w:r>
          </w:p>
        </w:tc>
      </w:tr>
      <w:tr w14:paraId="6F37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91F2C1">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2794">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5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完成任务及时性</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≥98%</w:t>
            </w:r>
          </w:p>
        </w:tc>
      </w:tr>
      <w:tr w14:paraId="106E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3160F">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0FC1">
            <w:pPr>
              <w:jc w:val="center"/>
              <w:rPr>
                <w:rFonts w:hint="eastAsia" w:ascii="宋体" w:hAnsi="宋体" w:eastAsia="宋体" w:cs="宋体"/>
                <w:i w:val="0"/>
                <w:iCs w:val="0"/>
                <w:color w:val="000000"/>
                <w:sz w:val="20"/>
                <w:szCs w:val="20"/>
                <w:u w:val="none"/>
              </w:rPr>
            </w:pP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33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保障辖区内自然灾害的统计上报救助所需工作经费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≤10万元</w:t>
            </w:r>
          </w:p>
        </w:tc>
      </w:tr>
      <w:tr w14:paraId="4729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E5FF9">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CBB7">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E0DE">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保障应急值班值守经费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3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r>
      <w:tr w14:paraId="5BF2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C602D3">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E964">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ADE8">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C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补充乡镇安全监管经费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6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≤26万元</w:t>
            </w:r>
          </w:p>
        </w:tc>
      </w:tr>
      <w:tr w14:paraId="6C6B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5C5705">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E1B0">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837E">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A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成本指标：在职人员工资、社保、机关养老保险等工资福利支出951.48万元，退休人员工资福利支出，及其他福利支出458.37万元。日常办公经费44.8万元；其他工作经费189万元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≤343.37万元</w:t>
            </w:r>
          </w:p>
        </w:tc>
      </w:tr>
      <w:tr w14:paraId="6192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665CB">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0E7E">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F7B8">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对全区煤矿监管工作所需经费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E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≤16万元</w:t>
            </w:r>
          </w:p>
        </w:tc>
      </w:tr>
      <w:tr w14:paraId="5835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8FB03F">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1320">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B01F">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2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开展防灾减灾预防宣传工作费用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r>
      <w:tr w14:paraId="3C12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315184">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3A58">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6BA4">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全区机关单位安全生产督察，监管，宣传所需经费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6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r>
      <w:tr w14:paraId="44B7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595B7">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1183">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621B">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开展森林防灭火工作监管费用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≤13万元</w:t>
            </w:r>
          </w:p>
        </w:tc>
      </w:tr>
      <w:tr w14:paraId="2D6E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276CC">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C932">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A640">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开展汛期日常工作所需费用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≤7万元</w:t>
            </w:r>
          </w:p>
        </w:tc>
      </w:tr>
      <w:tr w14:paraId="75C3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5916D">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6C7B">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95C1">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区应急管理局职工的社会保障缴费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≤105万元</w:t>
            </w:r>
          </w:p>
        </w:tc>
      </w:tr>
      <w:tr w14:paraId="14CE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34BDF5">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7D2B">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F07B">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确保应急事故的调查、处理，执法车辆的正常运转</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B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≤36万元</w:t>
            </w:r>
          </w:p>
        </w:tc>
      </w:tr>
      <w:tr w14:paraId="27CD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3A0D1">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F8CE">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C2D7">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完成全区安全生产监管工作，落实安全生产监管责任工作经费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≤44.8万元</w:t>
            </w:r>
          </w:p>
        </w:tc>
      </w:tr>
      <w:tr w14:paraId="1A9A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DF714">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DBE0">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D94E">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9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应急指挥中心正常运转所需费用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r>
      <w:tr w14:paraId="1262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82DDD">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C27D">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8763">
            <w:pPr>
              <w:jc w:val="center"/>
              <w:rPr>
                <w:rFonts w:hint="eastAsia" w:ascii="宋体" w:hAnsi="宋体" w:eastAsia="宋体" w:cs="宋体"/>
                <w:i w:val="0"/>
                <w:iCs w:val="0"/>
                <w:color w:val="000000"/>
                <w:sz w:val="20"/>
                <w:szCs w:val="20"/>
                <w:u w:val="none"/>
              </w:rPr>
            </w:pP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4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正常开展天气预报预测工作所需经费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3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≤46万元</w:t>
            </w:r>
          </w:p>
        </w:tc>
      </w:tr>
      <w:tr w14:paraId="0AFD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C11BA">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1119">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1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F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降低因灾导致的财产和经济损失，保障因灾群众的生活，生产，减低安全生产事故，促进防灾减灾宣传加强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高中低</w:t>
            </w:r>
          </w:p>
        </w:tc>
      </w:tr>
      <w:tr w14:paraId="0A5C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7BCD8">
            <w:pPr>
              <w:jc w:val="center"/>
              <w:rPr>
                <w:rFonts w:hint="eastAsia" w:ascii="宋体" w:hAnsi="宋体" w:eastAsia="宋体" w:cs="宋体"/>
                <w:i w:val="0"/>
                <w:iCs w:val="0"/>
                <w:color w:val="000000"/>
                <w:sz w:val="20"/>
                <w:szCs w:val="20"/>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24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27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降低了企业因事故造成经济损失 ，为企业生产提供了良好安全保障，维护了全市经济发展环境。通过积极防范应对，安全生产事故起数、死亡人数、受伤人数大幅下降，有效防止了重特大生产安全事故发生。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高中低</w:t>
            </w:r>
          </w:p>
        </w:tc>
      </w:tr>
      <w:tr w14:paraId="659A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3F9C03">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A079">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提高企业安全生产管理水平，改善职工作业环境，有效防范和遏制重特大生产安全事故发生。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B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好坏</w:t>
            </w:r>
          </w:p>
        </w:tc>
      </w:tr>
      <w:tr w14:paraId="3AE0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21AB7">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9B62">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E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杜绝因生产安全事故导致的生态环境事件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4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w:t>
            </w:r>
          </w:p>
        </w:tc>
      </w:tr>
      <w:tr w14:paraId="46F2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3FB251">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B16E">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有效促进了本区安全性城市建设，为经济社会可持续发展提供了有力保障。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8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高中低</w:t>
            </w:r>
          </w:p>
        </w:tc>
      </w:tr>
      <w:tr w14:paraId="3326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B552E6">
            <w:pPr>
              <w:jc w:val="center"/>
              <w:rPr>
                <w:rFonts w:hint="eastAsia" w:ascii="宋体" w:hAnsi="宋体" w:eastAsia="宋体" w:cs="宋体"/>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6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3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企业，公众满意度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3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≥90%</w:t>
            </w:r>
          </w:p>
        </w:tc>
      </w:tr>
    </w:tbl>
    <w:p w14:paraId="5E3623F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2.目标实现</w:t>
      </w:r>
    </w:p>
    <w:p w14:paraId="3858379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人员类预算经费包括基本工资、津贴补贴、绩效工资、目标奖励、养老保险、医疗保险、失业保险、工伤保险、住房公积金。按照成本可控、职工满意等绩效目标要求及财政总体安排，我</w:t>
      </w:r>
      <w:r>
        <w:rPr>
          <w:rFonts w:hint="eastAsia"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均按月足额发放人员工资，及时办理人员“五险二金”缴纳。截止</w:t>
      </w:r>
      <w:r>
        <w:rPr>
          <w:rFonts w:hint="eastAsia" w:eastAsia="仿宋_GB2312" w:cs="Times New Roman"/>
          <w:sz w:val="32"/>
          <w:szCs w:val="32"/>
          <w:lang w:val="en-US" w:eastAsia="zh-CN"/>
        </w:rPr>
        <w:t>2022年底</w:t>
      </w:r>
      <w:r>
        <w:rPr>
          <w:rFonts w:hint="default" w:ascii="Times New Roman" w:hAnsi="Times New Roman" w:eastAsia="仿宋_GB2312" w:cs="Times New Roman"/>
          <w:sz w:val="32"/>
          <w:szCs w:val="32"/>
          <w:lang w:val="en-US" w:eastAsia="zh-CN"/>
        </w:rPr>
        <w:t>，我</w:t>
      </w:r>
      <w:r>
        <w:rPr>
          <w:rFonts w:hint="eastAsia"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严格控制人员经费成本，不存在多付、少付、晚付人员经费等情况，单位职工满意度为100%，圆满完成了人员经费的绩效目标任务。</w:t>
      </w:r>
    </w:p>
    <w:p w14:paraId="114B87E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commentRangeStart w:id="4"/>
      <w:r>
        <w:rPr>
          <w:rFonts w:hint="default" w:ascii="Times New Roman" w:hAnsi="Times New Roman" w:eastAsia="仿宋_GB2312" w:cs="Times New Roman"/>
          <w:sz w:val="32"/>
          <w:szCs w:val="32"/>
          <w:lang w:val="en-US" w:eastAsia="zh-CN"/>
        </w:rPr>
        <w:t>运转类预算经费包括单位定额公用经费及</w:t>
      </w:r>
      <w:r>
        <w:rPr>
          <w:rFonts w:hint="eastAsia" w:eastAsia="仿宋_GB2312" w:cs="Times New Roman"/>
          <w:sz w:val="32"/>
          <w:szCs w:val="32"/>
          <w:lang w:val="en-US" w:eastAsia="zh-CN"/>
        </w:rPr>
        <w:t>安全生产、防灾减灾、应急管理及指挥中心等</w:t>
      </w:r>
      <w:r>
        <w:rPr>
          <w:rFonts w:hint="default" w:ascii="Times New Roman" w:hAnsi="Times New Roman" w:eastAsia="仿宋_GB2312" w:cs="Times New Roman"/>
          <w:sz w:val="32"/>
          <w:szCs w:val="32"/>
          <w:lang w:val="en-US" w:eastAsia="zh-CN"/>
        </w:rPr>
        <w:t>工作经费，主要用于保障单位运转及</w:t>
      </w:r>
      <w:r>
        <w:rPr>
          <w:rFonts w:hint="eastAsia" w:eastAsia="仿宋_GB2312" w:cs="Times New Roman"/>
          <w:sz w:val="32"/>
          <w:szCs w:val="32"/>
          <w:lang w:val="en-US" w:eastAsia="zh-CN"/>
        </w:rPr>
        <w:t>安全生产、防灾减灾、应急管理</w:t>
      </w:r>
      <w:r>
        <w:rPr>
          <w:rFonts w:hint="default" w:ascii="Times New Roman" w:hAnsi="Times New Roman" w:eastAsia="仿宋_GB2312" w:cs="Times New Roman"/>
          <w:sz w:val="32"/>
          <w:szCs w:val="32"/>
          <w:lang w:val="en-US" w:eastAsia="zh-CN"/>
        </w:rPr>
        <w:t>工作开展的水电、办公、打印、差旅等费用支出，费用支出以绩效目标为导向，严格把控成本、及时合理支付费用，圆满完成绩效目标任务。</w:t>
      </w:r>
      <w:commentRangeEnd w:id="4"/>
      <w:r>
        <w:rPr>
          <w:rFonts w:eastAsia="仿宋_GB2312"/>
          <w:sz w:val="32"/>
          <w:szCs w:val="32"/>
        </w:rPr>
        <w:commentReference w:id="4"/>
      </w:r>
    </w:p>
    <w:p w14:paraId="02BB439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3.支出控制</w:t>
      </w:r>
    </w:p>
    <w:p w14:paraId="14751CB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commentRangeStart w:id="5"/>
      <w:r>
        <w:rPr>
          <w:rFonts w:hint="default" w:ascii="Times New Roman" w:hAnsi="Times New Roman" w:eastAsia="仿宋_GB2312" w:cs="Times New Roman"/>
          <w:sz w:val="32"/>
          <w:szCs w:val="32"/>
          <w:lang w:val="en-US" w:eastAsia="zh-CN"/>
        </w:rPr>
        <w:t>2022年我单位按照单位实际情况及财政安排，</w:t>
      </w:r>
      <w:r>
        <w:rPr>
          <w:rFonts w:hint="eastAsia" w:eastAsia="仿宋_GB2312" w:cs="Times New Roman"/>
          <w:sz w:val="32"/>
          <w:szCs w:val="32"/>
          <w:lang w:val="en-US" w:eastAsia="zh-CN"/>
        </w:rPr>
        <w:t>严格按照预算内容执行各类支出，根据权重不同综合计算，部门公用经费预决算偏差度控制在20%以内。</w:t>
      </w:r>
      <w:commentRangeEnd w:id="5"/>
      <w:r>
        <w:rPr>
          <w:rFonts w:eastAsia="仿宋_GB2312"/>
          <w:sz w:val="32"/>
          <w:szCs w:val="32"/>
        </w:rPr>
        <w:commentReference w:id="5"/>
      </w:r>
    </w:p>
    <w:tbl>
      <w:tblPr>
        <w:tblStyle w:val="15"/>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1"/>
        <w:gridCol w:w="1830"/>
        <w:gridCol w:w="1710"/>
        <w:gridCol w:w="1965"/>
      </w:tblGrid>
      <w:tr w14:paraId="7E99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ign w:val="center"/>
          </w:tcPr>
          <w:p w14:paraId="446253A9">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科目</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EEFFCCF">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预算数</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1D4AD53">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决算数</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EE75BBA">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偏差度</w:t>
            </w:r>
          </w:p>
        </w:tc>
      </w:tr>
      <w:tr w14:paraId="134B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7A56B1D">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办公费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3B1CC6E">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550000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779069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315000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188007A">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-42.73%</w:t>
            </w:r>
          </w:p>
        </w:tc>
      </w:tr>
      <w:tr w14:paraId="69B6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6C7FDF0">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印刷费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E4B7703">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165000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05E0180">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151938.79</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644B891">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-7.92%</w:t>
            </w:r>
          </w:p>
        </w:tc>
      </w:tr>
      <w:tr w14:paraId="5624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94D2C8E">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水费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6B32126">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3874518">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A52BC8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7273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FD01786">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6D74E48">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90000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B7B3BEC">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90000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FA2FD1B">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148A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7801917">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邮电费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3D8A0F0">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130000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7D15A0A">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130000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04E159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387E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625F20B">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物业管理费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2F3E27F">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14CF57E">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05B1AF9C">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150.00%</w:t>
            </w:r>
          </w:p>
        </w:tc>
      </w:tr>
      <w:tr w14:paraId="3766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38AEB97">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差旅费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7B15167">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480000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7B13E7C">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382500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3C11A4F">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-20.31%</w:t>
            </w:r>
          </w:p>
        </w:tc>
      </w:tr>
      <w:tr w14:paraId="0FBE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F4F4814">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维修护费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A62301A">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120000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D73A03E">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113500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3FB167A1">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-5.42%</w:t>
            </w:r>
          </w:p>
        </w:tc>
      </w:tr>
      <w:tr w14:paraId="2875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8795D08">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公务接待费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E46808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55000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433FF56">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37500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6316091">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-31.82%</w:t>
            </w:r>
          </w:p>
        </w:tc>
      </w:tr>
      <w:tr w14:paraId="3EFC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C39F2A0">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劳务费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22D5D28">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360000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DD6F39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360000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122196F">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6309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8076928">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其他交通费用</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5A9A36B">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156600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6F82533">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113518.5</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9B23A5E">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-27.51%</w:t>
            </w:r>
          </w:p>
        </w:tc>
      </w:tr>
      <w:tr w14:paraId="66FC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F9D943D">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会议费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26146AE">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55000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EBA2938">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55000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5FF726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6AC6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6027226">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培训费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45748C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890CDCF">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50000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DF8C232">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28F7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DB97565">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手续费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F837FCA">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6491CED">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F85BB75">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3041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F0B98BB">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公务用车运行维护费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3035E8D">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164000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F43AD33">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164000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DE6873">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0.00%</w:t>
            </w:r>
          </w:p>
        </w:tc>
      </w:tr>
      <w:tr w14:paraId="29F0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D808AD0">
            <w:pPr>
              <w:keepNext w:val="0"/>
              <w:keepLines w:val="0"/>
              <w:widowControl/>
              <w:suppressLineNumbers w:val="0"/>
              <w:jc w:val="lef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总计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B013955">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2599600</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5745276">
            <w:pPr>
              <w:keepNext w:val="0"/>
              <w:keepLines w:val="0"/>
              <w:widowControl/>
              <w:suppressLineNumbers w:val="0"/>
              <w:jc w:val="right"/>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2327000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D30315B">
            <w:pPr>
              <w:keepNext w:val="0"/>
              <w:keepLines w:val="0"/>
              <w:widowControl/>
              <w:suppressLineNumbers w:val="0"/>
              <w:jc w:val="right"/>
              <w:textAlignment w:val="center"/>
              <w:rPr>
                <w:rFonts w:hint="eastAsia"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-10.49%</w:t>
            </w:r>
          </w:p>
        </w:tc>
      </w:tr>
    </w:tbl>
    <w:p w14:paraId="41F87F7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4.及时处置</w:t>
      </w:r>
    </w:p>
    <w:p w14:paraId="4DC4502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w:t>
      </w:r>
      <w:r>
        <w:rPr>
          <w:rFonts w:hint="eastAsia"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部门绩效监控调整取消额与结余注销额均为零。</w:t>
      </w:r>
    </w:p>
    <w:p w14:paraId="5F8812B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5.执行进度</w:t>
      </w:r>
    </w:p>
    <w:p w14:paraId="2CBEB5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w:t>
      </w:r>
      <w:commentRangeStart w:id="6"/>
      <w:r>
        <w:rPr>
          <w:rFonts w:hint="default" w:ascii="Times New Roman" w:hAnsi="Times New Roman" w:eastAsia="仿宋_GB2312" w:cs="Times New Roman"/>
          <w:sz w:val="32"/>
          <w:szCs w:val="32"/>
          <w:lang w:val="en-US" w:eastAsia="zh-CN"/>
        </w:rPr>
        <w:t>预算执行中，区应急管理局严格按照资金的用途使用，支出总额控制在预算总额以内，按照预算执行进度，及时支付，保障了各绩效目标的顺利推进。</w:t>
      </w:r>
      <w:commentRangeEnd w:id="6"/>
      <w:r>
        <w:rPr>
          <w:rFonts w:eastAsia="仿宋_GB2312"/>
          <w:sz w:val="32"/>
          <w:szCs w:val="32"/>
        </w:rPr>
        <w:commentReference w:id="6"/>
      </w:r>
      <w:r>
        <w:rPr>
          <w:rFonts w:hint="eastAsia" w:ascii="Times New Roman" w:hAnsi="Times New Roman" w:eastAsia="仿宋_GB2312" w:cs="Times New Roman"/>
          <w:color w:val="000000"/>
          <w:sz w:val="32"/>
          <w:szCs w:val="32"/>
          <w:shd w:val="clear" w:color="auto" w:fill="FFFFFF"/>
          <w:lang w:eastAsia="zh-CN"/>
        </w:rPr>
        <w:t>如下表，我单位预算执行进度符合量化指标要求</w:t>
      </w:r>
    </w:p>
    <w:tbl>
      <w:tblPr>
        <w:tblStyle w:val="15"/>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7"/>
        <w:gridCol w:w="1215"/>
        <w:gridCol w:w="1305"/>
        <w:gridCol w:w="1244"/>
        <w:gridCol w:w="1275"/>
        <w:gridCol w:w="1215"/>
        <w:gridCol w:w="1396"/>
      </w:tblGrid>
      <w:tr w14:paraId="2607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77" w:type="dxa"/>
            <w:gridSpan w:val="7"/>
            <w:tcBorders>
              <w:top w:val="single" w:color="000000" w:sz="4" w:space="0"/>
              <w:left w:val="single" w:color="000000" w:sz="4" w:space="0"/>
              <w:bottom w:val="single" w:color="000000" w:sz="4" w:space="0"/>
              <w:right w:val="single" w:color="000000" w:sz="4" w:space="0"/>
            </w:tcBorders>
            <w:noWrap/>
            <w:vAlign w:val="center"/>
          </w:tcPr>
          <w:p w14:paraId="09882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预算执行进度表（单位：万元）</w:t>
            </w:r>
          </w:p>
        </w:tc>
      </w:tr>
      <w:tr w14:paraId="01EE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vMerge w:val="restart"/>
            <w:tcBorders>
              <w:top w:val="single" w:color="000000" w:sz="4" w:space="0"/>
              <w:left w:val="single" w:color="000000" w:sz="4" w:space="0"/>
              <w:bottom w:val="nil"/>
              <w:right w:val="single" w:color="000000" w:sz="4" w:space="0"/>
            </w:tcBorders>
            <w:noWrap/>
            <w:vAlign w:val="center"/>
          </w:tcPr>
          <w:p w14:paraId="1DD0E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2520" w:type="dxa"/>
            <w:gridSpan w:val="2"/>
            <w:tcBorders>
              <w:top w:val="single" w:color="000000" w:sz="4" w:space="0"/>
              <w:left w:val="single" w:color="000000" w:sz="4" w:space="0"/>
              <w:bottom w:val="single" w:color="000000" w:sz="4" w:space="0"/>
              <w:right w:val="single" w:color="000000" w:sz="4" w:space="0"/>
            </w:tcBorders>
            <w:noWrap/>
            <w:vAlign w:val="center"/>
          </w:tcPr>
          <w:p w14:paraId="61143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人员经费</w:t>
            </w:r>
          </w:p>
        </w:tc>
        <w:tc>
          <w:tcPr>
            <w:tcW w:w="2519" w:type="dxa"/>
            <w:gridSpan w:val="2"/>
            <w:tcBorders>
              <w:top w:val="single" w:color="000000" w:sz="4" w:space="0"/>
              <w:left w:val="single" w:color="000000" w:sz="4" w:space="0"/>
              <w:bottom w:val="single" w:color="000000" w:sz="4" w:space="0"/>
              <w:right w:val="single" w:color="000000" w:sz="4" w:space="0"/>
            </w:tcBorders>
            <w:noWrap/>
            <w:vAlign w:val="center"/>
          </w:tcPr>
          <w:p w14:paraId="2B2A5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日常公用经费</w:t>
            </w:r>
          </w:p>
        </w:tc>
        <w:tc>
          <w:tcPr>
            <w:tcW w:w="2611" w:type="dxa"/>
            <w:gridSpan w:val="2"/>
            <w:tcBorders>
              <w:top w:val="single" w:color="000000" w:sz="4" w:space="0"/>
              <w:left w:val="single" w:color="000000" w:sz="4" w:space="0"/>
              <w:bottom w:val="single" w:color="000000" w:sz="4" w:space="0"/>
              <w:right w:val="single" w:color="000000" w:sz="4" w:space="0"/>
            </w:tcBorders>
            <w:noWrap/>
            <w:vAlign w:val="center"/>
          </w:tcPr>
          <w:p w14:paraId="374F6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小计</w:t>
            </w:r>
          </w:p>
        </w:tc>
      </w:tr>
      <w:tr w14:paraId="3CDA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vMerge w:val="continue"/>
            <w:tcBorders>
              <w:top w:val="single" w:color="000000" w:sz="4" w:space="0"/>
              <w:left w:val="single" w:color="000000" w:sz="4" w:space="0"/>
              <w:bottom w:val="nil"/>
              <w:right w:val="single" w:color="000000" w:sz="4" w:space="0"/>
            </w:tcBorders>
            <w:noWrap/>
            <w:vAlign w:val="center"/>
          </w:tcPr>
          <w:p w14:paraId="644FA9C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912A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金额</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819D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进度</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9480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金额</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7C7A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进度</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71F0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金额</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5E09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进度</w:t>
            </w:r>
          </w:p>
        </w:tc>
      </w:tr>
      <w:tr w14:paraId="07DC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nil"/>
              <w:right w:val="single" w:color="000000" w:sz="4" w:space="0"/>
            </w:tcBorders>
            <w:noWrap/>
            <w:vAlign w:val="center"/>
          </w:tcPr>
          <w:p w14:paraId="30B9A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B24B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307.08</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F30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F220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162.85</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B282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303A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469.93</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0F02F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r>
      <w:tr w14:paraId="4965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14:paraId="0B100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CC71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167.96</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853B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54.70%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BDC2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40.16</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411A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37.51%</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B09E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208.12</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A33F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44.29%</w:t>
            </w:r>
          </w:p>
        </w:tc>
      </w:tr>
      <w:tr w14:paraId="1611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14:paraId="4E5FB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BCFE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205.42</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4F45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66.90%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1D8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75.52</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31E3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46.37%</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BEA3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280.94</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9A17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59.79%</w:t>
            </w:r>
          </w:p>
        </w:tc>
      </w:tr>
      <w:tr w14:paraId="726C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14:paraId="5D071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39A2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267.51</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3088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87.11%</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FAE7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80.21</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3169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49.25%</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99D7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347.72</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92A9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73.99%</w:t>
            </w:r>
          </w:p>
        </w:tc>
      </w:tr>
    </w:tbl>
    <w:p w14:paraId="1BDCB19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6.预算完成情况</w:t>
      </w:r>
    </w:p>
    <w:p w14:paraId="3020D6C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严格遵守各项财经纪律，加强本单位财务管理工作，制定了相关规章制度，加强和细化了预算编制，严格按照预算执行，确保财政收支平衡，2022年预算执行率为100%，各绩效目标的实际实现与预期目标基本稳合。</w:t>
      </w:r>
    </w:p>
    <w:p w14:paraId="0FB4847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7.资金结余</w:t>
      </w:r>
    </w:p>
    <w:p w14:paraId="373600C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2022年度我单位预算金额为</w:t>
      </w:r>
      <w:r>
        <w:rPr>
          <w:rFonts w:hint="eastAsia" w:eastAsia="仿宋_GB2312" w:cs="Times New Roman"/>
          <w:sz w:val="32"/>
          <w:szCs w:val="32"/>
          <w:lang w:val="en-US" w:eastAsia="zh-CN"/>
        </w:rPr>
        <w:t>871.81</w:t>
      </w:r>
      <w:r>
        <w:rPr>
          <w:rFonts w:hint="default" w:ascii="Times New Roman" w:hAnsi="Times New Roman" w:eastAsia="仿宋_GB2312" w:cs="Times New Roman"/>
          <w:sz w:val="32"/>
          <w:szCs w:val="32"/>
          <w:lang w:val="en-US" w:eastAsia="zh-CN"/>
        </w:rPr>
        <w:t>万元，</w:t>
      </w:r>
      <w:commentRangeStart w:id="7"/>
      <w:r>
        <w:rPr>
          <w:rFonts w:hint="default" w:ascii="Times New Roman" w:hAnsi="Times New Roman" w:eastAsia="仿宋_GB2312" w:cs="Times New Roman"/>
          <w:sz w:val="32"/>
          <w:szCs w:val="32"/>
          <w:lang w:val="en-US" w:eastAsia="zh-CN"/>
        </w:rPr>
        <w:t>预算执行金额为</w:t>
      </w:r>
      <w:r>
        <w:rPr>
          <w:rFonts w:hint="eastAsia" w:eastAsia="仿宋_GB2312" w:cs="Times New Roman"/>
          <w:sz w:val="32"/>
          <w:szCs w:val="32"/>
          <w:lang w:val="en-US" w:eastAsia="zh-CN"/>
        </w:rPr>
        <w:t>871.81</w:t>
      </w:r>
      <w:r>
        <w:rPr>
          <w:rFonts w:hint="default" w:ascii="Times New Roman" w:hAnsi="Times New Roman" w:eastAsia="仿宋_GB2312" w:cs="Times New Roman"/>
          <w:sz w:val="32"/>
          <w:szCs w:val="32"/>
          <w:lang w:val="en-US" w:eastAsia="zh-CN"/>
        </w:rPr>
        <w:t>万元</w:t>
      </w:r>
      <w:commentRangeEnd w:id="7"/>
      <w:r>
        <w:rPr>
          <w:rFonts w:eastAsia="仿宋_GB2312"/>
          <w:sz w:val="32"/>
          <w:szCs w:val="32"/>
        </w:rPr>
        <w:commentReference w:id="7"/>
      </w:r>
      <w:r>
        <w:rPr>
          <w:rFonts w:hint="eastAsia" w:eastAsia="仿宋_GB2312"/>
          <w:sz w:val="32"/>
          <w:szCs w:val="32"/>
          <w:lang w:eastAsia="zh-CN"/>
        </w:rPr>
        <w:t>。</w:t>
      </w:r>
    </w:p>
    <w:p w14:paraId="0317971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8.违规记录</w:t>
      </w:r>
    </w:p>
    <w:p w14:paraId="11DB2AA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无</w:t>
      </w:r>
    </w:p>
    <w:p w14:paraId="2EECC95C">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sz w:val="32"/>
          <w:szCs w:val="32"/>
          <w:lang w:eastAsia="zh-CN"/>
        </w:rPr>
        <w:t>（二）结果应用公开情况</w:t>
      </w:r>
    </w:p>
    <w:p w14:paraId="55E2C40F">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根据应急管理局的实际情况，进一步完善了财务收支审批制度、会计工作人员岗位制度等相关制度，各相关人员在工作中严格执行规章制度，加强了内部监督和控制，财务运行透明。按照区财政局的要求，我局及时对预算和决算信息在昭化门户网进行公开，接受广大人民群众的监管。</w:t>
      </w:r>
    </w:p>
    <w:p w14:paraId="7F2E38B9">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在预算执行中，加强了绩效运行监控，及时发现了在绩效运行中的各项问题，对绩效目标不细、不全的及时进行了细化和完善，并将整改结果按时报送到区财政局相关股室。在各项目实施完成和一个年度整体预算执行完成后，及时组织本单位相关部门、人员开展绩效目标实现自评，并将自评结果在本单位政务公开栏进行公开，以接受内部及服务群众的监督。</w:t>
      </w:r>
    </w:p>
    <w:p w14:paraId="03188EC4">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700" w:leftChars="0" w:firstLine="0" w:firstLineChars="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自评质量</w:t>
      </w:r>
    </w:p>
    <w:p w14:paraId="162EE39D">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本单位严格按照区财政局的要求，对2022年部门整体支出绩效中的目标制定、目标实现、支出控制、执行进度、预算完成等方面开展了自评，自评范围全面、客观、准确。</w:t>
      </w:r>
      <w:r>
        <w:rPr>
          <w:rFonts w:hint="eastAsia" w:ascii="Times New Roman" w:hAnsi="Times New Roman" w:eastAsia="仿宋_GB2312" w:cs="Times New Roman"/>
          <w:color w:val="000000"/>
          <w:kern w:val="0"/>
          <w:sz w:val="32"/>
          <w:szCs w:val="32"/>
          <w:lang w:val="en-US" w:eastAsia="zh-CN" w:bidi="ar-SA"/>
        </w:rPr>
        <w:t>自评得分91.8分。</w:t>
      </w:r>
    </w:p>
    <w:p w14:paraId="5CF9C3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、评价结论及建议</w:t>
      </w:r>
    </w:p>
    <w:p w14:paraId="71AAF04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（一）自评结论</w:t>
      </w:r>
    </w:p>
    <w:p w14:paraId="6602EE5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2022年财务支出基本符合国家财经法规和财务管理制度规定以及有关专项资金管理办法的规定，资金的拨付有完整的审批过程和手续，支出基本符合部门预算批复的用途，资金使用无截留、挤占、挪用、虚列支出等情况。全面完成了年初预期的各项绩效目标任务，在保障机关运转、履行职能职责上整体情况良好。</w:t>
      </w:r>
    </w:p>
    <w:p w14:paraId="240B96F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（二）存在问题</w:t>
      </w:r>
    </w:p>
    <w:p w14:paraId="696512F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年度项目资金预算增幅较大，导致预算与决算偏离度大</w:t>
      </w:r>
    </w:p>
    <w:p w14:paraId="27043E2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2.财政资源配置作用有待进一步加强</w:t>
      </w:r>
    </w:p>
    <w:p w14:paraId="0656180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eastAsia="zh-CN"/>
        </w:rPr>
        <w:t>改进建议</w:t>
      </w:r>
    </w:p>
    <w:p w14:paraId="6FE2B27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.不断完善部门预算编制工作，在规范制度、细化编制、严</w:t>
      </w:r>
      <w:r>
        <w:rPr>
          <w:rFonts w:hint="default" w:ascii="Times New Roman" w:hAnsi="Times New Roman" w:eastAsia="仿宋_GB2312" w:cs="Times New Roman"/>
          <w:sz w:val="32"/>
          <w:szCs w:val="32"/>
          <w:lang w:eastAsia="zh-CN"/>
        </w:rPr>
        <w:t>格</w:t>
      </w:r>
      <w:r>
        <w:rPr>
          <w:rFonts w:hint="default" w:ascii="Times New Roman" w:hAnsi="Times New Roman" w:eastAsia="仿宋_GB2312" w:cs="Times New Roman"/>
          <w:sz w:val="32"/>
          <w:szCs w:val="32"/>
        </w:rPr>
        <w:t>执行等方面下功夫，切实提高预算管理全过程的科学化和精细化水平。</w:t>
      </w:r>
    </w:p>
    <w:p w14:paraId="57C52E9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.优化支出结构，统筹运用财力，合理调度财政资金，确保正常运转和社会稳定。加强财政监督，完善监督制约机制，特别是加强项目资金管理，做到专款专用，不断提高财政资金的使用效益。</w:t>
      </w:r>
    </w:p>
    <w:p w14:paraId="5A673962">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p>
    <w:p w14:paraId="48970871">
      <w:pP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br w:type="page"/>
      </w:r>
    </w:p>
    <w:p w14:paraId="0FFC1E83">
      <w:pPr>
        <w:spacing w:line="572" w:lineRule="exact"/>
        <w:jc w:val="left"/>
        <w:outlineLvl w:val="0"/>
        <w:rPr>
          <w:rFonts w:hint="eastAsia" w:ascii="方正小标宋简体" w:hAnsi="方正小标宋简体" w:eastAsia="方正小标宋简体" w:cs="方正小标宋简体"/>
          <w:color w:val="auto"/>
          <w:kern w:val="2"/>
          <w:sz w:val="32"/>
          <w:szCs w:val="32"/>
          <w:highlight w:val="none"/>
          <w:lang w:val="en-US" w:eastAsia="zh-CN"/>
        </w:rPr>
      </w:pPr>
      <w:bookmarkStart w:id="77" w:name="_Toc5483"/>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bookmarkEnd w:id="77"/>
    </w:p>
    <w:p w14:paraId="43D62A99">
      <w:pPr>
        <w:pStyle w:val="4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2022年预算项目绩效自评报告</w:t>
      </w:r>
    </w:p>
    <w:p w14:paraId="1C8A6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（中央自然灾害救灾资金（洪涝灾害））</w:t>
      </w:r>
    </w:p>
    <w:p w14:paraId="2DACC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p>
    <w:p w14:paraId="2B08E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一、绩效目标分解下达情况</w:t>
      </w:r>
    </w:p>
    <w:p w14:paraId="58086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b w:val="0"/>
          <w:bCs/>
          <w:sz w:val="32"/>
          <w:szCs w:val="32"/>
          <w:lang w:val="en-US" w:eastAsia="zh-CN"/>
        </w:rPr>
      </w:pPr>
      <w:r>
        <w:rPr>
          <w:rFonts w:hint="default" w:ascii="Times New Roman" w:hAnsi="Times New Roman" w:eastAsia="仿宋_GB2312" w:cs="Times New Roman"/>
          <w:b w:val="0"/>
          <w:bCs/>
          <w:kern w:val="0"/>
          <w:sz w:val="32"/>
          <w:szCs w:val="32"/>
          <w:lang w:val="en-US" w:eastAsia="zh-CN"/>
        </w:rPr>
        <w:t>202</w:t>
      </w:r>
      <w:r>
        <w:rPr>
          <w:rFonts w:hint="eastAsia" w:cs="Times New Roman"/>
          <w:b w:val="0"/>
          <w:bCs/>
          <w:kern w:val="0"/>
          <w:sz w:val="32"/>
          <w:szCs w:val="32"/>
          <w:lang w:val="en-US" w:eastAsia="zh-CN"/>
        </w:rPr>
        <w:t>2年</w:t>
      </w:r>
      <w:r>
        <w:rPr>
          <w:rFonts w:hint="default" w:ascii="Times New Roman" w:hAnsi="Times New Roman" w:eastAsia="仿宋_GB2312" w:cs="Times New Roman"/>
          <w:b w:val="0"/>
          <w:bCs/>
          <w:kern w:val="0"/>
          <w:sz w:val="32"/>
          <w:szCs w:val="32"/>
          <w:lang w:val="en-US" w:eastAsia="zh-CN"/>
        </w:rPr>
        <w:t>，广元市财政局下达昭化区</w:t>
      </w:r>
      <w:r>
        <w:rPr>
          <w:rFonts w:hint="eastAsia" w:cs="Times New Roman"/>
          <w:b w:val="0"/>
          <w:bCs/>
          <w:kern w:val="0"/>
          <w:sz w:val="32"/>
          <w:szCs w:val="32"/>
          <w:lang w:val="en-US" w:eastAsia="zh-CN"/>
        </w:rPr>
        <w:t>洪涝灾害</w:t>
      </w:r>
      <w:r>
        <w:rPr>
          <w:rFonts w:hint="default" w:ascii="Times New Roman" w:hAnsi="Times New Roman" w:eastAsia="仿宋_GB2312" w:cs="Times New Roman"/>
          <w:b w:val="0"/>
          <w:bCs/>
          <w:kern w:val="0"/>
          <w:sz w:val="32"/>
          <w:szCs w:val="32"/>
          <w:lang w:val="en-US" w:eastAsia="zh-CN"/>
        </w:rPr>
        <w:t>资金</w:t>
      </w:r>
      <w:r>
        <w:rPr>
          <w:rFonts w:hint="eastAsia" w:cs="Times New Roman"/>
          <w:b w:val="0"/>
          <w:bCs/>
          <w:kern w:val="0"/>
          <w:sz w:val="32"/>
          <w:szCs w:val="32"/>
          <w:lang w:val="en-US" w:eastAsia="zh-CN"/>
        </w:rPr>
        <w:t>1</w:t>
      </w:r>
      <w:r>
        <w:rPr>
          <w:rFonts w:hint="default" w:ascii="Times New Roman" w:hAnsi="Times New Roman" w:eastAsia="仿宋_GB2312" w:cs="Times New Roman"/>
          <w:b w:val="0"/>
          <w:bCs/>
          <w:kern w:val="0"/>
          <w:sz w:val="32"/>
          <w:szCs w:val="32"/>
          <w:lang w:val="en-US" w:eastAsia="zh-CN"/>
        </w:rPr>
        <w:t>0万元</w:t>
      </w:r>
      <w:r>
        <w:rPr>
          <w:rFonts w:hint="eastAsia" w:cs="Times New Roman"/>
          <w:b w:val="0"/>
          <w:bCs/>
          <w:kern w:val="0"/>
          <w:sz w:val="32"/>
          <w:szCs w:val="32"/>
          <w:lang w:val="en-US" w:eastAsia="zh-CN"/>
        </w:rPr>
        <w:t>。</w:t>
      </w:r>
    </w:p>
    <w:p w14:paraId="481C4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二、绩效目标完成情况分析</w:t>
      </w:r>
    </w:p>
    <w:p w14:paraId="52AAF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（一）资金投入情况分析。</w:t>
      </w:r>
    </w:p>
    <w:p w14:paraId="411BDE3A">
      <w:pPr>
        <w:spacing w:line="576" w:lineRule="exact"/>
        <w:ind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1.项目资金到位情况。</w:t>
      </w:r>
    </w:p>
    <w:p w14:paraId="77933138">
      <w:pPr>
        <w:spacing w:line="576" w:lineRule="exact"/>
        <w:ind w:firstLine="640" w:firstLineChars="200"/>
        <w:rPr>
          <w:rFonts w:hint="default" w:ascii="Times New Roman" w:hAnsi="Times New Roman" w:eastAsia="仿宋_GB2312" w:cs="Times New Roman"/>
          <w:b w:val="0"/>
          <w:bCs/>
          <w:color w:val="000000"/>
          <w:kern w:val="0"/>
          <w:sz w:val="32"/>
          <w:szCs w:val="32"/>
          <w:lang w:val="en-US" w:eastAsia="zh-CN"/>
        </w:rPr>
      </w:pPr>
      <w:r>
        <w:rPr>
          <w:rFonts w:hint="default" w:ascii="Times New Roman" w:hAnsi="Times New Roman" w:eastAsia="仿宋_GB2312" w:cs="Times New Roman"/>
          <w:b w:val="0"/>
          <w:bCs/>
          <w:color w:val="000000"/>
          <w:kern w:val="0"/>
          <w:sz w:val="32"/>
          <w:szCs w:val="32"/>
          <w:lang w:val="en-US" w:eastAsia="zh-CN"/>
        </w:rPr>
        <w:t>资金计划及时到位。广元市财政局向昭化区下达</w:t>
      </w:r>
      <w:r>
        <w:rPr>
          <w:rFonts w:hint="eastAsia" w:cs="Times New Roman"/>
          <w:b w:val="0"/>
          <w:bCs/>
          <w:color w:val="000000"/>
          <w:kern w:val="0"/>
          <w:sz w:val="32"/>
          <w:szCs w:val="32"/>
          <w:lang w:val="en-US" w:eastAsia="zh-CN"/>
        </w:rPr>
        <w:t>洪涝灾害</w:t>
      </w:r>
      <w:r>
        <w:rPr>
          <w:rFonts w:hint="default" w:ascii="Times New Roman" w:hAnsi="Times New Roman" w:eastAsia="仿宋_GB2312" w:cs="Times New Roman"/>
          <w:b w:val="0"/>
          <w:bCs/>
          <w:color w:val="000000"/>
          <w:kern w:val="0"/>
          <w:sz w:val="32"/>
          <w:szCs w:val="32"/>
          <w:lang w:val="en-US" w:eastAsia="zh-CN"/>
        </w:rPr>
        <w:t>资金</w:t>
      </w:r>
      <w:r>
        <w:rPr>
          <w:rFonts w:hint="eastAsia" w:cs="Times New Roman"/>
          <w:b w:val="0"/>
          <w:bCs/>
          <w:color w:val="000000"/>
          <w:kern w:val="0"/>
          <w:sz w:val="32"/>
          <w:szCs w:val="32"/>
          <w:lang w:val="en-US" w:eastAsia="zh-CN"/>
        </w:rPr>
        <w:t>10</w:t>
      </w:r>
      <w:r>
        <w:rPr>
          <w:rFonts w:hint="default" w:ascii="Times New Roman" w:hAnsi="Times New Roman" w:eastAsia="仿宋_GB2312" w:cs="Times New Roman"/>
          <w:b w:val="0"/>
          <w:bCs/>
          <w:color w:val="000000"/>
          <w:kern w:val="0"/>
          <w:sz w:val="32"/>
          <w:szCs w:val="32"/>
          <w:lang w:val="en-US" w:eastAsia="zh-CN"/>
        </w:rPr>
        <w:t>万元资金</w:t>
      </w:r>
      <w:r>
        <w:rPr>
          <w:rFonts w:hint="eastAsia" w:ascii="Times New Roman" w:hAnsi="Times New Roman" w:eastAsia="仿宋_GB2312" w:cs="Times New Roman"/>
          <w:b w:val="0"/>
          <w:bCs/>
          <w:color w:val="000000"/>
          <w:kern w:val="0"/>
          <w:sz w:val="32"/>
          <w:szCs w:val="32"/>
          <w:lang w:val="en-US" w:eastAsia="zh-CN"/>
        </w:rPr>
        <w:t>，资金</w:t>
      </w:r>
      <w:r>
        <w:rPr>
          <w:rFonts w:hint="default" w:ascii="Times New Roman" w:hAnsi="Times New Roman" w:eastAsia="仿宋_GB2312" w:cs="Times New Roman"/>
          <w:b w:val="0"/>
          <w:bCs/>
          <w:color w:val="000000"/>
          <w:kern w:val="0"/>
          <w:sz w:val="32"/>
          <w:szCs w:val="32"/>
          <w:lang w:val="en-US" w:eastAsia="zh-CN"/>
        </w:rPr>
        <w:t>到位及时，资金到位率100%。</w:t>
      </w:r>
    </w:p>
    <w:p w14:paraId="523CE77E">
      <w:pPr>
        <w:numPr>
          <w:ilvl w:val="0"/>
          <w:numId w:val="2"/>
        </w:numPr>
        <w:adjustRightInd w:val="0"/>
        <w:snapToGrid w:val="0"/>
        <w:spacing w:line="576" w:lineRule="exact"/>
        <w:ind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项目资金执行情况。</w:t>
      </w:r>
    </w:p>
    <w:p w14:paraId="703591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color w:val="000000"/>
          <w:kern w:val="0"/>
          <w:sz w:val="32"/>
          <w:szCs w:val="32"/>
        </w:rPr>
      </w:pPr>
      <w:r>
        <w:rPr>
          <w:rFonts w:hint="eastAsia" w:ascii="仿宋_GB2312" w:hAnsi="仿宋_GB2312" w:eastAsia="仿宋_GB2312" w:cs="仿宋_GB2312"/>
          <w:b w:val="0"/>
          <w:bCs/>
          <w:kern w:val="0"/>
          <w:sz w:val="32"/>
          <w:szCs w:val="32"/>
          <w:lang w:val="en-US" w:eastAsia="zh-CN"/>
        </w:rPr>
        <w:t>用于补助202</w:t>
      </w:r>
      <w:r>
        <w:rPr>
          <w:rFonts w:hint="eastAsia" w:ascii="仿宋_GB2312" w:hAnsi="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lang w:val="en-US" w:eastAsia="zh-CN"/>
        </w:rPr>
        <w:t>年洪涝灾害应急调查监测，转移危险地区人员，搜救人员，排危除险等应急处置，开展次生灾害隐患排查和应急整治，购买、租赁、运输应急救灾装备物资和抢险备料，现场交通后勤通讯保障，灾情统计以及受灾群众救助等支出。</w:t>
      </w:r>
    </w:p>
    <w:p w14:paraId="2C64BD84">
      <w:pPr>
        <w:numPr>
          <w:ilvl w:val="0"/>
          <w:numId w:val="2"/>
        </w:numPr>
        <w:adjustRightInd w:val="0"/>
        <w:snapToGrid w:val="0"/>
        <w:spacing w:line="576" w:lineRule="exact"/>
        <w:ind w:left="0" w:leftChars="0"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项目资金管理情况。</w:t>
      </w:r>
    </w:p>
    <w:p w14:paraId="63A0E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lang w:eastAsia="zh-CN"/>
        </w:rPr>
      </w:pPr>
      <w:r>
        <w:rPr>
          <w:rFonts w:hint="eastAsia" w:ascii="Times New Roman" w:hAnsi="Times New Roman" w:eastAsia="仿宋_GB2312" w:cs="Times New Roman"/>
          <w:b w:val="0"/>
          <w:bCs/>
          <w:color w:val="000000"/>
          <w:kern w:val="0"/>
          <w:sz w:val="32"/>
          <w:szCs w:val="32"/>
          <w:lang w:val="en" w:eastAsia="zh-CN"/>
        </w:rPr>
        <w:t>根据国家救灾资金管理使用相关政策规定，结合我区实际，我局认真做好抗洪抢险工作，接受同级财政、审计和主管部门的指导和监督。安排专人制定资金使用方案，并报区人民政府审定。</w:t>
      </w:r>
    </w:p>
    <w:p w14:paraId="12829C6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总体绩效目标完成情况分析。</w:t>
      </w:r>
    </w:p>
    <w:p w14:paraId="2A41D2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eastAsia="仿宋_GB2312" w:cs="Times New Roman"/>
          <w:b w:val="0"/>
          <w:bCs/>
          <w:color w:val="000000"/>
          <w:kern w:val="0"/>
          <w:sz w:val="32"/>
          <w:szCs w:val="32"/>
          <w:lang w:val="en-US" w:eastAsia="zh-CN"/>
        </w:rPr>
      </w:pPr>
      <w:r>
        <w:rPr>
          <w:rFonts w:hint="eastAsia" w:ascii="Times New Roman" w:hAnsi="Times New Roman" w:eastAsia="仿宋_GB2312" w:cs="Times New Roman"/>
          <w:b w:val="0"/>
          <w:bCs/>
          <w:color w:val="000000"/>
          <w:kern w:val="0"/>
          <w:sz w:val="32"/>
          <w:szCs w:val="32"/>
          <w:lang w:val="en-US" w:eastAsia="zh-CN"/>
        </w:rPr>
        <w:t>各镇已完成202</w:t>
      </w:r>
      <w:r>
        <w:rPr>
          <w:rFonts w:hint="eastAsia" w:cs="Times New Roman"/>
          <w:b w:val="0"/>
          <w:bCs/>
          <w:color w:val="000000"/>
          <w:kern w:val="0"/>
          <w:sz w:val="32"/>
          <w:szCs w:val="32"/>
          <w:lang w:val="en-US" w:eastAsia="zh-CN"/>
        </w:rPr>
        <w:t>2</w:t>
      </w:r>
      <w:r>
        <w:rPr>
          <w:rFonts w:hint="eastAsia" w:ascii="Times New Roman" w:hAnsi="Times New Roman" w:eastAsia="仿宋_GB2312" w:cs="Times New Roman"/>
          <w:b w:val="0"/>
          <w:bCs/>
          <w:color w:val="000000"/>
          <w:kern w:val="0"/>
          <w:sz w:val="32"/>
          <w:szCs w:val="32"/>
          <w:lang w:val="en-US" w:eastAsia="zh-CN"/>
        </w:rPr>
        <w:t>年汛期抗洪抢险任务，添置充足的防汛抢险应急物资，</w:t>
      </w:r>
      <w:r>
        <w:rPr>
          <w:rFonts w:hint="eastAsia" w:cs="Times New Roman"/>
          <w:b w:val="0"/>
          <w:bCs/>
          <w:color w:val="000000"/>
          <w:kern w:val="0"/>
          <w:sz w:val="32"/>
          <w:szCs w:val="32"/>
          <w:lang w:val="en-US" w:eastAsia="zh-CN"/>
        </w:rPr>
        <w:t>2022年下达的洪涝灾害</w:t>
      </w:r>
      <w:r>
        <w:rPr>
          <w:rFonts w:hint="eastAsia" w:ascii="Times New Roman" w:hAnsi="Times New Roman" w:eastAsia="仿宋_GB2312" w:cs="Times New Roman"/>
          <w:b w:val="0"/>
          <w:bCs/>
          <w:color w:val="000000"/>
          <w:kern w:val="0"/>
          <w:sz w:val="32"/>
          <w:szCs w:val="32"/>
          <w:lang w:val="en-US" w:eastAsia="zh-CN"/>
        </w:rPr>
        <w:t>资金已</w:t>
      </w:r>
      <w:r>
        <w:rPr>
          <w:rFonts w:hint="eastAsia" w:cs="Times New Roman"/>
          <w:b w:val="0"/>
          <w:bCs/>
          <w:color w:val="000000"/>
          <w:kern w:val="0"/>
          <w:sz w:val="32"/>
          <w:szCs w:val="32"/>
          <w:lang w:val="en-US" w:eastAsia="zh-CN"/>
        </w:rPr>
        <w:t>全部</w:t>
      </w:r>
      <w:r>
        <w:rPr>
          <w:rFonts w:hint="eastAsia" w:ascii="Times New Roman" w:hAnsi="Times New Roman" w:eastAsia="仿宋_GB2312" w:cs="Times New Roman"/>
          <w:b w:val="0"/>
          <w:bCs/>
          <w:color w:val="000000"/>
          <w:kern w:val="0"/>
          <w:sz w:val="32"/>
          <w:szCs w:val="32"/>
          <w:lang w:val="en-US" w:eastAsia="zh-CN"/>
        </w:rPr>
        <w:t>拨付至各镇。</w:t>
      </w:r>
      <w:r>
        <w:rPr>
          <w:rFonts w:hint="eastAsia" w:eastAsia="仿宋_GB2312" w:cs="Times New Roman"/>
          <w:b w:val="0"/>
          <w:bCs/>
          <w:color w:val="000000"/>
          <w:kern w:val="0"/>
          <w:sz w:val="32"/>
          <w:szCs w:val="32"/>
          <w:lang w:val="en-US" w:eastAsia="zh-CN"/>
        </w:rPr>
        <w:t xml:space="preserve">  </w:t>
      </w:r>
    </w:p>
    <w:p w14:paraId="62E57C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（三）绩效指标完成情况分析。</w:t>
      </w:r>
    </w:p>
    <w:p w14:paraId="4D6DAE11">
      <w:pPr>
        <w:numPr>
          <w:ilvl w:val="0"/>
          <w:numId w:val="0"/>
        </w:numPr>
        <w:spacing w:line="576" w:lineRule="exact"/>
        <w:ind w:left="0" w:leftChars="0" w:firstLine="640" w:firstLineChars="200"/>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202</w:t>
      </w:r>
      <w:r>
        <w:rPr>
          <w:rFonts w:hint="eastAsia" w:cs="Times New Roman"/>
          <w:b w:val="0"/>
          <w:bCs/>
          <w:kern w:val="0"/>
          <w:sz w:val="32"/>
          <w:szCs w:val="32"/>
          <w:lang w:val="en-US" w:eastAsia="zh-CN"/>
        </w:rPr>
        <w:t>2</w:t>
      </w:r>
      <w:r>
        <w:rPr>
          <w:rFonts w:hint="default" w:ascii="Times New Roman" w:hAnsi="Times New Roman" w:eastAsia="仿宋_GB2312" w:cs="Times New Roman"/>
          <w:b w:val="0"/>
          <w:bCs/>
          <w:kern w:val="0"/>
          <w:sz w:val="32"/>
          <w:szCs w:val="32"/>
          <w:lang w:val="en-US" w:eastAsia="zh-CN"/>
        </w:rPr>
        <w:t>年抗洪抢险资金确保了全区抗洪抢险工作</w:t>
      </w:r>
      <w:r>
        <w:rPr>
          <w:rFonts w:hint="eastAsia" w:ascii="Times New Roman" w:hAnsi="Times New Roman" w:eastAsia="仿宋_GB2312" w:cs="Times New Roman"/>
          <w:b w:val="0"/>
          <w:bCs/>
          <w:kern w:val="0"/>
          <w:sz w:val="32"/>
          <w:szCs w:val="32"/>
          <w:lang w:val="en-US" w:eastAsia="zh-CN"/>
        </w:rPr>
        <w:t>顺利开展，保障了人民群众的生命财产安全，同时也提升了基层队伍抗洪抢险能力，全年未发生因洪涝灾害造成的人员伤亡事故。</w:t>
      </w:r>
    </w:p>
    <w:p w14:paraId="73D8C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三、偏离绩效目标的原因和下一步改进措施</w:t>
      </w:r>
    </w:p>
    <w:p w14:paraId="73667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无。</w:t>
      </w:r>
    </w:p>
    <w:p w14:paraId="111C6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四、绩效自评结果拟应用和公开情况</w:t>
      </w:r>
    </w:p>
    <w:p w14:paraId="621DD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仿宋" w:hAnsi="仿宋" w:eastAsia="仿宋" w:cs="仿宋"/>
          <w:b w:val="0"/>
          <w:bCs/>
          <w:sz w:val="32"/>
          <w:szCs w:val="32"/>
          <w:lang w:val="en-US" w:eastAsia="zh-CN"/>
        </w:rPr>
        <w:t>通过自评，我区2022年的抗洪抢险工作经费的使用无违规现象，在确保全区抗洪抢险工作顺利开展的同时未出现重大负面舆情和事件。</w:t>
      </w:r>
    </w:p>
    <w:p w14:paraId="795D9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 w:val="0"/>
          <w:bCs/>
          <w:sz w:val="32"/>
          <w:szCs w:val="32"/>
        </w:rPr>
        <w:t>五、其他需要说明的问题</w:t>
      </w:r>
    </w:p>
    <w:p w14:paraId="5EDB8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58C284BA">
      <w:pP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br w:type="page"/>
      </w:r>
    </w:p>
    <w:p w14:paraId="75921931">
      <w:pPr>
        <w:pStyle w:val="4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2022年预算项目绩效自评报告</w:t>
      </w:r>
    </w:p>
    <w:p w14:paraId="58122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（中央自然灾害救灾资金（干旱灾害））</w:t>
      </w:r>
    </w:p>
    <w:p w14:paraId="3BE02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p>
    <w:p w14:paraId="0AFF9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一、绩效目标分解下达情况</w:t>
      </w:r>
    </w:p>
    <w:p w14:paraId="45B65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b w:val="0"/>
          <w:bCs/>
          <w:sz w:val="32"/>
          <w:szCs w:val="32"/>
          <w:lang w:val="en-US" w:eastAsia="zh-CN"/>
        </w:rPr>
      </w:pPr>
      <w:r>
        <w:rPr>
          <w:rFonts w:hint="default" w:ascii="Times New Roman" w:hAnsi="Times New Roman" w:eastAsia="仿宋_GB2312" w:cs="Times New Roman"/>
          <w:b w:val="0"/>
          <w:bCs/>
          <w:kern w:val="0"/>
          <w:sz w:val="32"/>
          <w:szCs w:val="32"/>
          <w:lang w:val="en-US" w:eastAsia="zh-CN"/>
        </w:rPr>
        <w:t>202</w:t>
      </w:r>
      <w:r>
        <w:rPr>
          <w:rFonts w:hint="eastAsia" w:cs="Times New Roman"/>
          <w:b w:val="0"/>
          <w:bCs/>
          <w:kern w:val="0"/>
          <w:sz w:val="32"/>
          <w:szCs w:val="32"/>
          <w:lang w:val="en-US" w:eastAsia="zh-CN"/>
        </w:rPr>
        <w:t>2年</w:t>
      </w:r>
      <w:r>
        <w:rPr>
          <w:rFonts w:hint="default" w:ascii="Times New Roman" w:hAnsi="Times New Roman" w:eastAsia="仿宋_GB2312" w:cs="Times New Roman"/>
          <w:b w:val="0"/>
          <w:bCs/>
          <w:kern w:val="0"/>
          <w:sz w:val="32"/>
          <w:szCs w:val="32"/>
          <w:lang w:val="en-US" w:eastAsia="zh-CN"/>
        </w:rPr>
        <w:t>，广元市财政局下达昭化区</w:t>
      </w:r>
      <w:r>
        <w:rPr>
          <w:rFonts w:hint="eastAsia" w:cs="Times New Roman"/>
          <w:b w:val="0"/>
          <w:bCs/>
          <w:kern w:val="0"/>
          <w:sz w:val="32"/>
          <w:szCs w:val="32"/>
          <w:lang w:val="en-US" w:eastAsia="zh-CN"/>
        </w:rPr>
        <w:t>干旱灾害</w:t>
      </w:r>
      <w:r>
        <w:rPr>
          <w:rFonts w:hint="default" w:ascii="Times New Roman" w:hAnsi="Times New Roman" w:eastAsia="仿宋_GB2312" w:cs="Times New Roman"/>
          <w:b w:val="0"/>
          <w:bCs/>
          <w:kern w:val="0"/>
          <w:sz w:val="32"/>
          <w:szCs w:val="32"/>
          <w:lang w:val="en-US" w:eastAsia="zh-CN"/>
        </w:rPr>
        <w:t>资金</w:t>
      </w:r>
      <w:r>
        <w:rPr>
          <w:rFonts w:hint="eastAsia" w:cs="Times New Roman"/>
          <w:b w:val="0"/>
          <w:bCs/>
          <w:kern w:val="0"/>
          <w:sz w:val="32"/>
          <w:szCs w:val="32"/>
          <w:lang w:val="en-US" w:eastAsia="zh-CN"/>
        </w:rPr>
        <w:t>45</w:t>
      </w:r>
      <w:r>
        <w:rPr>
          <w:rFonts w:hint="default" w:ascii="Times New Roman" w:hAnsi="Times New Roman" w:eastAsia="仿宋_GB2312" w:cs="Times New Roman"/>
          <w:b w:val="0"/>
          <w:bCs/>
          <w:kern w:val="0"/>
          <w:sz w:val="32"/>
          <w:szCs w:val="32"/>
          <w:lang w:val="en-US" w:eastAsia="zh-CN"/>
        </w:rPr>
        <w:t>万元</w:t>
      </w:r>
      <w:r>
        <w:rPr>
          <w:rFonts w:hint="eastAsia" w:cs="Times New Roman"/>
          <w:b w:val="0"/>
          <w:bCs/>
          <w:kern w:val="0"/>
          <w:sz w:val="32"/>
          <w:szCs w:val="32"/>
          <w:lang w:val="en-US" w:eastAsia="zh-CN"/>
        </w:rPr>
        <w:t>。</w:t>
      </w:r>
    </w:p>
    <w:p w14:paraId="1CAC9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二、绩效目标完成情况分析</w:t>
      </w:r>
    </w:p>
    <w:p w14:paraId="07862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（一）资金投入情况分析。</w:t>
      </w:r>
    </w:p>
    <w:p w14:paraId="79B09A8F">
      <w:pPr>
        <w:spacing w:line="576" w:lineRule="exact"/>
        <w:ind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1.项目资金到位情况。</w:t>
      </w:r>
    </w:p>
    <w:p w14:paraId="52D52BF3">
      <w:pPr>
        <w:spacing w:line="576" w:lineRule="exact"/>
        <w:ind w:firstLine="640" w:firstLineChars="200"/>
        <w:rPr>
          <w:rFonts w:hint="default" w:ascii="Times New Roman" w:hAnsi="Times New Roman" w:eastAsia="仿宋_GB2312" w:cs="Times New Roman"/>
          <w:b w:val="0"/>
          <w:bCs/>
          <w:color w:val="000000"/>
          <w:kern w:val="0"/>
          <w:sz w:val="32"/>
          <w:szCs w:val="32"/>
          <w:lang w:val="en-US" w:eastAsia="zh-CN"/>
        </w:rPr>
      </w:pPr>
      <w:r>
        <w:rPr>
          <w:rFonts w:hint="default" w:ascii="Times New Roman" w:hAnsi="Times New Roman" w:eastAsia="仿宋_GB2312" w:cs="Times New Roman"/>
          <w:b w:val="0"/>
          <w:bCs/>
          <w:color w:val="000000"/>
          <w:kern w:val="0"/>
          <w:sz w:val="32"/>
          <w:szCs w:val="32"/>
          <w:lang w:val="en-US" w:eastAsia="zh-CN"/>
        </w:rPr>
        <w:t>资金计划及时到位。广元市财政局向昭化区下达</w:t>
      </w:r>
      <w:r>
        <w:rPr>
          <w:rFonts w:hint="eastAsia" w:cs="Times New Roman"/>
          <w:b w:val="0"/>
          <w:bCs/>
          <w:color w:val="000000"/>
          <w:kern w:val="0"/>
          <w:sz w:val="32"/>
          <w:szCs w:val="32"/>
          <w:lang w:val="en-US" w:eastAsia="zh-CN"/>
        </w:rPr>
        <w:t>干旱灾害</w:t>
      </w:r>
      <w:r>
        <w:rPr>
          <w:rFonts w:hint="default" w:ascii="Times New Roman" w:hAnsi="Times New Roman" w:eastAsia="仿宋_GB2312" w:cs="Times New Roman"/>
          <w:b w:val="0"/>
          <w:bCs/>
          <w:color w:val="000000"/>
          <w:kern w:val="0"/>
          <w:sz w:val="32"/>
          <w:szCs w:val="32"/>
          <w:lang w:val="en-US" w:eastAsia="zh-CN"/>
        </w:rPr>
        <w:t>资金</w:t>
      </w:r>
      <w:r>
        <w:rPr>
          <w:rFonts w:hint="eastAsia" w:cs="Times New Roman"/>
          <w:b w:val="0"/>
          <w:bCs/>
          <w:color w:val="000000"/>
          <w:kern w:val="0"/>
          <w:sz w:val="32"/>
          <w:szCs w:val="32"/>
          <w:lang w:val="en-US" w:eastAsia="zh-CN"/>
        </w:rPr>
        <w:t>45</w:t>
      </w:r>
      <w:r>
        <w:rPr>
          <w:rFonts w:hint="default" w:ascii="Times New Roman" w:hAnsi="Times New Roman" w:eastAsia="仿宋_GB2312" w:cs="Times New Roman"/>
          <w:b w:val="0"/>
          <w:bCs/>
          <w:color w:val="000000"/>
          <w:kern w:val="0"/>
          <w:sz w:val="32"/>
          <w:szCs w:val="32"/>
          <w:lang w:val="en-US" w:eastAsia="zh-CN"/>
        </w:rPr>
        <w:t>万元</w:t>
      </w:r>
      <w:r>
        <w:rPr>
          <w:rFonts w:hint="eastAsia" w:ascii="Times New Roman" w:hAnsi="Times New Roman" w:eastAsia="仿宋_GB2312" w:cs="Times New Roman"/>
          <w:b w:val="0"/>
          <w:bCs/>
          <w:color w:val="000000"/>
          <w:kern w:val="0"/>
          <w:sz w:val="32"/>
          <w:szCs w:val="32"/>
          <w:lang w:val="en-US" w:eastAsia="zh-CN"/>
        </w:rPr>
        <w:t>，资金</w:t>
      </w:r>
      <w:r>
        <w:rPr>
          <w:rFonts w:hint="default" w:ascii="Times New Roman" w:hAnsi="Times New Roman" w:eastAsia="仿宋_GB2312" w:cs="Times New Roman"/>
          <w:b w:val="0"/>
          <w:bCs/>
          <w:color w:val="000000"/>
          <w:kern w:val="0"/>
          <w:sz w:val="32"/>
          <w:szCs w:val="32"/>
          <w:lang w:val="en-US" w:eastAsia="zh-CN"/>
        </w:rPr>
        <w:t>到位及时，资金到位率100%。</w:t>
      </w:r>
    </w:p>
    <w:p w14:paraId="2693DB65">
      <w:pPr>
        <w:numPr>
          <w:ilvl w:val="0"/>
          <w:numId w:val="2"/>
        </w:numPr>
        <w:adjustRightInd w:val="0"/>
        <w:snapToGrid w:val="0"/>
        <w:spacing w:line="576" w:lineRule="exact"/>
        <w:ind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项目资金执行情况。</w:t>
      </w:r>
    </w:p>
    <w:p w14:paraId="2374E68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用于补助202</w:t>
      </w:r>
      <w:r>
        <w:rPr>
          <w:rFonts w:hint="eastAsia" w:ascii="仿宋_GB2312" w:hAnsi="仿宋_GB2312" w:cs="仿宋_GB2312"/>
          <w:b w:val="0"/>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年</w:t>
      </w:r>
      <w:r>
        <w:rPr>
          <w:rFonts w:hint="eastAsia" w:ascii="仿宋_GB2312" w:hAnsi="仿宋_GB2312" w:cs="仿宋_GB2312"/>
          <w:b w:val="0"/>
          <w:bCs/>
          <w:color w:val="000000" w:themeColor="text1"/>
          <w:kern w:val="0"/>
          <w:sz w:val="32"/>
          <w:szCs w:val="32"/>
          <w:lang w:val="en-US" w:eastAsia="zh-CN"/>
          <w14:textFill>
            <w14:solidFill>
              <w14:schemeClr w14:val="tx1"/>
            </w14:solidFill>
          </w14:textFill>
        </w:rPr>
        <w:t>干旱</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灾害应急调查监测，转移危险地区人员，搜救人员，排危除险等应急处置，开展次生灾害隐患排查和应急整治，购买、租赁、运输应急救灾装备物资和抢险备料，现场交通后勤通讯保障，灾情统计以及受灾群众救助等支出。</w:t>
      </w:r>
    </w:p>
    <w:p w14:paraId="47439034">
      <w:pPr>
        <w:numPr>
          <w:ilvl w:val="0"/>
          <w:numId w:val="2"/>
        </w:numPr>
        <w:adjustRightInd w:val="0"/>
        <w:snapToGrid w:val="0"/>
        <w:spacing w:line="576" w:lineRule="exact"/>
        <w:ind w:left="0" w:leftChars="0" w:firstLine="640" w:firstLineChars="200"/>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项目资金管理情况。</w:t>
      </w:r>
    </w:p>
    <w:p w14:paraId="2F778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lang w:eastAsia="zh-CN"/>
        </w:rPr>
      </w:pPr>
      <w:r>
        <w:rPr>
          <w:rFonts w:hint="eastAsia" w:ascii="Times New Roman" w:hAnsi="Times New Roman" w:eastAsia="仿宋_GB2312" w:cs="Times New Roman"/>
          <w:b w:val="0"/>
          <w:bCs/>
          <w:color w:val="000000"/>
          <w:kern w:val="0"/>
          <w:sz w:val="32"/>
          <w:szCs w:val="32"/>
          <w:lang w:val="en" w:eastAsia="zh-CN"/>
        </w:rPr>
        <w:t>根据国家救灾资金管理使用相关政策规定，结合我区实际，我局认真做好</w:t>
      </w:r>
      <w:r>
        <w:rPr>
          <w:rFonts w:hint="eastAsia" w:cs="Times New Roman"/>
          <w:b w:val="0"/>
          <w:bCs/>
          <w:color w:val="000000"/>
          <w:kern w:val="0"/>
          <w:sz w:val="32"/>
          <w:szCs w:val="32"/>
          <w:lang w:val="en" w:eastAsia="zh-CN"/>
        </w:rPr>
        <w:t>抗旱</w:t>
      </w:r>
      <w:r>
        <w:rPr>
          <w:rFonts w:hint="eastAsia" w:ascii="Times New Roman" w:hAnsi="Times New Roman" w:eastAsia="仿宋_GB2312" w:cs="Times New Roman"/>
          <w:b w:val="0"/>
          <w:bCs/>
          <w:color w:val="000000"/>
          <w:kern w:val="0"/>
          <w:sz w:val="32"/>
          <w:szCs w:val="32"/>
          <w:lang w:val="en" w:eastAsia="zh-CN"/>
        </w:rPr>
        <w:t>工作，接受同级财政、审计和主管部门的指导和监督。安排专人制定资金使用方案，并报区人民政府审定。</w:t>
      </w:r>
    </w:p>
    <w:p w14:paraId="7F31431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总体绩效目标完成情况分析。</w:t>
      </w:r>
    </w:p>
    <w:p w14:paraId="21E0E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lang w:eastAsia="zh-CN"/>
        </w:rPr>
      </w:pPr>
      <w:r>
        <w:rPr>
          <w:rFonts w:hint="eastAsia" w:ascii="Times New Roman" w:hAnsi="Times New Roman" w:eastAsia="仿宋_GB2312" w:cs="Times New Roman"/>
          <w:b w:val="0"/>
          <w:bCs/>
          <w:color w:val="000000"/>
          <w:kern w:val="0"/>
          <w:sz w:val="32"/>
          <w:szCs w:val="32"/>
          <w:lang w:val="en-US" w:eastAsia="zh-CN"/>
        </w:rPr>
        <w:t>各镇已完成202</w:t>
      </w:r>
      <w:r>
        <w:rPr>
          <w:rFonts w:hint="eastAsia" w:cs="Times New Roman"/>
          <w:b w:val="0"/>
          <w:bCs/>
          <w:color w:val="000000"/>
          <w:kern w:val="0"/>
          <w:sz w:val="32"/>
          <w:szCs w:val="32"/>
          <w:lang w:val="en-US" w:eastAsia="zh-CN"/>
        </w:rPr>
        <w:t>2</w:t>
      </w:r>
      <w:r>
        <w:rPr>
          <w:rFonts w:hint="eastAsia" w:ascii="Times New Roman" w:hAnsi="Times New Roman" w:eastAsia="仿宋_GB2312" w:cs="Times New Roman"/>
          <w:b w:val="0"/>
          <w:bCs/>
          <w:color w:val="000000"/>
          <w:kern w:val="0"/>
          <w:sz w:val="32"/>
          <w:szCs w:val="32"/>
          <w:lang w:val="en-US" w:eastAsia="zh-CN"/>
        </w:rPr>
        <w:t>年</w:t>
      </w:r>
      <w:r>
        <w:rPr>
          <w:rFonts w:hint="eastAsia" w:cs="Times New Roman"/>
          <w:b w:val="0"/>
          <w:bCs/>
          <w:color w:val="000000"/>
          <w:kern w:val="0"/>
          <w:sz w:val="32"/>
          <w:szCs w:val="32"/>
          <w:lang w:val="en-US" w:eastAsia="zh-CN"/>
        </w:rPr>
        <w:t>抗旱</w:t>
      </w:r>
      <w:r>
        <w:rPr>
          <w:rFonts w:hint="eastAsia" w:ascii="Times New Roman" w:hAnsi="Times New Roman" w:eastAsia="仿宋_GB2312" w:cs="Times New Roman"/>
          <w:b w:val="0"/>
          <w:bCs/>
          <w:color w:val="000000"/>
          <w:kern w:val="0"/>
          <w:sz w:val="32"/>
          <w:szCs w:val="32"/>
          <w:lang w:val="en-US" w:eastAsia="zh-CN"/>
        </w:rPr>
        <w:t>任务，添置充足的</w:t>
      </w:r>
      <w:r>
        <w:rPr>
          <w:rFonts w:hint="eastAsia" w:cs="Times New Roman"/>
          <w:b w:val="0"/>
          <w:bCs/>
          <w:color w:val="000000"/>
          <w:kern w:val="0"/>
          <w:sz w:val="32"/>
          <w:szCs w:val="32"/>
          <w:lang w:val="en-US" w:eastAsia="zh-CN"/>
        </w:rPr>
        <w:t>抗旱</w:t>
      </w:r>
      <w:r>
        <w:rPr>
          <w:rFonts w:hint="eastAsia" w:ascii="Times New Roman" w:hAnsi="Times New Roman" w:eastAsia="仿宋_GB2312" w:cs="Times New Roman"/>
          <w:b w:val="0"/>
          <w:bCs/>
          <w:color w:val="000000"/>
          <w:kern w:val="0"/>
          <w:sz w:val="32"/>
          <w:szCs w:val="32"/>
          <w:lang w:val="en-US" w:eastAsia="zh-CN"/>
        </w:rPr>
        <w:t>应急物资，</w:t>
      </w:r>
      <w:r>
        <w:rPr>
          <w:rFonts w:hint="eastAsia" w:cs="Times New Roman"/>
          <w:b w:val="0"/>
          <w:bCs/>
          <w:color w:val="000000"/>
          <w:kern w:val="0"/>
          <w:sz w:val="32"/>
          <w:szCs w:val="32"/>
          <w:lang w:val="en-US" w:eastAsia="zh-CN"/>
        </w:rPr>
        <w:t>2022年下达的干旱灾害</w:t>
      </w:r>
      <w:r>
        <w:rPr>
          <w:rFonts w:hint="eastAsia" w:ascii="Times New Roman" w:hAnsi="Times New Roman" w:eastAsia="仿宋_GB2312" w:cs="Times New Roman"/>
          <w:b w:val="0"/>
          <w:bCs/>
          <w:color w:val="000000"/>
          <w:kern w:val="0"/>
          <w:sz w:val="32"/>
          <w:szCs w:val="32"/>
          <w:lang w:val="en-US" w:eastAsia="zh-CN"/>
        </w:rPr>
        <w:t>资金已</w:t>
      </w:r>
      <w:r>
        <w:rPr>
          <w:rFonts w:hint="eastAsia" w:cs="Times New Roman"/>
          <w:b w:val="0"/>
          <w:bCs/>
          <w:color w:val="000000"/>
          <w:kern w:val="0"/>
          <w:sz w:val="32"/>
          <w:szCs w:val="32"/>
          <w:lang w:val="en-US" w:eastAsia="zh-CN"/>
        </w:rPr>
        <w:t>全部</w:t>
      </w:r>
      <w:r>
        <w:rPr>
          <w:rFonts w:hint="eastAsia" w:ascii="Times New Roman" w:hAnsi="Times New Roman" w:eastAsia="仿宋_GB2312" w:cs="Times New Roman"/>
          <w:b w:val="0"/>
          <w:bCs/>
          <w:color w:val="000000"/>
          <w:kern w:val="0"/>
          <w:sz w:val="32"/>
          <w:szCs w:val="32"/>
          <w:lang w:val="en-US" w:eastAsia="zh-CN"/>
        </w:rPr>
        <w:t>拨付至各镇。</w:t>
      </w:r>
    </w:p>
    <w:p w14:paraId="02A6C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（三）绩效指标完成情况分析。</w:t>
      </w:r>
    </w:p>
    <w:p w14:paraId="09B13A56">
      <w:pPr>
        <w:numPr>
          <w:ilvl w:val="0"/>
          <w:numId w:val="0"/>
        </w:numPr>
        <w:spacing w:line="576" w:lineRule="exact"/>
        <w:ind w:left="0" w:leftChars="0" w:firstLine="640" w:firstLineChars="200"/>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202</w:t>
      </w:r>
      <w:r>
        <w:rPr>
          <w:rFonts w:hint="eastAsia" w:cs="Times New Roman"/>
          <w:b w:val="0"/>
          <w:bCs/>
          <w:kern w:val="0"/>
          <w:sz w:val="32"/>
          <w:szCs w:val="32"/>
          <w:lang w:val="en-US" w:eastAsia="zh-CN"/>
        </w:rPr>
        <w:t>2</w:t>
      </w:r>
      <w:r>
        <w:rPr>
          <w:rFonts w:hint="default" w:ascii="Times New Roman" w:hAnsi="Times New Roman" w:eastAsia="仿宋_GB2312" w:cs="Times New Roman"/>
          <w:b w:val="0"/>
          <w:bCs/>
          <w:kern w:val="0"/>
          <w:sz w:val="32"/>
          <w:szCs w:val="32"/>
          <w:lang w:val="en-US" w:eastAsia="zh-CN"/>
        </w:rPr>
        <w:t>年</w:t>
      </w:r>
      <w:r>
        <w:rPr>
          <w:rFonts w:hint="eastAsia" w:cs="Times New Roman"/>
          <w:b w:val="0"/>
          <w:bCs/>
          <w:kern w:val="0"/>
          <w:sz w:val="32"/>
          <w:szCs w:val="32"/>
          <w:lang w:val="en-US" w:eastAsia="zh-CN"/>
        </w:rPr>
        <w:t>抗旱</w:t>
      </w:r>
      <w:r>
        <w:rPr>
          <w:rFonts w:hint="default" w:ascii="Times New Roman" w:hAnsi="Times New Roman" w:eastAsia="仿宋_GB2312" w:cs="Times New Roman"/>
          <w:b w:val="0"/>
          <w:bCs/>
          <w:kern w:val="0"/>
          <w:sz w:val="32"/>
          <w:szCs w:val="32"/>
          <w:lang w:val="en-US" w:eastAsia="zh-CN"/>
        </w:rPr>
        <w:t>资金确保了全区</w:t>
      </w:r>
      <w:r>
        <w:rPr>
          <w:rFonts w:hint="eastAsia" w:cs="Times New Roman"/>
          <w:b w:val="0"/>
          <w:bCs/>
          <w:kern w:val="0"/>
          <w:sz w:val="32"/>
          <w:szCs w:val="32"/>
          <w:lang w:val="en-US" w:eastAsia="zh-CN"/>
        </w:rPr>
        <w:t>抗旱</w:t>
      </w:r>
      <w:r>
        <w:rPr>
          <w:rFonts w:hint="default" w:ascii="Times New Roman" w:hAnsi="Times New Roman" w:eastAsia="仿宋_GB2312" w:cs="Times New Roman"/>
          <w:b w:val="0"/>
          <w:bCs/>
          <w:kern w:val="0"/>
          <w:sz w:val="32"/>
          <w:szCs w:val="32"/>
          <w:lang w:val="en-US" w:eastAsia="zh-CN"/>
        </w:rPr>
        <w:t>工作</w:t>
      </w:r>
      <w:r>
        <w:rPr>
          <w:rFonts w:hint="eastAsia" w:ascii="Times New Roman" w:hAnsi="Times New Roman" w:eastAsia="仿宋_GB2312" w:cs="Times New Roman"/>
          <w:b w:val="0"/>
          <w:bCs/>
          <w:kern w:val="0"/>
          <w:sz w:val="32"/>
          <w:szCs w:val="32"/>
          <w:lang w:val="en-US" w:eastAsia="zh-CN"/>
        </w:rPr>
        <w:t>顺利开展，保障了人民群众的生命财产安全，同时也提升了基层队伍</w:t>
      </w:r>
      <w:r>
        <w:rPr>
          <w:rFonts w:hint="eastAsia" w:cs="Times New Roman"/>
          <w:b w:val="0"/>
          <w:bCs/>
          <w:kern w:val="0"/>
          <w:sz w:val="32"/>
          <w:szCs w:val="32"/>
          <w:lang w:val="en-US" w:eastAsia="zh-CN"/>
        </w:rPr>
        <w:t>抗旱</w:t>
      </w:r>
      <w:r>
        <w:rPr>
          <w:rFonts w:hint="eastAsia" w:ascii="Times New Roman" w:hAnsi="Times New Roman" w:eastAsia="仿宋_GB2312" w:cs="Times New Roman"/>
          <w:b w:val="0"/>
          <w:bCs/>
          <w:kern w:val="0"/>
          <w:sz w:val="32"/>
          <w:szCs w:val="32"/>
          <w:lang w:val="en-US" w:eastAsia="zh-CN"/>
        </w:rPr>
        <w:t>能力，全年未发生因</w:t>
      </w:r>
      <w:r>
        <w:rPr>
          <w:rFonts w:hint="eastAsia" w:cs="Times New Roman"/>
          <w:b w:val="0"/>
          <w:bCs/>
          <w:kern w:val="0"/>
          <w:sz w:val="32"/>
          <w:szCs w:val="32"/>
          <w:lang w:val="en-US" w:eastAsia="zh-CN"/>
        </w:rPr>
        <w:t>干旱灾害</w:t>
      </w:r>
      <w:r>
        <w:rPr>
          <w:rFonts w:hint="eastAsia" w:ascii="Times New Roman" w:hAnsi="Times New Roman" w:eastAsia="仿宋_GB2312" w:cs="Times New Roman"/>
          <w:b w:val="0"/>
          <w:bCs/>
          <w:kern w:val="0"/>
          <w:sz w:val="32"/>
          <w:szCs w:val="32"/>
          <w:lang w:val="en-US" w:eastAsia="zh-CN"/>
        </w:rPr>
        <w:t>造成的人员伤亡事故。</w:t>
      </w:r>
    </w:p>
    <w:p w14:paraId="430FB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三、偏离绩效目标的原因和下一步改进措施</w:t>
      </w:r>
    </w:p>
    <w:p w14:paraId="0BD6D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无。</w:t>
      </w:r>
    </w:p>
    <w:p w14:paraId="4CF7E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四、绩效自评结果拟应用和公开情况</w:t>
      </w:r>
    </w:p>
    <w:p w14:paraId="65821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仿宋" w:hAnsi="仿宋" w:eastAsia="仿宋" w:cs="仿宋"/>
          <w:b w:val="0"/>
          <w:bCs/>
          <w:sz w:val="32"/>
          <w:szCs w:val="32"/>
          <w:lang w:val="en-US" w:eastAsia="zh-CN"/>
        </w:rPr>
        <w:t>通过自评，我区2022年的抗旱工作经费的使用无违规现象，在确保全区抗旱工作顺利开展的同时未出现重大负面舆情和事件。</w:t>
      </w:r>
    </w:p>
    <w:p w14:paraId="043B1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五、其他需要说明的问题</w:t>
      </w:r>
    </w:p>
    <w:p w14:paraId="49511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62F87FDE">
      <w:pPr>
        <w:pStyle w:val="2"/>
        <w:rPr>
          <w:rFonts w:hint="eastAsia"/>
          <w:lang w:eastAsia="zh-CN"/>
        </w:rPr>
      </w:pPr>
    </w:p>
    <w:p w14:paraId="2C8B590C">
      <w:pPr>
        <w:pStyle w:val="2"/>
        <w:rPr>
          <w:rFonts w:hint="eastAsia" w:ascii="方正小标宋简体" w:hAnsi="方正小标宋简体" w:eastAsia="方正小标宋简体" w:cs="方正小标宋简体"/>
          <w:b w:val="0"/>
          <w:bCs w:val="0"/>
          <w:spacing w:val="0"/>
          <w:sz w:val="44"/>
          <w:szCs w:val="44"/>
        </w:rPr>
      </w:pPr>
    </w:p>
    <w:p w14:paraId="7B3E216E">
      <w:pPr>
        <w:rPr>
          <w:rFonts w:hint="eastAsia" w:eastAsia="黑体" w:cs="Times New Roman"/>
          <w:b w:val="0"/>
          <w:lang w:val="en-US" w:eastAsia="zh-CN"/>
        </w:rPr>
        <w:sectPr>
          <w:footerReference r:id="rId9" w:type="default"/>
          <w:pgSz w:w="11906" w:h="16838"/>
          <w:pgMar w:top="1587" w:right="1474" w:bottom="1417" w:left="1587" w:header="851" w:footer="1134" w:gutter="0"/>
          <w:pgNumType w:fmt="decimal" w:start="1"/>
          <w:cols w:space="0" w:num="1"/>
          <w:rtlGutter w:val="0"/>
          <w:docGrid w:type="lines" w:linePitch="312" w:charSpace="0"/>
        </w:sectPr>
      </w:pPr>
      <w:bookmarkStart w:id="78" w:name="_Toc15396618"/>
    </w:p>
    <w:p w14:paraId="025C1A3E">
      <w:pPr>
        <w:spacing w:line="572" w:lineRule="exact"/>
        <w:jc w:val="left"/>
        <w:outlineLvl w:val="0"/>
        <w:rPr>
          <w:rFonts w:hint="eastAsia" w:ascii="Times New Roman" w:hAnsi="Times New Roman" w:eastAsia="黑体" w:cs="Times New Roman"/>
          <w:sz w:val="32"/>
          <w:szCs w:val="32"/>
          <w:lang w:val="en-US" w:eastAsia="zh-CN"/>
        </w:rPr>
      </w:pPr>
      <w:bookmarkStart w:id="79" w:name="_Toc14646"/>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bookmarkEnd w:id="79"/>
    </w:p>
    <w:p w14:paraId="3AB9D924">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57CD3393">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87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59"/>
        <w:gridCol w:w="1009"/>
        <w:gridCol w:w="1009"/>
        <w:gridCol w:w="1212"/>
        <w:gridCol w:w="1240"/>
        <w:gridCol w:w="1000"/>
        <w:gridCol w:w="1790"/>
      </w:tblGrid>
      <w:tr w14:paraId="37B2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463" w:type="dxa"/>
            <w:gridSpan w:val="2"/>
            <w:vAlign w:val="center"/>
          </w:tcPr>
          <w:p w14:paraId="4CACE8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名称</w:t>
            </w:r>
          </w:p>
        </w:tc>
        <w:tc>
          <w:tcPr>
            <w:tcW w:w="7260" w:type="dxa"/>
            <w:gridSpan w:val="6"/>
            <w:vAlign w:val="center"/>
          </w:tcPr>
          <w:p w14:paraId="4E8AD2F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eastAsia="宋体"/>
                <w:b/>
                <w:bCs/>
                <w:sz w:val="21"/>
                <w:lang w:eastAsia="zh-CN"/>
              </w:rPr>
              <w:t>区安委会工作经费</w:t>
            </w:r>
          </w:p>
        </w:tc>
      </w:tr>
      <w:tr w14:paraId="4AEB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63" w:type="dxa"/>
            <w:gridSpan w:val="2"/>
            <w:vAlign w:val="center"/>
          </w:tcPr>
          <w:p w14:paraId="281EFB1E">
            <w:pPr>
              <w:keepNext w:val="0"/>
              <w:keepLines w:val="0"/>
              <w:pageBreakBefore w:val="0"/>
              <w:widowControl/>
              <w:kinsoku w:val="0"/>
              <w:wordWrap/>
              <w:overflowPunct/>
              <w:topLinePunct w:val="0"/>
              <w:autoSpaceDE w:val="0"/>
              <w:autoSpaceDN w:val="0"/>
              <w:bidi w:val="0"/>
              <w:adjustRightInd w:val="0"/>
              <w:snapToGrid w:val="0"/>
              <w:spacing w:line="220" w:lineRule="exact"/>
              <w:ind w:left="404"/>
              <w:jc w:val="center"/>
              <w:textAlignment w:val="baseline"/>
              <w:rPr>
                <w:rFonts w:ascii="宋体" w:hAnsi="宋体" w:eastAsia="宋体" w:cs="宋体"/>
                <w:b/>
                <w:bCs/>
                <w:sz w:val="17"/>
                <w:szCs w:val="17"/>
              </w:rPr>
            </w:pPr>
            <w:r>
              <w:rPr>
                <w:rFonts w:ascii="宋体" w:hAnsi="宋体" w:eastAsia="宋体" w:cs="宋体"/>
                <w:b/>
                <w:bCs/>
                <w:spacing w:val="4"/>
                <w:sz w:val="17"/>
                <w:szCs w:val="17"/>
              </w:rPr>
              <w:t>主管部门</w:t>
            </w:r>
          </w:p>
        </w:tc>
        <w:tc>
          <w:tcPr>
            <w:tcW w:w="4470" w:type="dxa"/>
            <w:gridSpan w:val="4"/>
            <w:vAlign w:val="center"/>
          </w:tcPr>
          <w:p w14:paraId="1CE1E00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eastAsia="宋体"/>
                <w:b/>
                <w:bCs/>
                <w:sz w:val="21"/>
                <w:lang w:eastAsia="zh-CN"/>
              </w:rPr>
              <w:t>广元市昭化区应急管理局部门</w:t>
            </w:r>
          </w:p>
        </w:tc>
        <w:tc>
          <w:tcPr>
            <w:tcW w:w="1000" w:type="dxa"/>
            <w:vAlign w:val="center"/>
          </w:tcPr>
          <w:p w14:paraId="2A7779A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宋体" w:hAnsi="宋体" w:eastAsia="宋体" w:cs="宋体"/>
                <w:b/>
                <w:bCs/>
                <w:sz w:val="17"/>
                <w:szCs w:val="17"/>
              </w:rPr>
            </w:pPr>
            <w:r>
              <w:rPr>
                <w:rFonts w:ascii="宋体" w:hAnsi="宋体" w:eastAsia="宋体" w:cs="宋体"/>
                <w:b/>
                <w:bCs/>
                <w:spacing w:val="-3"/>
                <w:sz w:val="17"/>
                <w:szCs w:val="17"/>
              </w:rPr>
              <w:t>实施单位</w:t>
            </w:r>
          </w:p>
        </w:tc>
        <w:tc>
          <w:tcPr>
            <w:tcW w:w="1790" w:type="dxa"/>
            <w:vAlign w:val="center"/>
          </w:tcPr>
          <w:p w14:paraId="1144939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14:textFill>
                  <w14:gradFill>
                    <w14:gsLst>
                      <w14:gs w14:pos="0">
                        <w14:srgbClr w14:val="14CD68"/>
                      </w14:gs>
                      <w14:gs w14:pos="100000">
                        <w14:srgbClr w14:val="0B6E38"/>
                      </w14:gs>
                    </w14:gsLst>
                    <w14:lin w14:scaled="0"/>
                  </w14:gradFill>
                </w14:textFill>
              </w:rPr>
            </w:pPr>
            <w:r>
              <w:rPr>
                <w:rFonts w:hint="eastAsia" w:eastAsia="宋体"/>
                <w:b/>
                <w:bCs/>
                <w:sz w:val="21"/>
                <w:lang w:eastAsia="zh-CN"/>
              </w:rPr>
              <w:t>昭化区应急管理局</w:t>
            </w:r>
          </w:p>
        </w:tc>
      </w:tr>
      <w:tr w14:paraId="20B0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63" w:type="dxa"/>
            <w:gridSpan w:val="2"/>
            <w:vMerge w:val="restart"/>
            <w:tcBorders>
              <w:bottom w:val="nil"/>
            </w:tcBorders>
            <w:vAlign w:val="center"/>
          </w:tcPr>
          <w:p w14:paraId="30C3A780">
            <w:pPr>
              <w:keepNext w:val="0"/>
              <w:keepLines w:val="0"/>
              <w:pageBreakBefore w:val="0"/>
              <w:widowControl/>
              <w:kinsoku w:val="0"/>
              <w:wordWrap/>
              <w:overflowPunct/>
              <w:topLinePunct w:val="0"/>
              <w:autoSpaceDE w:val="0"/>
              <w:autoSpaceDN w:val="0"/>
              <w:bidi w:val="0"/>
              <w:adjustRightInd w:val="0"/>
              <w:snapToGrid w:val="0"/>
              <w:spacing w:line="220" w:lineRule="exact"/>
              <w:ind w:right="197"/>
              <w:jc w:val="center"/>
              <w:textAlignment w:val="baseline"/>
              <w:rPr>
                <w:rFonts w:ascii="宋体" w:hAnsi="宋体" w:eastAsia="宋体" w:cs="宋体"/>
                <w:b/>
                <w:bCs/>
                <w:spacing w:val="5"/>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资金</w:t>
            </w:r>
          </w:p>
          <w:p w14:paraId="5EA69E1A">
            <w:pPr>
              <w:keepNext w:val="0"/>
              <w:keepLines w:val="0"/>
              <w:pageBreakBefore w:val="0"/>
              <w:widowControl/>
              <w:kinsoku w:val="0"/>
              <w:wordWrap/>
              <w:overflowPunct/>
              <w:topLinePunct w:val="0"/>
              <w:autoSpaceDE w:val="0"/>
              <w:autoSpaceDN w:val="0"/>
              <w:bidi w:val="0"/>
              <w:adjustRightInd w:val="0"/>
              <w:snapToGrid w:val="0"/>
              <w:spacing w:line="220" w:lineRule="exact"/>
              <w:ind w:right="197"/>
              <w:jc w:val="center"/>
              <w:textAlignment w:val="baseline"/>
              <w:rPr>
                <w:rFonts w:ascii="宋体" w:hAnsi="宋体" w:eastAsia="宋体" w:cs="宋体"/>
                <w:b/>
                <w:bCs/>
                <w:sz w:val="17"/>
                <w:szCs w:val="17"/>
              </w:rPr>
            </w:pPr>
            <w:r>
              <w:rPr>
                <w:rFonts w:ascii="宋体" w:hAnsi="宋体" w:eastAsia="宋体" w:cs="宋体"/>
                <w:b/>
                <w:bCs/>
                <w:spacing w:val="9"/>
                <w:sz w:val="17"/>
                <w:szCs w:val="17"/>
              </w:rPr>
              <w:t>(万元)</w:t>
            </w:r>
          </w:p>
        </w:tc>
        <w:tc>
          <w:tcPr>
            <w:tcW w:w="2018" w:type="dxa"/>
            <w:gridSpan w:val="2"/>
            <w:vAlign w:val="center"/>
          </w:tcPr>
          <w:p w14:paraId="2D39016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212" w:type="dxa"/>
            <w:vAlign w:val="center"/>
          </w:tcPr>
          <w:p w14:paraId="31D51A33">
            <w:pPr>
              <w:keepNext w:val="0"/>
              <w:keepLines w:val="0"/>
              <w:pageBreakBefore w:val="0"/>
              <w:widowControl/>
              <w:kinsoku w:val="0"/>
              <w:wordWrap/>
              <w:overflowPunct/>
              <w:topLinePunct w:val="0"/>
              <w:autoSpaceDE w:val="0"/>
              <w:autoSpaceDN w:val="0"/>
              <w:bidi w:val="0"/>
              <w:adjustRightInd w:val="0"/>
              <w:snapToGrid w:val="0"/>
              <w:spacing w:line="220" w:lineRule="exact"/>
              <w:ind w:left="183"/>
              <w:jc w:val="center"/>
              <w:textAlignment w:val="baseline"/>
              <w:rPr>
                <w:rFonts w:ascii="宋体" w:hAnsi="宋体" w:eastAsia="宋体" w:cs="宋体"/>
                <w:b/>
                <w:bCs/>
                <w:sz w:val="17"/>
                <w:szCs w:val="17"/>
              </w:rPr>
            </w:pPr>
            <w:r>
              <w:rPr>
                <w:rFonts w:ascii="宋体" w:hAnsi="宋体" w:eastAsia="宋体" w:cs="宋体"/>
                <w:b/>
                <w:bCs/>
                <w:spacing w:val="-2"/>
                <w:sz w:val="17"/>
                <w:szCs w:val="17"/>
              </w:rPr>
              <w:t>年初预算数</w:t>
            </w:r>
          </w:p>
        </w:tc>
        <w:tc>
          <w:tcPr>
            <w:tcW w:w="1240" w:type="dxa"/>
            <w:vAlign w:val="center"/>
          </w:tcPr>
          <w:p w14:paraId="0F03C34D">
            <w:pPr>
              <w:keepNext w:val="0"/>
              <w:keepLines w:val="0"/>
              <w:pageBreakBefore w:val="0"/>
              <w:widowControl/>
              <w:kinsoku w:val="0"/>
              <w:wordWrap/>
              <w:overflowPunct/>
              <w:topLinePunct w:val="0"/>
              <w:autoSpaceDE w:val="0"/>
              <w:autoSpaceDN w:val="0"/>
              <w:bidi w:val="0"/>
              <w:adjustRightInd w:val="0"/>
              <w:snapToGrid w:val="0"/>
              <w:spacing w:line="220" w:lineRule="exact"/>
              <w:ind w:left="354"/>
              <w:jc w:val="center"/>
              <w:textAlignment w:val="baseline"/>
              <w:rPr>
                <w:rFonts w:ascii="宋体" w:hAnsi="宋体" w:eastAsia="宋体" w:cs="宋体"/>
                <w:b/>
                <w:bCs/>
                <w:sz w:val="17"/>
                <w:szCs w:val="17"/>
              </w:rPr>
            </w:pPr>
            <w:r>
              <w:rPr>
                <w:rFonts w:ascii="宋体" w:hAnsi="宋体" w:eastAsia="宋体" w:cs="宋体"/>
                <w:b/>
                <w:bCs/>
                <w:spacing w:val="-2"/>
                <w:sz w:val="17"/>
                <w:szCs w:val="17"/>
              </w:rPr>
              <w:t>全年预算数</w:t>
            </w:r>
          </w:p>
        </w:tc>
        <w:tc>
          <w:tcPr>
            <w:tcW w:w="1000" w:type="dxa"/>
            <w:vAlign w:val="center"/>
          </w:tcPr>
          <w:p w14:paraId="70AD1EC0">
            <w:pPr>
              <w:keepNext w:val="0"/>
              <w:keepLines w:val="0"/>
              <w:pageBreakBefore w:val="0"/>
              <w:widowControl/>
              <w:kinsoku w:val="0"/>
              <w:wordWrap/>
              <w:overflowPunct/>
              <w:topLinePunct w:val="0"/>
              <w:autoSpaceDE w:val="0"/>
              <w:autoSpaceDN w:val="0"/>
              <w:bidi w:val="0"/>
              <w:adjustRightInd w:val="0"/>
              <w:snapToGrid w:val="0"/>
              <w:spacing w:line="220" w:lineRule="exact"/>
              <w:ind w:left="307"/>
              <w:jc w:val="center"/>
              <w:textAlignment w:val="baseline"/>
              <w:rPr>
                <w:rFonts w:ascii="宋体" w:hAnsi="宋体" w:eastAsia="宋体" w:cs="宋体"/>
                <w:b/>
                <w:bCs/>
                <w:sz w:val="17"/>
                <w:szCs w:val="17"/>
              </w:rPr>
            </w:pPr>
            <w:r>
              <w:rPr>
                <w:rFonts w:ascii="宋体" w:hAnsi="宋体" w:eastAsia="宋体" w:cs="宋体"/>
                <w:b/>
                <w:bCs/>
                <w:spacing w:val="-2"/>
                <w:sz w:val="17"/>
                <w:szCs w:val="17"/>
              </w:rPr>
              <w:t>全年执行数</w:t>
            </w:r>
          </w:p>
        </w:tc>
        <w:tc>
          <w:tcPr>
            <w:tcW w:w="1790" w:type="dxa"/>
            <w:vAlign w:val="center"/>
          </w:tcPr>
          <w:p w14:paraId="7F23521E">
            <w:pPr>
              <w:keepNext w:val="0"/>
              <w:keepLines w:val="0"/>
              <w:pageBreakBefore w:val="0"/>
              <w:widowControl/>
              <w:kinsoku w:val="0"/>
              <w:wordWrap/>
              <w:overflowPunct/>
              <w:topLinePunct w:val="0"/>
              <w:autoSpaceDE w:val="0"/>
              <w:autoSpaceDN w:val="0"/>
              <w:bidi w:val="0"/>
              <w:adjustRightInd w:val="0"/>
              <w:snapToGrid w:val="0"/>
              <w:spacing w:line="220" w:lineRule="exact"/>
              <w:ind w:left="398"/>
              <w:jc w:val="center"/>
              <w:textAlignment w:val="baseline"/>
              <w:rPr>
                <w:rFonts w:ascii="宋体" w:hAnsi="宋体" w:eastAsia="宋体" w:cs="宋体"/>
                <w:b/>
                <w:bCs/>
                <w:sz w:val="17"/>
                <w:szCs w:val="17"/>
              </w:rPr>
            </w:pPr>
            <w:r>
              <w:rPr>
                <w:rFonts w:ascii="宋体" w:hAnsi="宋体" w:eastAsia="宋体" w:cs="宋体"/>
                <w:b/>
                <w:bCs/>
                <w:spacing w:val="-2"/>
                <w:sz w:val="17"/>
                <w:szCs w:val="17"/>
              </w:rPr>
              <w:t>执行率</w:t>
            </w:r>
          </w:p>
        </w:tc>
      </w:tr>
      <w:tr w14:paraId="27AA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3" w:type="dxa"/>
            <w:gridSpan w:val="2"/>
            <w:vMerge w:val="continue"/>
            <w:tcBorders>
              <w:top w:val="nil"/>
              <w:bottom w:val="nil"/>
            </w:tcBorders>
            <w:vAlign w:val="center"/>
          </w:tcPr>
          <w:p w14:paraId="0E46194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31CA76F1">
            <w:pPr>
              <w:keepNext w:val="0"/>
              <w:keepLines w:val="0"/>
              <w:pageBreakBefore w:val="0"/>
              <w:widowControl/>
              <w:kinsoku w:val="0"/>
              <w:wordWrap/>
              <w:overflowPunct/>
              <w:topLinePunct w:val="0"/>
              <w:autoSpaceDE w:val="0"/>
              <w:autoSpaceDN w:val="0"/>
              <w:bidi w:val="0"/>
              <w:adjustRightInd w:val="0"/>
              <w:snapToGrid w:val="0"/>
              <w:spacing w:line="220" w:lineRule="exact"/>
              <w:ind w:left="151"/>
              <w:jc w:val="center"/>
              <w:textAlignment w:val="baseline"/>
              <w:rPr>
                <w:rFonts w:ascii="宋体" w:hAnsi="宋体" w:eastAsia="宋体" w:cs="宋体"/>
                <w:b/>
                <w:bCs/>
                <w:sz w:val="17"/>
                <w:szCs w:val="17"/>
              </w:rPr>
            </w:pPr>
            <w:r>
              <w:rPr>
                <w:rFonts w:ascii="宋体" w:hAnsi="宋体" w:eastAsia="宋体" w:cs="宋体"/>
                <w:b/>
                <w:bCs/>
                <w:spacing w:val="-2"/>
                <w:sz w:val="17"/>
                <w:szCs w:val="17"/>
              </w:rPr>
              <w:t>年度资金总额</w:t>
            </w:r>
          </w:p>
        </w:tc>
        <w:tc>
          <w:tcPr>
            <w:tcW w:w="1212" w:type="dxa"/>
            <w:vAlign w:val="center"/>
          </w:tcPr>
          <w:p w14:paraId="0AA58C9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240" w:type="dxa"/>
            <w:vAlign w:val="center"/>
          </w:tcPr>
          <w:p w14:paraId="43CDD30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000" w:type="dxa"/>
            <w:vAlign w:val="center"/>
          </w:tcPr>
          <w:p w14:paraId="571AC36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8.7</w:t>
            </w:r>
          </w:p>
        </w:tc>
        <w:tc>
          <w:tcPr>
            <w:tcW w:w="1790" w:type="dxa"/>
            <w:vAlign w:val="center"/>
          </w:tcPr>
          <w:p w14:paraId="0BFDF68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87%</w:t>
            </w:r>
          </w:p>
        </w:tc>
      </w:tr>
      <w:tr w14:paraId="78B5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463" w:type="dxa"/>
            <w:gridSpan w:val="2"/>
            <w:vMerge w:val="continue"/>
            <w:tcBorders>
              <w:top w:val="nil"/>
              <w:bottom w:val="nil"/>
            </w:tcBorders>
            <w:vAlign w:val="center"/>
          </w:tcPr>
          <w:p w14:paraId="7932E67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5848BA6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宋体" w:hAnsi="宋体" w:eastAsia="宋体" w:cs="宋体"/>
                <w:b/>
                <w:bCs/>
                <w:snapToGrid w:val="0"/>
                <w:color w:val="000000"/>
                <w:kern w:val="0"/>
                <w:sz w:val="17"/>
                <w:szCs w:val="17"/>
              </w:rPr>
            </w:pPr>
            <w:r>
              <w:rPr>
                <w:rFonts w:ascii="宋体" w:hAnsi="宋体" w:eastAsia="宋体" w:cs="宋体"/>
                <w:b/>
                <w:bCs/>
                <w:sz w:val="17"/>
                <w:szCs w:val="17"/>
              </w:rPr>
              <w:t>(一)财政拨款小计</w:t>
            </w:r>
          </w:p>
        </w:tc>
        <w:tc>
          <w:tcPr>
            <w:tcW w:w="1212" w:type="dxa"/>
            <w:vAlign w:val="center"/>
          </w:tcPr>
          <w:p w14:paraId="3B3616F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240" w:type="dxa"/>
            <w:vAlign w:val="center"/>
          </w:tcPr>
          <w:p w14:paraId="620132B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000" w:type="dxa"/>
            <w:vAlign w:val="center"/>
          </w:tcPr>
          <w:p w14:paraId="2C61689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8.7</w:t>
            </w:r>
          </w:p>
        </w:tc>
        <w:tc>
          <w:tcPr>
            <w:tcW w:w="1790" w:type="dxa"/>
            <w:vAlign w:val="center"/>
          </w:tcPr>
          <w:p w14:paraId="4B458F5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eastAsia" w:eastAsia="宋体"/>
                <w:b/>
                <w:bCs/>
                <w:sz w:val="21"/>
                <w:lang w:val="en-US" w:eastAsia="zh-CN"/>
              </w:rPr>
              <w:t>87%</w:t>
            </w:r>
          </w:p>
        </w:tc>
      </w:tr>
      <w:tr w14:paraId="253E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3" w:type="dxa"/>
            <w:gridSpan w:val="2"/>
            <w:vMerge w:val="continue"/>
            <w:tcBorders>
              <w:top w:val="nil"/>
              <w:bottom w:val="nil"/>
            </w:tcBorders>
            <w:vAlign w:val="center"/>
          </w:tcPr>
          <w:p w14:paraId="35A3531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50F3EFF0">
            <w:pPr>
              <w:keepNext w:val="0"/>
              <w:keepLines w:val="0"/>
              <w:pageBreakBefore w:val="0"/>
              <w:widowControl/>
              <w:kinsoku w:val="0"/>
              <w:wordWrap/>
              <w:overflowPunct/>
              <w:topLinePunct w:val="0"/>
              <w:autoSpaceDE w:val="0"/>
              <w:autoSpaceDN w:val="0"/>
              <w:bidi w:val="0"/>
              <w:adjustRightInd w:val="0"/>
              <w:snapToGrid w:val="0"/>
              <w:spacing w:line="220" w:lineRule="exact"/>
              <w:ind w:left="151" w:leftChars="0"/>
              <w:jc w:val="center"/>
              <w:textAlignment w:val="baseline"/>
              <w:rPr>
                <w:rFonts w:ascii="宋体" w:hAnsi="宋体" w:eastAsia="宋体" w:cs="宋体"/>
                <w:b/>
                <w:bCs/>
                <w:snapToGrid w:val="0"/>
                <w:color w:val="000000"/>
                <w:kern w:val="0"/>
                <w:sz w:val="17"/>
                <w:szCs w:val="17"/>
              </w:rPr>
            </w:pPr>
            <w:r>
              <w:rPr>
                <w:rFonts w:ascii="宋体" w:hAnsi="宋体" w:eastAsia="宋体" w:cs="宋体"/>
                <w:b/>
                <w:bCs/>
                <w:sz w:val="17"/>
                <w:szCs w:val="17"/>
              </w:rPr>
              <w:t>1.一般公共预算</w:t>
            </w:r>
          </w:p>
        </w:tc>
        <w:tc>
          <w:tcPr>
            <w:tcW w:w="1212" w:type="dxa"/>
            <w:vAlign w:val="center"/>
          </w:tcPr>
          <w:p w14:paraId="2FBD3A8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240" w:type="dxa"/>
            <w:vAlign w:val="center"/>
          </w:tcPr>
          <w:p w14:paraId="6E2C8C4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w:t>
            </w:r>
          </w:p>
        </w:tc>
        <w:tc>
          <w:tcPr>
            <w:tcW w:w="1000" w:type="dxa"/>
            <w:vAlign w:val="center"/>
          </w:tcPr>
          <w:p w14:paraId="01BFCC8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8.7</w:t>
            </w:r>
          </w:p>
        </w:tc>
        <w:tc>
          <w:tcPr>
            <w:tcW w:w="1790" w:type="dxa"/>
            <w:vAlign w:val="center"/>
          </w:tcPr>
          <w:p w14:paraId="4BCBF4B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87%</w:t>
            </w:r>
          </w:p>
        </w:tc>
      </w:tr>
      <w:tr w14:paraId="0CFB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463" w:type="dxa"/>
            <w:gridSpan w:val="2"/>
            <w:vMerge w:val="continue"/>
            <w:tcBorders>
              <w:top w:val="nil"/>
              <w:bottom w:val="nil"/>
            </w:tcBorders>
            <w:vAlign w:val="center"/>
          </w:tcPr>
          <w:p w14:paraId="2AC6C5C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41AB7955">
            <w:pPr>
              <w:keepNext w:val="0"/>
              <w:keepLines w:val="0"/>
              <w:pageBreakBefore w:val="0"/>
              <w:widowControl/>
              <w:kinsoku w:val="0"/>
              <w:wordWrap/>
              <w:overflowPunct/>
              <w:topLinePunct w:val="0"/>
              <w:autoSpaceDE w:val="0"/>
              <w:autoSpaceDN w:val="0"/>
              <w:bidi w:val="0"/>
              <w:adjustRightInd w:val="0"/>
              <w:snapToGrid w:val="0"/>
              <w:spacing w:line="220" w:lineRule="exact"/>
              <w:ind w:left="151" w:leftChars="0"/>
              <w:jc w:val="center"/>
              <w:textAlignment w:val="baseline"/>
              <w:rPr>
                <w:rFonts w:ascii="宋体" w:hAnsi="宋体" w:eastAsia="宋体" w:cs="宋体"/>
                <w:b/>
                <w:bCs/>
                <w:snapToGrid w:val="0"/>
                <w:color w:val="000000"/>
                <w:kern w:val="0"/>
                <w:sz w:val="17"/>
                <w:szCs w:val="17"/>
              </w:rPr>
            </w:pPr>
            <w:r>
              <w:rPr>
                <w:rFonts w:ascii="宋体" w:hAnsi="宋体" w:eastAsia="宋体" w:cs="宋体"/>
                <w:b/>
                <w:bCs/>
                <w:spacing w:val="-2"/>
                <w:sz w:val="17"/>
                <w:szCs w:val="17"/>
              </w:rPr>
              <w:t>2.政府性基金</w:t>
            </w:r>
          </w:p>
        </w:tc>
        <w:tc>
          <w:tcPr>
            <w:tcW w:w="1212" w:type="dxa"/>
            <w:vAlign w:val="center"/>
          </w:tcPr>
          <w:p w14:paraId="15B85EB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240" w:type="dxa"/>
            <w:vAlign w:val="center"/>
          </w:tcPr>
          <w:p w14:paraId="2F381A6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000" w:type="dxa"/>
            <w:vAlign w:val="center"/>
          </w:tcPr>
          <w:p w14:paraId="2E4EF94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790" w:type="dxa"/>
            <w:vAlign w:val="center"/>
          </w:tcPr>
          <w:p w14:paraId="20F04BC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4A70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 w:hRule="atLeast"/>
        </w:trPr>
        <w:tc>
          <w:tcPr>
            <w:tcW w:w="1463" w:type="dxa"/>
            <w:gridSpan w:val="2"/>
            <w:vMerge w:val="continue"/>
            <w:tcBorders>
              <w:top w:val="nil"/>
              <w:bottom w:val="nil"/>
            </w:tcBorders>
            <w:vAlign w:val="center"/>
          </w:tcPr>
          <w:p w14:paraId="4CD3868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60EB8A5B">
            <w:pPr>
              <w:keepNext w:val="0"/>
              <w:keepLines w:val="0"/>
              <w:pageBreakBefore w:val="0"/>
              <w:widowControl/>
              <w:kinsoku w:val="0"/>
              <w:wordWrap/>
              <w:overflowPunct/>
              <w:topLinePunct w:val="0"/>
              <w:autoSpaceDE w:val="0"/>
              <w:autoSpaceDN w:val="0"/>
              <w:bidi w:val="0"/>
              <w:adjustRightInd w:val="0"/>
              <w:snapToGrid w:val="0"/>
              <w:spacing w:line="220" w:lineRule="exact"/>
              <w:ind w:left="151" w:leftChars="0"/>
              <w:jc w:val="center"/>
              <w:textAlignment w:val="baseline"/>
              <w:rPr>
                <w:rFonts w:ascii="宋体" w:hAnsi="宋体" w:eastAsia="宋体" w:cs="宋体"/>
                <w:b/>
                <w:bCs/>
                <w:snapToGrid w:val="0"/>
                <w:color w:val="000000"/>
                <w:kern w:val="0"/>
                <w:sz w:val="17"/>
                <w:szCs w:val="17"/>
              </w:rPr>
            </w:pPr>
            <w:r>
              <w:rPr>
                <w:rFonts w:ascii="宋体" w:hAnsi="宋体" w:eastAsia="宋体" w:cs="宋体"/>
                <w:b/>
                <w:bCs/>
                <w:spacing w:val="-1"/>
                <w:sz w:val="17"/>
                <w:szCs w:val="17"/>
              </w:rPr>
              <w:t>3.国有资本经营预算</w:t>
            </w:r>
          </w:p>
        </w:tc>
        <w:tc>
          <w:tcPr>
            <w:tcW w:w="1212" w:type="dxa"/>
            <w:vAlign w:val="center"/>
          </w:tcPr>
          <w:p w14:paraId="302EDF9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240" w:type="dxa"/>
            <w:vAlign w:val="center"/>
          </w:tcPr>
          <w:p w14:paraId="4F4FAE7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000" w:type="dxa"/>
            <w:vAlign w:val="center"/>
          </w:tcPr>
          <w:p w14:paraId="6B0B909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790" w:type="dxa"/>
            <w:vAlign w:val="center"/>
          </w:tcPr>
          <w:p w14:paraId="7330B63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374D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463" w:type="dxa"/>
            <w:gridSpan w:val="2"/>
            <w:vMerge w:val="continue"/>
            <w:tcBorders>
              <w:top w:val="nil"/>
              <w:bottom w:val="nil"/>
            </w:tcBorders>
            <w:vAlign w:val="center"/>
          </w:tcPr>
          <w:p w14:paraId="4DB293F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7E0DF4E0">
            <w:pPr>
              <w:keepNext w:val="0"/>
              <w:keepLines w:val="0"/>
              <w:pageBreakBefore w:val="0"/>
              <w:widowControl/>
              <w:kinsoku w:val="0"/>
              <w:wordWrap/>
              <w:overflowPunct/>
              <w:topLinePunct w:val="0"/>
              <w:autoSpaceDE w:val="0"/>
              <w:autoSpaceDN w:val="0"/>
              <w:bidi w:val="0"/>
              <w:adjustRightInd w:val="0"/>
              <w:snapToGrid w:val="0"/>
              <w:spacing w:line="220" w:lineRule="exact"/>
              <w:ind w:left="151" w:leftChars="0"/>
              <w:jc w:val="center"/>
              <w:textAlignment w:val="baseline"/>
              <w:rPr>
                <w:rFonts w:ascii="宋体" w:hAnsi="宋体" w:eastAsia="宋体" w:cs="宋体"/>
                <w:b/>
                <w:bCs/>
                <w:snapToGrid w:val="0"/>
                <w:color w:val="000000"/>
                <w:kern w:val="0"/>
                <w:sz w:val="17"/>
                <w:szCs w:val="17"/>
              </w:rPr>
            </w:pPr>
            <w:r>
              <w:rPr>
                <w:rFonts w:ascii="宋体" w:hAnsi="宋体" w:eastAsia="宋体" w:cs="宋体"/>
                <w:b/>
                <w:bCs/>
                <w:spacing w:val="-1"/>
                <w:sz w:val="17"/>
                <w:szCs w:val="17"/>
              </w:rPr>
              <w:t>4.社保基金</w:t>
            </w:r>
          </w:p>
        </w:tc>
        <w:tc>
          <w:tcPr>
            <w:tcW w:w="1212" w:type="dxa"/>
            <w:vAlign w:val="center"/>
          </w:tcPr>
          <w:p w14:paraId="67E81AC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240" w:type="dxa"/>
            <w:vAlign w:val="center"/>
          </w:tcPr>
          <w:p w14:paraId="376A479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000" w:type="dxa"/>
            <w:vAlign w:val="center"/>
          </w:tcPr>
          <w:p w14:paraId="0F70C77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790" w:type="dxa"/>
            <w:vAlign w:val="center"/>
          </w:tcPr>
          <w:p w14:paraId="26E557C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2A41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 w:hRule="atLeast"/>
        </w:trPr>
        <w:tc>
          <w:tcPr>
            <w:tcW w:w="1463" w:type="dxa"/>
            <w:gridSpan w:val="2"/>
            <w:vMerge w:val="continue"/>
            <w:tcBorders>
              <w:top w:val="nil"/>
            </w:tcBorders>
            <w:vAlign w:val="center"/>
          </w:tcPr>
          <w:p w14:paraId="474AC74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2018" w:type="dxa"/>
            <w:gridSpan w:val="2"/>
            <w:vAlign w:val="center"/>
          </w:tcPr>
          <w:p w14:paraId="6D9E665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宋体" w:hAnsi="宋体" w:eastAsia="宋体" w:cs="宋体"/>
                <w:b/>
                <w:bCs/>
                <w:snapToGrid w:val="0"/>
                <w:color w:val="000000"/>
                <w:kern w:val="0"/>
                <w:sz w:val="17"/>
                <w:szCs w:val="17"/>
              </w:rPr>
            </w:pPr>
            <w:r>
              <w:rPr>
                <w:rFonts w:ascii="宋体" w:hAnsi="宋体" w:eastAsia="宋体" w:cs="宋体"/>
                <w:b/>
                <w:bCs/>
                <w:spacing w:val="1"/>
                <w:sz w:val="17"/>
                <w:szCs w:val="17"/>
              </w:rPr>
              <w:t>(二)其他资金</w:t>
            </w:r>
          </w:p>
        </w:tc>
        <w:tc>
          <w:tcPr>
            <w:tcW w:w="1212" w:type="dxa"/>
            <w:vAlign w:val="center"/>
          </w:tcPr>
          <w:p w14:paraId="10A192D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240" w:type="dxa"/>
            <w:vAlign w:val="center"/>
          </w:tcPr>
          <w:p w14:paraId="5AD35A5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000" w:type="dxa"/>
            <w:vAlign w:val="center"/>
          </w:tcPr>
          <w:p w14:paraId="6538BCD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1790" w:type="dxa"/>
            <w:vAlign w:val="center"/>
          </w:tcPr>
          <w:p w14:paraId="72F5065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0507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704" w:type="dxa"/>
            <w:vMerge w:val="restart"/>
            <w:tcBorders>
              <w:bottom w:val="nil"/>
            </w:tcBorders>
            <w:vAlign w:val="center"/>
          </w:tcPr>
          <w:p w14:paraId="7FF2565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p w14:paraId="1CB01A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z w:val="17"/>
                <w:szCs w:val="17"/>
                <w:lang w:eastAsia="zh-CN"/>
              </w:rPr>
            </w:pPr>
            <w:r>
              <w:rPr>
                <w:rFonts w:hint="eastAsia" w:ascii="宋体" w:hAnsi="宋体" w:eastAsia="宋体" w:cs="宋体"/>
                <w:b/>
                <w:bCs/>
                <w:sz w:val="17"/>
                <w:szCs w:val="17"/>
                <w:lang w:eastAsia="zh-CN"/>
              </w:rPr>
              <w:t>年度总</w:t>
            </w:r>
          </w:p>
          <w:p w14:paraId="0CA04F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z w:val="17"/>
                <w:szCs w:val="17"/>
                <w:lang w:eastAsia="zh-CN"/>
              </w:rPr>
            </w:pPr>
            <w:r>
              <w:rPr>
                <w:rFonts w:hint="eastAsia" w:ascii="宋体" w:hAnsi="宋体" w:eastAsia="宋体" w:cs="宋体"/>
                <w:b/>
                <w:bCs/>
                <w:sz w:val="17"/>
                <w:szCs w:val="17"/>
                <w:lang w:eastAsia="zh-CN"/>
              </w:rPr>
              <w:t>体目标</w:t>
            </w:r>
          </w:p>
        </w:tc>
        <w:tc>
          <w:tcPr>
            <w:tcW w:w="6229" w:type="dxa"/>
            <w:gridSpan w:val="6"/>
            <w:vAlign w:val="center"/>
          </w:tcPr>
          <w:p w14:paraId="7B14BD48">
            <w:pPr>
              <w:keepNext w:val="0"/>
              <w:keepLines w:val="0"/>
              <w:pageBreakBefore w:val="0"/>
              <w:widowControl/>
              <w:kinsoku w:val="0"/>
              <w:wordWrap/>
              <w:overflowPunct/>
              <w:topLinePunct w:val="0"/>
              <w:autoSpaceDE w:val="0"/>
              <w:autoSpaceDN w:val="0"/>
              <w:bidi w:val="0"/>
              <w:adjustRightInd w:val="0"/>
              <w:snapToGrid w:val="0"/>
              <w:spacing w:line="220" w:lineRule="exact"/>
              <w:ind w:left="3141"/>
              <w:jc w:val="center"/>
              <w:textAlignment w:val="baseline"/>
              <w:rPr>
                <w:rFonts w:ascii="宋体" w:hAnsi="宋体" w:eastAsia="宋体" w:cs="宋体"/>
                <w:b/>
                <w:bCs/>
                <w:sz w:val="17"/>
                <w:szCs w:val="17"/>
              </w:rPr>
            </w:pPr>
            <w:r>
              <w:rPr>
                <w:rFonts w:ascii="宋体" w:hAnsi="宋体" w:eastAsia="宋体" w:cs="宋体"/>
                <w:b/>
                <w:bCs/>
                <w:spacing w:val="-2"/>
                <w:sz w:val="17"/>
                <w:szCs w:val="17"/>
              </w:rPr>
              <w:t>预期目标</w:t>
            </w:r>
          </w:p>
        </w:tc>
        <w:tc>
          <w:tcPr>
            <w:tcW w:w="1790" w:type="dxa"/>
            <w:vAlign w:val="center"/>
          </w:tcPr>
          <w:p w14:paraId="6D5313D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ascii="宋体" w:hAnsi="宋体" w:eastAsia="宋体" w:cs="宋体"/>
                <w:b/>
                <w:bCs/>
                <w:spacing w:val="-2"/>
                <w:sz w:val="17"/>
                <w:szCs w:val="17"/>
                <w:lang w:eastAsia="zh-CN"/>
              </w:rPr>
              <w:t>完成情况</w:t>
            </w:r>
          </w:p>
        </w:tc>
      </w:tr>
      <w:tr w14:paraId="052CA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04" w:type="dxa"/>
            <w:vMerge w:val="continue"/>
            <w:tcBorders>
              <w:top w:val="nil"/>
            </w:tcBorders>
            <w:vAlign w:val="center"/>
          </w:tcPr>
          <w:p w14:paraId="5142120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c>
          <w:tcPr>
            <w:tcW w:w="6229" w:type="dxa"/>
            <w:gridSpan w:val="6"/>
            <w:vAlign w:val="center"/>
          </w:tcPr>
          <w:p w14:paraId="343822F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default" w:ascii="Arial" w:eastAsia="宋体"/>
                <w:b/>
                <w:bCs/>
                <w:sz w:val="18"/>
                <w:szCs w:val="18"/>
                <w:lang w:val="en-US" w:eastAsia="zh-CN"/>
              </w:rPr>
              <w:t>主要用于区安委会办公室日常宣传教育、安全巡查检查、督查考评、重大隐患督办、干部培训、安委会会议及专题安全生产会议等工作开展。 减少一般事故，控制较大事故，杜绝重特大事故，确保全区安全生产形势持续稳定，为经济社会发展保驾护航。</w:t>
            </w:r>
          </w:p>
        </w:tc>
        <w:tc>
          <w:tcPr>
            <w:tcW w:w="1790" w:type="dxa"/>
            <w:vAlign w:val="center"/>
          </w:tcPr>
          <w:p w14:paraId="1E712A5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ascii="Arial" w:eastAsia="宋体"/>
                <w:b/>
                <w:bCs/>
                <w:sz w:val="18"/>
                <w:szCs w:val="18"/>
                <w:lang w:val="en-US" w:eastAsia="zh-CN"/>
              </w:rPr>
              <w:t>保障区安委会日常工作开展，安全形势稳定</w:t>
            </w:r>
          </w:p>
        </w:tc>
      </w:tr>
      <w:tr w14:paraId="6646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704" w:type="dxa"/>
            <w:vMerge w:val="restart"/>
            <w:tcBorders>
              <w:bottom w:val="single" w:color="000000" w:sz="4" w:space="0"/>
            </w:tcBorders>
            <w:vAlign w:val="center"/>
          </w:tcPr>
          <w:p w14:paraId="2ACE7F4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7C28614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21CD628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34296C0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4FC00DF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4AC454C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ECFF0F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13CA595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E4D9C6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7558DFC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189A8C4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A52B85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44424F7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C44BA06">
            <w:pPr>
              <w:keepNext w:val="0"/>
              <w:keepLines w:val="0"/>
              <w:pageBreakBefore w:val="0"/>
              <w:widowControl/>
              <w:kinsoku w:val="0"/>
              <w:wordWrap/>
              <w:overflowPunct/>
              <w:topLinePunct w:val="0"/>
              <w:autoSpaceDE w:val="0"/>
              <w:autoSpaceDN w:val="0"/>
              <w:bidi w:val="0"/>
              <w:adjustRightInd w:val="0"/>
              <w:snapToGrid w:val="0"/>
              <w:spacing w:line="220" w:lineRule="exact"/>
              <w:ind w:left="55"/>
              <w:jc w:val="center"/>
              <w:textAlignment w:val="baseline"/>
              <w:rPr>
                <w:rFonts w:ascii="宋体" w:hAnsi="宋体" w:eastAsia="宋体" w:cs="宋体"/>
                <w:b/>
                <w:bCs/>
                <w:sz w:val="17"/>
                <w:szCs w:val="17"/>
                <w:u w:val="none"/>
              </w:rPr>
            </w:pPr>
            <w:r>
              <w:rPr>
                <w:rFonts w:ascii="宋体" w:hAnsi="宋体" w:eastAsia="宋体" w:cs="宋体"/>
                <w:b/>
                <w:bCs/>
                <w:spacing w:val="-11"/>
                <w:sz w:val="17"/>
                <w:szCs w:val="17"/>
                <w:u w:val="none"/>
              </w:rPr>
              <w:t>绩效指标</w:t>
            </w:r>
          </w:p>
        </w:tc>
        <w:tc>
          <w:tcPr>
            <w:tcW w:w="759" w:type="dxa"/>
            <w:tcBorders>
              <w:bottom w:val="single" w:color="000000" w:sz="4" w:space="0"/>
            </w:tcBorders>
            <w:vAlign w:val="center"/>
          </w:tcPr>
          <w:p w14:paraId="729DC1B4">
            <w:pPr>
              <w:keepNext w:val="0"/>
              <w:keepLines w:val="0"/>
              <w:pageBreakBefore w:val="0"/>
              <w:widowControl/>
              <w:kinsoku w:val="0"/>
              <w:wordWrap/>
              <w:overflowPunct/>
              <w:topLinePunct w:val="0"/>
              <w:autoSpaceDE w:val="0"/>
              <w:autoSpaceDN w:val="0"/>
              <w:bidi w:val="0"/>
              <w:adjustRightInd w:val="0"/>
              <w:snapToGrid w:val="0"/>
              <w:spacing w:line="220" w:lineRule="exact"/>
              <w:ind w:left="40"/>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一级指标</w:t>
            </w:r>
          </w:p>
        </w:tc>
        <w:tc>
          <w:tcPr>
            <w:tcW w:w="1009" w:type="dxa"/>
            <w:tcBorders>
              <w:bottom w:val="single" w:color="000000" w:sz="4" w:space="0"/>
            </w:tcBorders>
            <w:vAlign w:val="center"/>
          </w:tcPr>
          <w:p w14:paraId="6C415E82">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二级指标</w:t>
            </w:r>
          </w:p>
        </w:tc>
        <w:tc>
          <w:tcPr>
            <w:tcW w:w="2221" w:type="dxa"/>
            <w:gridSpan w:val="2"/>
            <w:tcBorders>
              <w:bottom w:val="single" w:color="000000" w:sz="4" w:space="0"/>
            </w:tcBorders>
            <w:vAlign w:val="center"/>
          </w:tcPr>
          <w:p w14:paraId="6B5B3D64">
            <w:pPr>
              <w:keepNext w:val="0"/>
              <w:keepLines w:val="0"/>
              <w:pageBreakBefore w:val="0"/>
              <w:widowControl/>
              <w:kinsoku w:val="0"/>
              <w:wordWrap/>
              <w:overflowPunct/>
              <w:topLinePunct w:val="0"/>
              <w:autoSpaceDE w:val="0"/>
              <w:autoSpaceDN w:val="0"/>
              <w:bidi w:val="0"/>
              <w:adjustRightInd w:val="0"/>
              <w:snapToGrid w:val="0"/>
              <w:spacing w:line="220" w:lineRule="exact"/>
              <w:ind w:left="742"/>
              <w:jc w:val="center"/>
              <w:textAlignment w:val="baseline"/>
              <w:rPr>
                <w:rFonts w:ascii="宋体" w:hAnsi="宋体" w:eastAsia="宋体" w:cs="宋体"/>
                <w:b/>
                <w:bCs/>
                <w:sz w:val="17"/>
                <w:szCs w:val="17"/>
              </w:rPr>
            </w:pPr>
            <w:r>
              <w:rPr>
                <w:rFonts w:ascii="宋体" w:hAnsi="宋体" w:eastAsia="宋体" w:cs="宋体"/>
                <w:b/>
                <w:bCs/>
                <w:spacing w:val="-2"/>
                <w:sz w:val="17"/>
                <w:szCs w:val="17"/>
              </w:rPr>
              <w:t>三级指标</w:t>
            </w:r>
          </w:p>
        </w:tc>
        <w:tc>
          <w:tcPr>
            <w:tcW w:w="1240" w:type="dxa"/>
            <w:tcBorders>
              <w:bottom w:val="single" w:color="000000" w:sz="4" w:space="0"/>
            </w:tcBorders>
            <w:vAlign w:val="center"/>
          </w:tcPr>
          <w:p w14:paraId="00ABAEF2">
            <w:pPr>
              <w:keepNext w:val="0"/>
              <w:keepLines w:val="0"/>
              <w:pageBreakBefore w:val="0"/>
              <w:widowControl/>
              <w:kinsoku w:val="0"/>
              <w:wordWrap/>
              <w:overflowPunct/>
              <w:topLinePunct w:val="0"/>
              <w:autoSpaceDE w:val="0"/>
              <w:autoSpaceDN w:val="0"/>
              <w:bidi w:val="0"/>
              <w:adjustRightInd w:val="0"/>
              <w:snapToGrid w:val="0"/>
              <w:spacing w:line="220" w:lineRule="exact"/>
              <w:ind w:firstLine="167" w:firstLineChars="100"/>
              <w:jc w:val="center"/>
              <w:textAlignment w:val="baseline"/>
              <w:rPr>
                <w:rFonts w:ascii="宋体" w:hAnsi="宋体" w:eastAsia="宋体" w:cs="宋体"/>
                <w:b/>
                <w:bCs/>
                <w:sz w:val="17"/>
                <w:szCs w:val="17"/>
              </w:rPr>
            </w:pPr>
            <w:r>
              <w:rPr>
                <w:rFonts w:ascii="宋体" w:hAnsi="宋体" w:eastAsia="宋体" w:cs="宋体"/>
                <w:b/>
                <w:bCs/>
                <w:spacing w:val="-2"/>
                <w:sz w:val="17"/>
                <w:szCs w:val="17"/>
              </w:rPr>
              <w:t>年度指标值</w:t>
            </w:r>
          </w:p>
        </w:tc>
        <w:tc>
          <w:tcPr>
            <w:tcW w:w="1000" w:type="dxa"/>
            <w:vAlign w:val="center"/>
          </w:tcPr>
          <w:p w14:paraId="7C6AB54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宋体" w:hAnsi="宋体" w:eastAsia="宋体" w:cs="宋体"/>
                <w:b/>
                <w:bCs/>
                <w:sz w:val="17"/>
                <w:szCs w:val="17"/>
              </w:rPr>
            </w:pPr>
            <w:r>
              <w:rPr>
                <w:rFonts w:ascii="宋体" w:hAnsi="宋体" w:eastAsia="宋体" w:cs="宋体"/>
                <w:b/>
                <w:bCs/>
                <w:spacing w:val="-2"/>
                <w:sz w:val="17"/>
                <w:szCs w:val="17"/>
              </w:rPr>
              <w:t>实际完成值</w:t>
            </w:r>
          </w:p>
        </w:tc>
        <w:tc>
          <w:tcPr>
            <w:tcW w:w="1790" w:type="dxa"/>
            <w:vAlign w:val="center"/>
          </w:tcPr>
          <w:p w14:paraId="49B3FE2C">
            <w:pPr>
              <w:keepNext w:val="0"/>
              <w:keepLines w:val="0"/>
              <w:pageBreakBefore w:val="0"/>
              <w:widowControl/>
              <w:kinsoku w:val="0"/>
              <w:wordWrap/>
              <w:overflowPunct/>
              <w:topLinePunct w:val="0"/>
              <w:autoSpaceDE w:val="0"/>
              <w:autoSpaceDN w:val="0"/>
              <w:bidi w:val="0"/>
              <w:adjustRightInd w:val="0"/>
              <w:snapToGrid w:val="0"/>
              <w:spacing w:line="220" w:lineRule="exact"/>
              <w:ind w:left="227" w:hanging="189"/>
              <w:jc w:val="center"/>
              <w:textAlignment w:val="baseline"/>
              <w:rPr>
                <w:rFonts w:ascii="宋体" w:hAnsi="宋体" w:eastAsia="宋体" w:cs="宋体"/>
                <w:b/>
                <w:bCs/>
                <w:sz w:val="16"/>
                <w:szCs w:val="16"/>
              </w:rPr>
            </w:pPr>
            <w:r>
              <w:rPr>
                <w:rFonts w:ascii="宋体" w:hAnsi="宋体" w:eastAsia="宋体" w:cs="宋体"/>
                <w:b/>
                <w:bCs/>
                <w:sz w:val="16"/>
                <w:szCs w:val="16"/>
              </w:rPr>
              <w:t>偏差原因分析及</w:t>
            </w:r>
            <w:r>
              <w:rPr>
                <w:rFonts w:ascii="宋体" w:hAnsi="宋体" w:eastAsia="宋体" w:cs="宋体"/>
                <w:b/>
                <w:bCs/>
                <w:spacing w:val="3"/>
                <w:sz w:val="16"/>
                <w:szCs w:val="16"/>
              </w:rPr>
              <w:t xml:space="preserve"> </w:t>
            </w:r>
            <w:r>
              <w:rPr>
                <w:rFonts w:ascii="宋体" w:hAnsi="宋体" w:eastAsia="宋体" w:cs="宋体"/>
                <w:b/>
                <w:bCs/>
                <w:spacing w:val="11"/>
                <w:sz w:val="16"/>
                <w:szCs w:val="16"/>
              </w:rPr>
              <w:t>改进措施</w:t>
            </w:r>
          </w:p>
        </w:tc>
      </w:tr>
      <w:tr w14:paraId="45CA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4" w:type="dxa"/>
            <w:vMerge w:val="continue"/>
            <w:tcBorders>
              <w:top w:val="single" w:color="000000" w:sz="4" w:space="0"/>
              <w:bottom w:val="single" w:color="000000" w:sz="4" w:space="0"/>
            </w:tcBorders>
            <w:vAlign w:val="center"/>
          </w:tcPr>
          <w:p w14:paraId="14E2DA4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restart"/>
            <w:tcBorders>
              <w:top w:val="single" w:color="000000" w:sz="4" w:space="0"/>
              <w:bottom w:val="single" w:color="000000" w:sz="4" w:space="0"/>
            </w:tcBorders>
            <w:vAlign w:val="center"/>
          </w:tcPr>
          <w:p w14:paraId="6A50E16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E378DD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7F2C573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E8C65C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60F25C6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71EF9089">
            <w:pPr>
              <w:keepNext w:val="0"/>
              <w:keepLines w:val="0"/>
              <w:pageBreakBefore w:val="0"/>
              <w:widowControl/>
              <w:kinsoku w:val="0"/>
              <w:wordWrap/>
              <w:overflowPunct/>
              <w:topLinePunct w:val="0"/>
              <w:autoSpaceDE w:val="0"/>
              <w:autoSpaceDN w:val="0"/>
              <w:bidi w:val="0"/>
              <w:adjustRightInd w:val="0"/>
              <w:snapToGrid w:val="0"/>
              <w:spacing w:line="220" w:lineRule="exact"/>
              <w:ind w:left="40"/>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产出指标</w:t>
            </w:r>
          </w:p>
        </w:tc>
        <w:tc>
          <w:tcPr>
            <w:tcW w:w="1009" w:type="dxa"/>
            <w:vMerge w:val="restart"/>
            <w:tcBorders>
              <w:top w:val="single" w:color="000000" w:sz="4" w:space="0"/>
              <w:bottom w:val="single" w:color="000000" w:sz="4" w:space="0"/>
            </w:tcBorders>
            <w:vAlign w:val="center"/>
          </w:tcPr>
          <w:p w14:paraId="360AA64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13806049">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数量指标</w:t>
            </w:r>
          </w:p>
        </w:tc>
        <w:tc>
          <w:tcPr>
            <w:tcW w:w="2221" w:type="dxa"/>
            <w:gridSpan w:val="2"/>
            <w:tcBorders>
              <w:top w:val="single" w:color="000000" w:sz="4" w:space="0"/>
              <w:bottom w:val="single" w:color="000000" w:sz="4" w:space="0"/>
            </w:tcBorders>
            <w:vAlign w:val="center"/>
          </w:tcPr>
          <w:p w14:paraId="404EC2D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z w:val="17"/>
                <w:szCs w:val="17"/>
                <w:lang w:eastAsia="zh-CN"/>
              </w:rPr>
            </w:pPr>
            <w:r>
              <w:rPr>
                <w:rFonts w:ascii="宋体" w:hAnsi="宋体" w:eastAsia="宋体" w:cs="宋体"/>
                <w:b/>
                <w:bCs/>
                <w:spacing w:val="8"/>
                <w:sz w:val="17"/>
                <w:szCs w:val="17"/>
              </w:rPr>
              <w:t>指标1:</w:t>
            </w:r>
            <w:r>
              <w:rPr>
                <w:rFonts w:hint="eastAsia" w:ascii="宋体" w:hAnsi="宋体" w:eastAsia="宋体" w:cs="宋体"/>
                <w:b/>
                <w:bCs/>
                <w:spacing w:val="8"/>
                <w:sz w:val="17"/>
                <w:szCs w:val="17"/>
              </w:rPr>
              <w:t>季度召开区安委会会议</w:t>
            </w:r>
          </w:p>
        </w:tc>
        <w:tc>
          <w:tcPr>
            <w:tcW w:w="1240" w:type="dxa"/>
            <w:tcBorders>
              <w:top w:val="single" w:color="000000" w:sz="4" w:space="0"/>
              <w:bottom w:val="single" w:color="000000" w:sz="4" w:space="0"/>
            </w:tcBorders>
            <w:vAlign w:val="center"/>
          </w:tcPr>
          <w:p w14:paraId="0F82066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default" w:ascii="Arial" w:eastAsia="宋体"/>
                <w:b/>
                <w:bCs/>
                <w:sz w:val="21"/>
                <w:lang w:val="en-US" w:eastAsia="zh-CN"/>
              </w:rPr>
              <w:t>≥</w:t>
            </w:r>
            <w:r>
              <w:rPr>
                <w:rFonts w:hint="eastAsia" w:eastAsia="宋体"/>
                <w:b/>
                <w:bCs/>
                <w:sz w:val="21"/>
                <w:lang w:val="en-US" w:eastAsia="zh-CN"/>
              </w:rPr>
              <w:t>4次/年</w:t>
            </w:r>
          </w:p>
        </w:tc>
        <w:tc>
          <w:tcPr>
            <w:tcW w:w="1000" w:type="dxa"/>
            <w:vAlign w:val="center"/>
          </w:tcPr>
          <w:p w14:paraId="24F8177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4次</w:t>
            </w:r>
          </w:p>
        </w:tc>
        <w:tc>
          <w:tcPr>
            <w:tcW w:w="1790" w:type="dxa"/>
            <w:vAlign w:val="center"/>
          </w:tcPr>
          <w:p w14:paraId="6A8F855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52DD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4" w:type="dxa"/>
            <w:vMerge w:val="continue"/>
            <w:tcBorders>
              <w:top w:val="single" w:color="000000" w:sz="4" w:space="0"/>
              <w:bottom w:val="single" w:color="000000" w:sz="4" w:space="0"/>
            </w:tcBorders>
            <w:vAlign w:val="center"/>
          </w:tcPr>
          <w:p w14:paraId="3E597A5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BBD84B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2733DCA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3E45244D">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指标2:</w:t>
            </w:r>
            <w:r>
              <w:rPr>
                <w:rFonts w:hint="eastAsia" w:ascii="宋体" w:hAnsi="宋体" w:eastAsia="宋体" w:cs="宋体"/>
                <w:b/>
                <w:bCs/>
                <w:spacing w:val="8"/>
                <w:sz w:val="17"/>
                <w:szCs w:val="17"/>
              </w:rPr>
              <w:t>开展专项督查</w:t>
            </w:r>
          </w:p>
        </w:tc>
        <w:tc>
          <w:tcPr>
            <w:tcW w:w="1240" w:type="dxa"/>
            <w:tcBorders>
              <w:top w:val="single" w:color="000000" w:sz="4" w:space="0"/>
              <w:bottom w:val="single" w:color="000000" w:sz="4" w:space="0"/>
            </w:tcBorders>
            <w:vAlign w:val="center"/>
          </w:tcPr>
          <w:p w14:paraId="1EDD74E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default" w:ascii="Arial" w:eastAsia="宋体"/>
                <w:b/>
                <w:bCs/>
                <w:sz w:val="21"/>
                <w:lang w:val="en-US" w:eastAsia="zh-CN"/>
              </w:rPr>
              <w:t>≥</w:t>
            </w:r>
            <w:r>
              <w:rPr>
                <w:rFonts w:hint="eastAsia" w:eastAsia="宋体"/>
                <w:b/>
                <w:bCs/>
                <w:sz w:val="21"/>
                <w:lang w:val="en-US" w:eastAsia="zh-CN"/>
              </w:rPr>
              <w:t>2次/年</w:t>
            </w:r>
          </w:p>
        </w:tc>
        <w:tc>
          <w:tcPr>
            <w:tcW w:w="1000" w:type="dxa"/>
            <w:vAlign w:val="center"/>
          </w:tcPr>
          <w:p w14:paraId="102C395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eastAsia="宋体"/>
                <w:b/>
                <w:bCs/>
                <w:sz w:val="21"/>
                <w:lang w:val="en-US" w:eastAsia="zh-CN"/>
              </w:rPr>
              <w:t>3次</w:t>
            </w:r>
          </w:p>
        </w:tc>
        <w:tc>
          <w:tcPr>
            <w:tcW w:w="1790" w:type="dxa"/>
            <w:vAlign w:val="center"/>
          </w:tcPr>
          <w:p w14:paraId="5286B8E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2DE7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04" w:type="dxa"/>
            <w:vMerge w:val="continue"/>
            <w:tcBorders>
              <w:top w:val="single" w:color="000000" w:sz="4" w:space="0"/>
              <w:bottom w:val="single" w:color="000000" w:sz="4" w:space="0"/>
            </w:tcBorders>
            <w:vAlign w:val="center"/>
          </w:tcPr>
          <w:p w14:paraId="00FD15E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513B011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5E911DE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12E6071D">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指标3:</w:t>
            </w:r>
            <w:r>
              <w:rPr>
                <w:rFonts w:hint="eastAsia" w:ascii="宋体" w:hAnsi="宋体" w:eastAsia="宋体" w:cs="宋体"/>
                <w:b/>
                <w:bCs/>
                <w:spacing w:val="8"/>
                <w:sz w:val="17"/>
                <w:szCs w:val="17"/>
              </w:rPr>
              <w:t>开展各单位综合安全监管督查</w:t>
            </w:r>
          </w:p>
        </w:tc>
        <w:tc>
          <w:tcPr>
            <w:tcW w:w="1240" w:type="dxa"/>
            <w:tcBorders>
              <w:top w:val="single" w:color="000000" w:sz="4" w:space="0"/>
              <w:bottom w:val="single" w:color="000000" w:sz="4" w:space="0"/>
            </w:tcBorders>
            <w:vAlign w:val="center"/>
          </w:tcPr>
          <w:p w14:paraId="18C8BCD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default" w:ascii="Arial" w:eastAsia="宋体"/>
                <w:b/>
                <w:bCs/>
                <w:sz w:val="21"/>
                <w:lang w:val="en-US" w:eastAsia="zh-CN"/>
              </w:rPr>
              <w:t>≥</w:t>
            </w:r>
            <w:r>
              <w:rPr>
                <w:rFonts w:hint="eastAsia" w:eastAsia="宋体"/>
                <w:b/>
                <w:bCs/>
                <w:sz w:val="21"/>
                <w:lang w:val="en-US" w:eastAsia="zh-CN"/>
              </w:rPr>
              <w:t>4次/年</w:t>
            </w:r>
          </w:p>
        </w:tc>
        <w:tc>
          <w:tcPr>
            <w:tcW w:w="1000" w:type="dxa"/>
            <w:vAlign w:val="center"/>
          </w:tcPr>
          <w:p w14:paraId="5A06F1C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eastAsia="宋体"/>
                <w:b/>
                <w:bCs/>
                <w:sz w:val="21"/>
                <w:lang w:val="en-US" w:eastAsia="zh-CN"/>
              </w:rPr>
              <w:t>5次</w:t>
            </w:r>
          </w:p>
        </w:tc>
        <w:tc>
          <w:tcPr>
            <w:tcW w:w="1790" w:type="dxa"/>
            <w:vAlign w:val="center"/>
          </w:tcPr>
          <w:p w14:paraId="0EBF3F1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6DE8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4" w:type="dxa"/>
            <w:vMerge w:val="continue"/>
            <w:tcBorders>
              <w:top w:val="single" w:color="000000" w:sz="4" w:space="0"/>
              <w:bottom w:val="single" w:color="000000" w:sz="4" w:space="0"/>
            </w:tcBorders>
            <w:vAlign w:val="center"/>
          </w:tcPr>
          <w:p w14:paraId="6881E8E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6A283E9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383F1A2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0C3C3D84">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8"/>
                <w:sz w:val="17"/>
                <w:szCs w:val="17"/>
              </w:rPr>
            </w:pPr>
            <w:r>
              <w:rPr>
                <w:rFonts w:ascii="宋体" w:hAnsi="宋体" w:eastAsia="宋体" w:cs="宋体"/>
                <w:b/>
                <w:bCs/>
                <w:spacing w:val="8"/>
                <w:sz w:val="17"/>
                <w:szCs w:val="17"/>
              </w:rPr>
              <w:t>指标</w:t>
            </w:r>
            <w:r>
              <w:rPr>
                <w:rFonts w:hint="eastAsia" w:ascii="宋体" w:hAnsi="宋体" w:eastAsia="宋体" w:cs="宋体"/>
                <w:b/>
                <w:bCs/>
                <w:spacing w:val="8"/>
                <w:sz w:val="17"/>
                <w:szCs w:val="17"/>
                <w:lang w:val="en-US" w:eastAsia="zh-CN"/>
              </w:rPr>
              <w:t>4：</w:t>
            </w:r>
            <w:r>
              <w:rPr>
                <w:rFonts w:hint="eastAsia" w:ascii="宋体" w:hAnsi="宋体" w:eastAsia="宋体" w:cs="宋体"/>
                <w:b/>
                <w:bCs/>
                <w:spacing w:val="8"/>
                <w:sz w:val="17"/>
                <w:szCs w:val="17"/>
              </w:rPr>
              <w:t>开展安全宣传培训</w:t>
            </w:r>
          </w:p>
        </w:tc>
        <w:tc>
          <w:tcPr>
            <w:tcW w:w="1240" w:type="dxa"/>
            <w:tcBorders>
              <w:top w:val="single" w:color="000000" w:sz="4" w:space="0"/>
              <w:bottom w:val="single" w:color="000000" w:sz="4" w:space="0"/>
            </w:tcBorders>
            <w:vAlign w:val="center"/>
          </w:tcPr>
          <w:p w14:paraId="0C498B1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default" w:ascii="Arial" w:eastAsia="宋体"/>
                <w:b/>
                <w:bCs/>
                <w:sz w:val="21"/>
                <w:lang w:val="en-US" w:eastAsia="zh-CN"/>
              </w:rPr>
              <w:t>≥</w:t>
            </w:r>
            <w:r>
              <w:rPr>
                <w:rFonts w:hint="eastAsia" w:eastAsia="宋体"/>
                <w:b/>
                <w:bCs/>
                <w:sz w:val="21"/>
                <w:lang w:val="en-US" w:eastAsia="zh-CN"/>
              </w:rPr>
              <w:t>2次/年</w:t>
            </w:r>
          </w:p>
        </w:tc>
        <w:tc>
          <w:tcPr>
            <w:tcW w:w="1000" w:type="dxa"/>
            <w:vAlign w:val="center"/>
          </w:tcPr>
          <w:p w14:paraId="3478B70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eastAsia="宋体"/>
                <w:b/>
                <w:bCs/>
                <w:sz w:val="21"/>
                <w:lang w:val="en-US" w:eastAsia="zh-CN"/>
              </w:rPr>
              <w:t>3次</w:t>
            </w:r>
          </w:p>
        </w:tc>
        <w:tc>
          <w:tcPr>
            <w:tcW w:w="1790" w:type="dxa"/>
            <w:vAlign w:val="center"/>
          </w:tcPr>
          <w:p w14:paraId="4EA5192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549F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04" w:type="dxa"/>
            <w:vMerge w:val="continue"/>
            <w:tcBorders>
              <w:top w:val="single" w:color="000000" w:sz="4" w:space="0"/>
              <w:bottom w:val="single" w:color="000000" w:sz="4" w:space="0"/>
            </w:tcBorders>
            <w:vAlign w:val="center"/>
          </w:tcPr>
          <w:p w14:paraId="2B95F4B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02A2610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restart"/>
            <w:tcBorders>
              <w:top w:val="single" w:color="000000" w:sz="4" w:space="0"/>
              <w:bottom w:val="single" w:color="000000" w:sz="4" w:space="0"/>
            </w:tcBorders>
            <w:vAlign w:val="center"/>
          </w:tcPr>
          <w:p w14:paraId="5D117F1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165766DD">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质量指标</w:t>
            </w:r>
          </w:p>
        </w:tc>
        <w:tc>
          <w:tcPr>
            <w:tcW w:w="2221" w:type="dxa"/>
            <w:gridSpan w:val="2"/>
            <w:tcBorders>
              <w:top w:val="single" w:color="000000" w:sz="4" w:space="0"/>
              <w:bottom w:val="single" w:color="000000" w:sz="4" w:space="0"/>
            </w:tcBorders>
            <w:vAlign w:val="center"/>
          </w:tcPr>
          <w:p w14:paraId="60AEFBEE">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z w:val="17"/>
                <w:szCs w:val="17"/>
                <w:lang w:eastAsia="zh-CN"/>
              </w:rPr>
            </w:pPr>
            <w:r>
              <w:rPr>
                <w:rFonts w:ascii="宋体" w:hAnsi="宋体" w:eastAsia="宋体" w:cs="宋体"/>
                <w:b/>
                <w:bCs/>
                <w:spacing w:val="8"/>
                <w:sz w:val="17"/>
                <w:szCs w:val="17"/>
              </w:rPr>
              <w:t>指标1:</w:t>
            </w:r>
            <w:r>
              <w:rPr>
                <w:rFonts w:hint="eastAsia" w:ascii="宋体" w:hAnsi="宋体" w:eastAsia="宋体" w:cs="宋体"/>
                <w:b/>
                <w:bCs/>
                <w:spacing w:val="8"/>
                <w:sz w:val="17"/>
                <w:szCs w:val="17"/>
              </w:rPr>
              <w:t>完成培训普及率</w:t>
            </w:r>
          </w:p>
        </w:tc>
        <w:tc>
          <w:tcPr>
            <w:tcW w:w="1240" w:type="dxa"/>
            <w:tcBorders>
              <w:top w:val="single" w:color="000000" w:sz="4" w:space="0"/>
              <w:bottom w:val="single" w:color="000000" w:sz="4" w:space="0"/>
            </w:tcBorders>
            <w:vAlign w:val="center"/>
          </w:tcPr>
          <w:p w14:paraId="1D14D6F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default" w:ascii="Arial" w:eastAsia="宋体"/>
                <w:b/>
                <w:bCs/>
                <w:sz w:val="21"/>
                <w:lang w:val="en-US" w:eastAsia="zh-CN"/>
              </w:rPr>
              <w:t>≥</w:t>
            </w:r>
            <w:r>
              <w:rPr>
                <w:rFonts w:hint="eastAsia" w:eastAsia="宋体"/>
                <w:b/>
                <w:bCs/>
                <w:sz w:val="21"/>
                <w:lang w:val="en-US" w:eastAsia="zh-CN"/>
              </w:rPr>
              <w:t>95%</w:t>
            </w:r>
          </w:p>
        </w:tc>
        <w:tc>
          <w:tcPr>
            <w:tcW w:w="1000" w:type="dxa"/>
            <w:vAlign w:val="center"/>
          </w:tcPr>
          <w:p w14:paraId="5756CEA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96%</w:t>
            </w:r>
          </w:p>
        </w:tc>
        <w:tc>
          <w:tcPr>
            <w:tcW w:w="1790" w:type="dxa"/>
            <w:vAlign w:val="center"/>
          </w:tcPr>
          <w:p w14:paraId="3FE4AC7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7704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04" w:type="dxa"/>
            <w:vMerge w:val="continue"/>
            <w:tcBorders>
              <w:top w:val="single" w:color="000000" w:sz="4" w:space="0"/>
              <w:bottom w:val="single" w:color="000000" w:sz="4" w:space="0"/>
            </w:tcBorders>
            <w:vAlign w:val="center"/>
          </w:tcPr>
          <w:p w14:paraId="0755C40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73B21F9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3615D2B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5422F06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指标2:</w:t>
            </w:r>
            <w:r>
              <w:rPr>
                <w:rFonts w:hint="eastAsia" w:ascii="宋体" w:hAnsi="宋体" w:eastAsia="宋体" w:cs="宋体"/>
                <w:b/>
                <w:bCs/>
                <w:spacing w:val="8"/>
                <w:sz w:val="17"/>
                <w:szCs w:val="17"/>
              </w:rPr>
              <w:t>监管督查到位率</w:t>
            </w:r>
          </w:p>
        </w:tc>
        <w:tc>
          <w:tcPr>
            <w:tcW w:w="1240" w:type="dxa"/>
            <w:tcBorders>
              <w:top w:val="single" w:color="000000" w:sz="4" w:space="0"/>
              <w:bottom w:val="single" w:color="000000" w:sz="4" w:space="0"/>
            </w:tcBorders>
            <w:vAlign w:val="center"/>
          </w:tcPr>
          <w:p w14:paraId="65BD33F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default" w:ascii="Arial" w:eastAsia="宋体"/>
                <w:b/>
                <w:bCs/>
                <w:sz w:val="21"/>
                <w:lang w:val="en-US" w:eastAsia="zh-CN"/>
              </w:rPr>
              <w:t>≥</w:t>
            </w:r>
            <w:r>
              <w:rPr>
                <w:rFonts w:hint="eastAsia" w:eastAsia="宋体"/>
                <w:b/>
                <w:bCs/>
                <w:sz w:val="21"/>
                <w:lang w:val="en-US" w:eastAsia="zh-CN"/>
              </w:rPr>
              <w:t>95%</w:t>
            </w:r>
          </w:p>
        </w:tc>
        <w:tc>
          <w:tcPr>
            <w:tcW w:w="1000" w:type="dxa"/>
            <w:vAlign w:val="center"/>
          </w:tcPr>
          <w:p w14:paraId="2753D27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98%</w:t>
            </w:r>
          </w:p>
        </w:tc>
        <w:tc>
          <w:tcPr>
            <w:tcW w:w="1790" w:type="dxa"/>
            <w:vAlign w:val="center"/>
          </w:tcPr>
          <w:p w14:paraId="0C49E9C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0386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04" w:type="dxa"/>
            <w:vMerge w:val="continue"/>
            <w:tcBorders>
              <w:top w:val="single" w:color="000000" w:sz="4" w:space="0"/>
              <w:bottom w:val="single" w:color="000000" w:sz="4" w:space="0"/>
            </w:tcBorders>
            <w:vAlign w:val="center"/>
          </w:tcPr>
          <w:p w14:paraId="3B1567D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F014E6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restart"/>
            <w:tcBorders>
              <w:top w:val="single" w:color="000000" w:sz="4" w:space="0"/>
              <w:bottom w:val="single" w:color="000000" w:sz="4" w:space="0"/>
            </w:tcBorders>
            <w:vAlign w:val="center"/>
          </w:tcPr>
          <w:p w14:paraId="16C1308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5534BCD2">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z w:val="17"/>
                <w:szCs w:val="17"/>
                <w:u w:val="none"/>
              </w:rPr>
            </w:pPr>
            <w:r>
              <w:rPr>
                <w:rFonts w:ascii="宋体" w:hAnsi="宋体" w:eastAsia="宋体" w:cs="宋体"/>
                <w:b/>
                <w:bCs/>
                <w:spacing w:val="1"/>
                <w:sz w:val="17"/>
                <w:szCs w:val="17"/>
                <w:u w:val="none"/>
              </w:rPr>
              <w:t>时效指标</w:t>
            </w:r>
          </w:p>
        </w:tc>
        <w:tc>
          <w:tcPr>
            <w:tcW w:w="2221" w:type="dxa"/>
            <w:gridSpan w:val="2"/>
            <w:tcBorders>
              <w:top w:val="single" w:color="000000" w:sz="4" w:space="0"/>
              <w:bottom w:val="single" w:color="000000" w:sz="4" w:space="0"/>
            </w:tcBorders>
            <w:vAlign w:val="center"/>
          </w:tcPr>
          <w:p w14:paraId="79D5434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default" w:ascii="宋体" w:hAnsi="宋体" w:eastAsia="宋体" w:cs="宋体"/>
                <w:b/>
                <w:bCs/>
                <w:sz w:val="17"/>
                <w:szCs w:val="17"/>
                <w:lang w:val="en-US" w:eastAsia="zh-CN"/>
              </w:rPr>
            </w:pPr>
            <w:r>
              <w:rPr>
                <w:rFonts w:ascii="宋体" w:hAnsi="宋体" w:eastAsia="宋体" w:cs="宋体"/>
                <w:b/>
                <w:bCs/>
                <w:spacing w:val="8"/>
                <w:sz w:val="17"/>
                <w:szCs w:val="17"/>
              </w:rPr>
              <w:t>指标1:</w:t>
            </w:r>
            <w:r>
              <w:rPr>
                <w:rFonts w:hint="eastAsia" w:ascii="宋体" w:hAnsi="宋体" w:eastAsia="宋体" w:cs="宋体"/>
                <w:b/>
                <w:bCs/>
                <w:spacing w:val="8"/>
                <w:sz w:val="17"/>
                <w:szCs w:val="17"/>
              </w:rPr>
              <w:t>会议召开及时率</w:t>
            </w:r>
          </w:p>
        </w:tc>
        <w:tc>
          <w:tcPr>
            <w:tcW w:w="1240" w:type="dxa"/>
            <w:tcBorders>
              <w:top w:val="single" w:color="000000" w:sz="4" w:space="0"/>
              <w:bottom w:val="single" w:color="000000" w:sz="4" w:space="0"/>
            </w:tcBorders>
            <w:vAlign w:val="center"/>
          </w:tcPr>
          <w:p w14:paraId="0D9DB67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default" w:ascii="Arial" w:eastAsia="宋体"/>
                <w:b/>
                <w:bCs/>
                <w:sz w:val="21"/>
                <w:lang w:val="en-US" w:eastAsia="zh-CN"/>
              </w:rPr>
              <w:t>≥</w:t>
            </w:r>
            <w:r>
              <w:rPr>
                <w:rFonts w:hint="eastAsia" w:eastAsia="宋体"/>
                <w:b/>
                <w:bCs/>
                <w:sz w:val="21"/>
                <w:lang w:val="en-US" w:eastAsia="zh-CN"/>
              </w:rPr>
              <w:t>100%</w:t>
            </w:r>
          </w:p>
        </w:tc>
        <w:tc>
          <w:tcPr>
            <w:tcW w:w="1000" w:type="dxa"/>
            <w:vAlign w:val="center"/>
          </w:tcPr>
          <w:p w14:paraId="3A72767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100%</w:t>
            </w:r>
          </w:p>
        </w:tc>
        <w:tc>
          <w:tcPr>
            <w:tcW w:w="1790" w:type="dxa"/>
            <w:vAlign w:val="center"/>
          </w:tcPr>
          <w:p w14:paraId="16410E3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7937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single" w:color="000000" w:sz="4" w:space="0"/>
              <w:bottom w:val="single" w:color="000000" w:sz="4" w:space="0"/>
            </w:tcBorders>
            <w:vAlign w:val="center"/>
          </w:tcPr>
          <w:p w14:paraId="239628B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F096D8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07B41A7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657AE97C">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指标2:</w:t>
            </w:r>
            <w:r>
              <w:rPr>
                <w:rFonts w:hint="eastAsia" w:ascii="宋体" w:hAnsi="宋体" w:eastAsia="宋体" w:cs="宋体"/>
                <w:b/>
                <w:bCs/>
                <w:spacing w:val="8"/>
                <w:sz w:val="17"/>
                <w:szCs w:val="17"/>
              </w:rPr>
              <w:t>培训监管开展及时率</w:t>
            </w:r>
          </w:p>
        </w:tc>
        <w:tc>
          <w:tcPr>
            <w:tcW w:w="1240" w:type="dxa"/>
            <w:tcBorders>
              <w:top w:val="single" w:color="000000" w:sz="4" w:space="0"/>
              <w:bottom w:val="single" w:color="000000" w:sz="4" w:space="0"/>
            </w:tcBorders>
            <w:vAlign w:val="center"/>
          </w:tcPr>
          <w:p w14:paraId="3AD3E07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default" w:ascii="Arial" w:eastAsia="宋体"/>
                <w:b/>
                <w:bCs/>
                <w:sz w:val="21"/>
                <w:lang w:val="en-US" w:eastAsia="zh-CN"/>
              </w:rPr>
              <w:t>≥</w:t>
            </w:r>
            <w:r>
              <w:rPr>
                <w:rFonts w:hint="eastAsia" w:eastAsia="宋体"/>
                <w:b/>
                <w:bCs/>
                <w:sz w:val="21"/>
                <w:lang w:val="en-US" w:eastAsia="zh-CN"/>
              </w:rPr>
              <w:t>95%</w:t>
            </w:r>
          </w:p>
        </w:tc>
        <w:tc>
          <w:tcPr>
            <w:tcW w:w="1000" w:type="dxa"/>
            <w:vAlign w:val="center"/>
          </w:tcPr>
          <w:p w14:paraId="44B196B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98%</w:t>
            </w:r>
          </w:p>
        </w:tc>
        <w:tc>
          <w:tcPr>
            <w:tcW w:w="1790" w:type="dxa"/>
            <w:vAlign w:val="center"/>
          </w:tcPr>
          <w:p w14:paraId="0325BA2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490D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04" w:type="dxa"/>
            <w:vMerge w:val="continue"/>
            <w:tcBorders>
              <w:top w:val="single" w:color="000000" w:sz="4" w:space="0"/>
              <w:bottom w:val="single" w:color="000000" w:sz="4" w:space="0"/>
            </w:tcBorders>
            <w:vAlign w:val="center"/>
          </w:tcPr>
          <w:p w14:paraId="2CD0997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06B3AF2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restart"/>
            <w:tcBorders>
              <w:top w:val="single" w:color="000000" w:sz="4" w:space="0"/>
              <w:bottom w:val="single" w:color="000000" w:sz="4" w:space="0"/>
            </w:tcBorders>
            <w:vAlign w:val="center"/>
          </w:tcPr>
          <w:p w14:paraId="4D05452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p w14:paraId="07759E0C">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成本指标</w:t>
            </w:r>
          </w:p>
        </w:tc>
        <w:tc>
          <w:tcPr>
            <w:tcW w:w="2221" w:type="dxa"/>
            <w:gridSpan w:val="2"/>
            <w:tcBorders>
              <w:top w:val="single" w:color="000000" w:sz="4" w:space="0"/>
              <w:bottom w:val="single" w:color="000000" w:sz="4" w:space="0"/>
            </w:tcBorders>
            <w:vAlign w:val="center"/>
          </w:tcPr>
          <w:p w14:paraId="66E3DD29">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z w:val="17"/>
                <w:szCs w:val="17"/>
                <w:lang w:eastAsia="zh-CN"/>
              </w:rPr>
            </w:pPr>
            <w:r>
              <w:rPr>
                <w:rFonts w:ascii="宋体" w:hAnsi="宋体" w:eastAsia="宋体" w:cs="宋体"/>
                <w:b/>
                <w:bCs/>
                <w:spacing w:val="8"/>
                <w:sz w:val="17"/>
                <w:szCs w:val="17"/>
              </w:rPr>
              <w:t>指标1:</w:t>
            </w:r>
            <w:r>
              <w:rPr>
                <w:rFonts w:hint="eastAsia" w:ascii="宋体" w:hAnsi="宋体" w:eastAsia="宋体" w:cs="宋体"/>
                <w:b/>
                <w:bCs/>
                <w:spacing w:val="8"/>
                <w:sz w:val="17"/>
                <w:szCs w:val="17"/>
              </w:rPr>
              <w:t>召开4次区安委会会议费</w:t>
            </w:r>
          </w:p>
        </w:tc>
        <w:tc>
          <w:tcPr>
            <w:tcW w:w="1240" w:type="dxa"/>
            <w:tcBorders>
              <w:top w:val="single" w:color="000000" w:sz="4" w:space="0"/>
              <w:bottom w:val="single" w:color="000000" w:sz="4" w:space="0"/>
            </w:tcBorders>
            <w:vAlign w:val="center"/>
          </w:tcPr>
          <w:p w14:paraId="0D2EC87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=5万元</w:t>
            </w:r>
          </w:p>
        </w:tc>
        <w:tc>
          <w:tcPr>
            <w:tcW w:w="1000" w:type="dxa"/>
            <w:vAlign w:val="center"/>
          </w:tcPr>
          <w:p w14:paraId="7A272AB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=4万元</w:t>
            </w:r>
          </w:p>
        </w:tc>
        <w:tc>
          <w:tcPr>
            <w:tcW w:w="1790" w:type="dxa"/>
            <w:vAlign w:val="center"/>
          </w:tcPr>
          <w:p w14:paraId="0B3D9C7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028A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4" w:type="dxa"/>
            <w:vMerge w:val="continue"/>
            <w:tcBorders>
              <w:top w:val="single" w:color="000000" w:sz="4" w:space="0"/>
              <w:bottom w:val="single" w:color="000000" w:sz="4" w:space="0"/>
            </w:tcBorders>
            <w:vAlign w:val="center"/>
          </w:tcPr>
          <w:p w14:paraId="036022E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254CCC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5244D6C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52BB780C">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指标2:</w:t>
            </w:r>
            <w:r>
              <w:rPr>
                <w:rFonts w:hint="eastAsia" w:ascii="宋体" w:hAnsi="宋体" w:eastAsia="宋体" w:cs="宋体"/>
                <w:b/>
                <w:bCs/>
                <w:spacing w:val="8"/>
                <w:sz w:val="17"/>
                <w:szCs w:val="17"/>
              </w:rPr>
              <w:t>日常安全生产巡查监管所需费用</w:t>
            </w:r>
          </w:p>
        </w:tc>
        <w:tc>
          <w:tcPr>
            <w:tcW w:w="1240" w:type="dxa"/>
            <w:tcBorders>
              <w:top w:val="single" w:color="000000" w:sz="4" w:space="0"/>
              <w:bottom w:val="single" w:color="000000" w:sz="4" w:space="0"/>
            </w:tcBorders>
            <w:vAlign w:val="center"/>
          </w:tcPr>
          <w:p w14:paraId="313C866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eastAsia" w:eastAsia="宋体"/>
                <w:b/>
                <w:bCs/>
                <w:sz w:val="21"/>
                <w:lang w:val="en-US" w:eastAsia="zh-CN"/>
              </w:rPr>
              <w:t>=3万元</w:t>
            </w:r>
          </w:p>
        </w:tc>
        <w:tc>
          <w:tcPr>
            <w:tcW w:w="1000" w:type="dxa"/>
            <w:vAlign w:val="center"/>
          </w:tcPr>
          <w:p w14:paraId="1A498E8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eastAsia" w:eastAsia="宋体"/>
                <w:b/>
                <w:bCs/>
                <w:sz w:val="21"/>
                <w:lang w:val="en-US" w:eastAsia="zh-CN"/>
              </w:rPr>
              <w:t>=3万元</w:t>
            </w:r>
          </w:p>
        </w:tc>
        <w:tc>
          <w:tcPr>
            <w:tcW w:w="1790" w:type="dxa"/>
            <w:vAlign w:val="center"/>
          </w:tcPr>
          <w:p w14:paraId="533D102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57BB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4" w:type="dxa"/>
            <w:vMerge w:val="continue"/>
            <w:tcBorders>
              <w:top w:val="single" w:color="000000" w:sz="4" w:space="0"/>
              <w:bottom w:val="single" w:color="000000" w:sz="4" w:space="0"/>
            </w:tcBorders>
            <w:vAlign w:val="center"/>
          </w:tcPr>
          <w:p w14:paraId="184747E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6F07F1D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vMerge w:val="continue"/>
            <w:tcBorders>
              <w:top w:val="single" w:color="000000" w:sz="4" w:space="0"/>
              <w:bottom w:val="single" w:color="000000" w:sz="4" w:space="0"/>
            </w:tcBorders>
            <w:vAlign w:val="center"/>
          </w:tcPr>
          <w:p w14:paraId="66E2BD2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2221" w:type="dxa"/>
            <w:gridSpan w:val="2"/>
            <w:tcBorders>
              <w:top w:val="single" w:color="000000" w:sz="4" w:space="0"/>
              <w:bottom w:val="single" w:color="000000" w:sz="4" w:space="0"/>
            </w:tcBorders>
            <w:vAlign w:val="center"/>
          </w:tcPr>
          <w:p w14:paraId="179A2EFC">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z w:val="17"/>
                <w:szCs w:val="17"/>
              </w:rPr>
            </w:pPr>
            <w:r>
              <w:rPr>
                <w:rFonts w:ascii="宋体" w:hAnsi="宋体" w:eastAsia="宋体" w:cs="宋体"/>
                <w:b/>
                <w:bCs/>
                <w:spacing w:val="8"/>
                <w:sz w:val="17"/>
                <w:szCs w:val="17"/>
              </w:rPr>
              <w:t>指标3:</w:t>
            </w:r>
            <w:r>
              <w:rPr>
                <w:rFonts w:hint="eastAsia" w:ascii="宋体" w:hAnsi="宋体" w:eastAsia="宋体" w:cs="宋体"/>
                <w:b/>
                <w:bCs/>
                <w:spacing w:val="8"/>
                <w:sz w:val="17"/>
                <w:szCs w:val="17"/>
              </w:rPr>
              <w:t>日常宣传培训费用</w:t>
            </w:r>
          </w:p>
        </w:tc>
        <w:tc>
          <w:tcPr>
            <w:tcW w:w="1240" w:type="dxa"/>
            <w:tcBorders>
              <w:top w:val="single" w:color="000000" w:sz="4" w:space="0"/>
              <w:bottom w:val="single" w:color="000000" w:sz="4" w:space="0"/>
            </w:tcBorders>
            <w:vAlign w:val="center"/>
          </w:tcPr>
          <w:p w14:paraId="3680CF8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eastAsia" w:eastAsia="宋体"/>
                <w:b/>
                <w:bCs/>
                <w:sz w:val="21"/>
                <w:lang w:val="en-US" w:eastAsia="zh-CN"/>
              </w:rPr>
              <w:t>=2万元</w:t>
            </w:r>
          </w:p>
        </w:tc>
        <w:tc>
          <w:tcPr>
            <w:tcW w:w="1000" w:type="dxa"/>
            <w:vAlign w:val="center"/>
          </w:tcPr>
          <w:p w14:paraId="4D04FBB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r>
              <w:rPr>
                <w:rFonts w:hint="eastAsia" w:eastAsia="宋体"/>
                <w:b/>
                <w:bCs/>
                <w:sz w:val="21"/>
                <w:lang w:val="en-US" w:eastAsia="zh-CN"/>
              </w:rPr>
              <w:t>=1.7万元</w:t>
            </w:r>
          </w:p>
        </w:tc>
        <w:tc>
          <w:tcPr>
            <w:tcW w:w="1790" w:type="dxa"/>
            <w:vAlign w:val="center"/>
          </w:tcPr>
          <w:p w14:paraId="6BE8EB1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18CDA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04" w:type="dxa"/>
            <w:vMerge w:val="continue"/>
            <w:tcBorders>
              <w:top w:val="single" w:color="000000" w:sz="4" w:space="0"/>
              <w:bottom w:val="single" w:color="000000" w:sz="4" w:space="0"/>
            </w:tcBorders>
            <w:vAlign w:val="center"/>
          </w:tcPr>
          <w:p w14:paraId="3FC86A9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30E383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tcBorders>
              <w:top w:val="single" w:color="000000" w:sz="4" w:space="0"/>
              <w:bottom w:val="single" w:color="000000" w:sz="4" w:space="0"/>
            </w:tcBorders>
            <w:vAlign w:val="center"/>
          </w:tcPr>
          <w:p w14:paraId="67309265">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hint="eastAsia" w:ascii="宋体" w:hAnsi="宋体" w:eastAsia="宋体" w:cs="宋体"/>
                <w:b/>
                <w:bCs/>
                <w:spacing w:val="-2"/>
                <w:sz w:val="17"/>
                <w:szCs w:val="17"/>
                <w:u w:val="none"/>
                <w:lang w:eastAsia="zh-CN"/>
              </w:rPr>
            </w:pPr>
            <w:r>
              <w:rPr>
                <w:rFonts w:hint="eastAsia" w:ascii="宋体" w:hAnsi="宋体" w:eastAsia="宋体" w:cs="宋体"/>
                <w:b/>
                <w:bCs/>
                <w:spacing w:val="-2"/>
                <w:sz w:val="17"/>
                <w:szCs w:val="17"/>
                <w:u w:val="none"/>
                <w:lang w:eastAsia="zh-CN"/>
              </w:rPr>
              <w:t>安全指标</w:t>
            </w:r>
          </w:p>
        </w:tc>
        <w:tc>
          <w:tcPr>
            <w:tcW w:w="2221" w:type="dxa"/>
            <w:gridSpan w:val="2"/>
            <w:tcBorders>
              <w:top w:val="single" w:color="000000" w:sz="4" w:space="0"/>
              <w:bottom w:val="single" w:color="000000" w:sz="4" w:space="0"/>
            </w:tcBorders>
            <w:vAlign w:val="center"/>
          </w:tcPr>
          <w:p w14:paraId="39CFC22B">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8"/>
                <w:sz w:val="17"/>
                <w:szCs w:val="17"/>
              </w:rPr>
              <w:t>指标1</w:t>
            </w:r>
            <w:r>
              <w:rPr>
                <w:rFonts w:hint="eastAsia" w:ascii="宋体" w:hAnsi="宋体" w:eastAsia="宋体" w:cs="宋体"/>
                <w:b/>
                <w:bCs/>
                <w:spacing w:val="8"/>
                <w:sz w:val="17"/>
                <w:szCs w:val="17"/>
                <w:lang w:eastAsia="zh-CN"/>
              </w:rPr>
              <w:t>：</w:t>
            </w:r>
            <w:r>
              <w:rPr>
                <w:rFonts w:hint="eastAsia" w:ascii="宋体" w:hAnsi="宋体" w:eastAsia="宋体" w:cs="宋体"/>
                <w:b/>
                <w:bCs/>
                <w:spacing w:val="-2"/>
                <w:sz w:val="17"/>
                <w:szCs w:val="17"/>
              </w:rPr>
              <w:t>降低安全生产事故，减少安全生产死亡率</w:t>
            </w:r>
          </w:p>
        </w:tc>
        <w:tc>
          <w:tcPr>
            <w:tcW w:w="1240" w:type="dxa"/>
            <w:tcBorders>
              <w:top w:val="single" w:color="000000" w:sz="4" w:space="0"/>
              <w:bottom w:val="single" w:color="000000" w:sz="4" w:space="0"/>
            </w:tcBorders>
            <w:vAlign w:val="center"/>
          </w:tcPr>
          <w:p w14:paraId="31070E9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eastAsia="宋体"/>
                <w:b/>
                <w:bCs/>
                <w:sz w:val="21"/>
                <w:lang w:val="en-US" w:eastAsia="zh-CN"/>
              </w:rPr>
            </w:pPr>
            <w:r>
              <w:rPr>
                <w:rFonts w:hint="eastAsia" w:eastAsia="宋体"/>
                <w:b/>
                <w:bCs/>
                <w:sz w:val="21"/>
                <w:lang w:val="en-US" w:eastAsia="zh-CN"/>
              </w:rPr>
              <w:t>≤2%</w:t>
            </w:r>
          </w:p>
        </w:tc>
        <w:tc>
          <w:tcPr>
            <w:tcW w:w="1000" w:type="dxa"/>
            <w:vAlign w:val="center"/>
          </w:tcPr>
          <w:p w14:paraId="6830172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eastAsia="宋体"/>
                <w:b/>
                <w:bCs/>
                <w:sz w:val="21"/>
                <w:lang w:val="en-US" w:eastAsia="zh-CN"/>
              </w:rPr>
            </w:pPr>
            <w:r>
              <w:rPr>
                <w:rFonts w:hint="eastAsia" w:eastAsia="宋体"/>
                <w:b/>
                <w:bCs/>
                <w:sz w:val="21"/>
                <w:lang w:val="en-US" w:eastAsia="zh-CN"/>
              </w:rPr>
              <w:t>1%</w:t>
            </w:r>
          </w:p>
        </w:tc>
        <w:tc>
          <w:tcPr>
            <w:tcW w:w="1790" w:type="dxa"/>
            <w:vAlign w:val="center"/>
          </w:tcPr>
          <w:p w14:paraId="59FF2170">
            <w:pPr>
              <w:keepNext w:val="0"/>
              <w:keepLines w:val="0"/>
              <w:pageBreakBefore w:val="0"/>
              <w:widowControl/>
              <w:kinsoku w:val="0"/>
              <w:wordWrap/>
              <w:overflowPunct/>
              <w:topLinePunct w:val="0"/>
              <w:autoSpaceDE w:val="0"/>
              <w:autoSpaceDN w:val="0"/>
              <w:bidi w:val="0"/>
              <w:adjustRightInd w:val="0"/>
              <w:snapToGrid w:val="0"/>
              <w:spacing w:line="220" w:lineRule="exact"/>
              <w:ind w:left="202"/>
              <w:jc w:val="center"/>
              <w:textAlignment w:val="baseline"/>
              <w:rPr>
                <w:rFonts w:ascii="宋体" w:hAnsi="宋体" w:eastAsia="宋体" w:cs="宋体"/>
                <w:b/>
                <w:bCs/>
                <w:spacing w:val="-2"/>
                <w:sz w:val="17"/>
                <w:szCs w:val="17"/>
              </w:rPr>
            </w:pPr>
          </w:p>
        </w:tc>
      </w:tr>
      <w:tr w14:paraId="7A9B2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04" w:type="dxa"/>
            <w:vMerge w:val="continue"/>
            <w:tcBorders>
              <w:top w:val="single" w:color="000000" w:sz="4" w:space="0"/>
              <w:bottom w:val="single" w:color="000000" w:sz="4" w:space="0"/>
            </w:tcBorders>
            <w:vAlign w:val="center"/>
          </w:tcPr>
          <w:p w14:paraId="501C62F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vMerge w:val="continue"/>
            <w:tcBorders>
              <w:top w:val="single" w:color="000000" w:sz="4" w:space="0"/>
              <w:bottom w:val="single" w:color="000000" w:sz="4" w:space="0"/>
            </w:tcBorders>
            <w:vAlign w:val="center"/>
          </w:tcPr>
          <w:p w14:paraId="4567744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1009" w:type="dxa"/>
            <w:tcBorders>
              <w:top w:val="single" w:color="000000" w:sz="4" w:space="0"/>
              <w:bottom w:val="single" w:color="000000" w:sz="4" w:space="0"/>
            </w:tcBorders>
            <w:vAlign w:val="center"/>
          </w:tcPr>
          <w:p w14:paraId="1C212A65">
            <w:pPr>
              <w:keepNext w:val="0"/>
              <w:keepLines w:val="0"/>
              <w:pageBreakBefore w:val="0"/>
              <w:widowControl/>
              <w:kinsoku w:val="0"/>
              <w:wordWrap/>
              <w:overflowPunct/>
              <w:topLinePunct w:val="0"/>
              <w:autoSpaceDE w:val="0"/>
              <w:autoSpaceDN w:val="0"/>
              <w:bidi w:val="0"/>
              <w:adjustRightInd w:val="0"/>
              <w:snapToGrid w:val="0"/>
              <w:spacing w:line="220" w:lineRule="exact"/>
              <w:ind w:right="124"/>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社会效益</w:t>
            </w:r>
            <w:r>
              <w:rPr>
                <w:rFonts w:ascii="宋体" w:hAnsi="宋体" w:eastAsia="宋体" w:cs="宋体"/>
                <w:b/>
                <w:bCs/>
                <w:sz w:val="17"/>
                <w:szCs w:val="17"/>
                <w:u w:val="none"/>
              </w:rPr>
              <w:t xml:space="preserve"> </w:t>
            </w:r>
            <w:r>
              <w:rPr>
                <w:rFonts w:ascii="宋体" w:hAnsi="宋体" w:eastAsia="宋体" w:cs="宋体"/>
                <w:b/>
                <w:bCs/>
                <w:spacing w:val="-3"/>
                <w:sz w:val="17"/>
                <w:szCs w:val="17"/>
                <w:u w:val="none"/>
              </w:rPr>
              <w:t>指标</w:t>
            </w:r>
          </w:p>
        </w:tc>
        <w:tc>
          <w:tcPr>
            <w:tcW w:w="2221" w:type="dxa"/>
            <w:gridSpan w:val="2"/>
            <w:tcBorders>
              <w:top w:val="single" w:color="000000" w:sz="4" w:space="0"/>
              <w:bottom w:val="single" w:color="000000" w:sz="4" w:space="0"/>
            </w:tcBorders>
            <w:vAlign w:val="center"/>
          </w:tcPr>
          <w:p w14:paraId="18D7ED99">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z w:val="17"/>
                <w:szCs w:val="17"/>
                <w:lang w:eastAsia="zh-CN"/>
              </w:rPr>
            </w:pPr>
            <w:r>
              <w:rPr>
                <w:rFonts w:hint="eastAsia" w:ascii="宋体" w:hAnsi="宋体" w:eastAsia="宋体" w:cs="宋体"/>
                <w:b/>
                <w:bCs/>
                <w:spacing w:val="8"/>
                <w:sz w:val="17"/>
                <w:szCs w:val="17"/>
              </w:rPr>
              <w:t>强化安全意识，减少安全事故</w:t>
            </w:r>
          </w:p>
        </w:tc>
        <w:tc>
          <w:tcPr>
            <w:tcW w:w="1240" w:type="dxa"/>
            <w:tcBorders>
              <w:top w:val="single" w:color="000000" w:sz="4" w:space="0"/>
              <w:bottom w:val="single" w:color="000000" w:sz="4" w:space="0"/>
            </w:tcBorders>
            <w:vAlign w:val="center"/>
          </w:tcPr>
          <w:p w14:paraId="6ABD583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ascii="Arial" w:eastAsia="宋体"/>
                <w:b/>
                <w:bCs/>
                <w:sz w:val="21"/>
                <w:lang w:eastAsia="zh-CN"/>
              </w:rPr>
              <w:t>优良中低差</w:t>
            </w:r>
          </w:p>
        </w:tc>
        <w:tc>
          <w:tcPr>
            <w:tcW w:w="1000" w:type="dxa"/>
            <w:vAlign w:val="center"/>
          </w:tcPr>
          <w:p w14:paraId="607B294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eastAsia="zh-CN"/>
              </w:rPr>
            </w:pPr>
            <w:r>
              <w:rPr>
                <w:rFonts w:hint="eastAsia" w:eastAsia="宋体"/>
                <w:b/>
                <w:bCs/>
                <w:sz w:val="21"/>
                <w:lang w:eastAsia="zh-CN"/>
              </w:rPr>
              <w:t>优</w:t>
            </w:r>
          </w:p>
        </w:tc>
        <w:tc>
          <w:tcPr>
            <w:tcW w:w="1790" w:type="dxa"/>
            <w:vAlign w:val="center"/>
          </w:tcPr>
          <w:p w14:paraId="44AE4AE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r w14:paraId="31F1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4" w:type="dxa"/>
            <w:vMerge w:val="continue"/>
            <w:tcBorders>
              <w:top w:val="single" w:color="000000" w:sz="4" w:space="0"/>
              <w:bottom w:val="single" w:color="000000" w:sz="4" w:space="0"/>
            </w:tcBorders>
            <w:vAlign w:val="center"/>
          </w:tcPr>
          <w:p w14:paraId="0D1995A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u w:val="none"/>
              </w:rPr>
            </w:pPr>
          </w:p>
        </w:tc>
        <w:tc>
          <w:tcPr>
            <w:tcW w:w="759" w:type="dxa"/>
            <w:tcBorders>
              <w:top w:val="single" w:color="000000" w:sz="4" w:space="0"/>
              <w:bottom w:val="single" w:color="000000" w:sz="4" w:space="0"/>
            </w:tcBorders>
            <w:vAlign w:val="center"/>
          </w:tcPr>
          <w:p w14:paraId="10E5A68A">
            <w:pPr>
              <w:keepNext w:val="0"/>
              <w:keepLines w:val="0"/>
              <w:pageBreakBefore w:val="0"/>
              <w:widowControl/>
              <w:kinsoku w:val="0"/>
              <w:wordWrap/>
              <w:overflowPunct/>
              <w:topLinePunct w:val="0"/>
              <w:autoSpaceDE w:val="0"/>
              <w:autoSpaceDN w:val="0"/>
              <w:bidi w:val="0"/>
              <w:adjustRightInd w:val="0"/>
              <w:snapToGrid w:val="0"/>
              <w:spacing w:line="220" w:lineRule="exact"/>
              <w:ind w:left="191" w:right="124" w:hanging="70"/>
              <w:jc w:val="center"/>
              <w:textAlignment w:val="baseline"/>
              <w:rPr>
                <w:rFonts w:ascii="宋体" w:hAnsi="宋体" w:eastAsia="宋体" w:cs="宋体"/>
                <w:b/>
                <w:bCs/>
                <w:sz w:val="17"/>
                <w:szCs w:val="17"/>
                <w:u w:val="none"/>
              </w:rPr>
            </w:pPr>
            <w:r>
              <w:rPr>
                <w:rFonts w:ascii="宋体" w:hAnsi="宋体" w:eastAsia="宋体" w:cs="宋体"/>
                <w:b/>
                <w:bCs/>
                <w:spacing w:val="-3"/>
                <w:sz w:val="17"/>
                <w:szCs w:val="17"/>
                <w:u w:val="none"/>
              </w:rPr>
              <w:t>满意度</w:t>
            </w:r>
            <w:r>
              <w:rPr>
                <w:rFonts w:ascii="宋体" w:hAnsi="宋体" w:eastAsia="宋体" w:cs="宋体"/>
                <w:b/>
                <w:bCs/>
                <w:spacing w:val="1"/>
                <w:sz w:val="17"/>
                <w:szCs w:val="17"/>
                <w:u w:val="none"/>
              </w:rPr>
              <w:t xml:space="preserve"> </w:t>
            </w:r>
            <w:r>
              <w:rPr>
                <w:rFonts w:ascii="宋体" w:hAnsi="宋体" w:eastAsia="宋体" w:cs="宋体"/>
                <w:b/>
                <w:bCs/>
                <w:spacing w:val="-3"/>
                <w:sz w:val="17"/>
                <w:szCs w:val="17"/>
                <w:u w:val="none"/>
              </w:rPr>
              <w:t>指标</w:t>
            </w:r>
          </w:p>
        </w:tc>
        <w:tc>
          <w:tcPr>
            <w:tcW w:w="1009" w:type="dxa"/>
            <w:tcBorders>
              <w:top w:val="single" w:color="000000" w:sz="4" w:space="0"/>
              <w:bottom w:val="single" w:color="000000" w:sz="4" w:space="0"/>
            </w:tcBorders>
            <w:vAlign w:val="center"/>
          </w:tcPr>
          <w:p w14:paraId="156E56FA">
            <w:pPr>
              <w:keepNext w:val="0"/>
              <w:keepLines w:val="0"/>
              <w:pageBreakBefore w:val="0"/>
              <w:widowControl/>
              <w:kinsoku w:val="0"/>
              <w:wordWrap/>
              <w:overflowPunct/>
              <w:topLinePunct w:val="0"/>
              <w:autoSpaceDE w:val="0"/>
              <w:autoSpaceDN w:val="0"/>
              <w:bidi w:val="0"/>
              <w:adjustRightInd w:val="0"/>
              <w:snapToGrid w:val="0"/>
              <w:spacing w:line="220" w:lineRule="exact"/>
              <w:ind w:left="181" w:right="123" w:hanging="150"/>
              <w:jc w:val="center"/>
              <w:textAlignment w:val="baseline"/>
              <w:rPr>
                <w:rFonts w:ascii="宋体" w:hAnsi="宋体" w:eastAsia="宋体" w:cs="宋体"/>
                <w:b/>
                <w:bCs/>
                <w:sz w:val="17"/>
                <w:szCs w:val="17"/>
                <w:u w:val="none"/>
              </w:rPr>
            </w:pPr>
            <w:r>
              <w:rPr>
                <w:rFonts w:ascii="宋体" w:hAnsi="宋体" w:eastAsia="宋体" w:cs="宋体"/>
                <w:b/>
                <w:bCs/>
                <w:spacing w:val="-2"/>
                <w:sz w:val="17"/>
                <w:szCs w:val="17"/>
                <w:u w:val="none"/>
              </w:rPr>
              <w:t>服务对象满</w:t>
            </w:r>
            <w:r>
              <w:rPr>
                <w:rFonts w:ascii="宋体" w:hAnsi="宋体" w:eastAsia="宋体" w:cs="宋体"/>
                <w:b/>
                <w:bCs/>
                <w:spacing w:val="2"/>
                <w:sz w:val="17"/>
                <w:szCs w:val="17"/>
                <w:u w:val="none"/>
              </w:rPr>
              <w:t xml:space="preserve"> </w:t>
            </w:r>
            <w:r>
              <w:rPr>
                <w:rFonts w:ascii="宋体" w:hAnsi="宋体" w:eastAsia="宋体" w:cs="宋体"/>
                <w:b/>
                <w:bCs/>
                <w:spacing w:val="-3"/>
                <w:sz w:val="17"/>
                <w:szCs w:val="17"/>
                <w:u w:val="none"/>
              </w:rPr>
              <w:t>意度指标</w:t>
            </w:r>
          </w:p>
        </w:tc>
        <w:tc>
          <w:tcPr>
            <w:tcW w:w="2221" w:type="dxa"/>
            <w:gridSpan w:val="2"/>
            <w:tcBorders>
              <w:top w:val="single" w:color="000000" w:sz="4" w:space="0"/>
              <w:bottom w:val="single" w:color="000000" w:sz="4" w:space="0"/>
            </w:tcBorders>
            <w:vAlign w:val="center"/>
          </w:tcPr>
          <w:p w14:paraId="58C750E4">
            <w:pPr>
              <w:keepNext w:val="0"/>
              <w:keepLines w:val="0"/>
              <w:pageBreakBefore w:val="0"/>
              <w:widowControl/>
              <w:kinsoku w:val="0"/>
              <w:wordWrap/>
              <w:overflowPunct/>
              <w:topLinePunct w:val="0"/>
              <w:autoSpaceDE w:val="0"/>
              <w:autoSpaceDN w:val="0"/>
              <w:bidi w:val="0"/>
              <w:adjustRightInd w:val="0"/>
              <w:snapToGrid w:val="0"/>
              <w:spacing w:line="220" w:lineRule="exact"/>
              <w:ind w:left="23"/>
              <w:jc w:val="left"/>
              <w:textAlignment w:val="baseline"/>
              <w:rPr>
                <w:rFonts w:hint="eastAsia" w:ascii="宋体" w:hAnsi="宋体" w:eastAsia="宋体" w:cs="宋体"/>
                <w:b/>
                <w:bCs/>
                <w:sz w:val="17"/>
                <w:szCs w:val="17"/>
                <w:lang w:eastAsia="zh-CN"/>
              </w:rPr>
            </w:pPr>
            <w:r>
              <w:rPr>
                <w:rFonts w:hint="eastAsia" w:ascii="宋体" w:hAnsi="宋体" w:eastAsia="宋体" w:cs="宋体"/>
                <w:b/>
                <w:bCs/>
                <w:spacing w:val="8"/>
                <w:sz w:val="17"/>
                <w:szCs w:val="17"/>
              </w:rPr>
              <w:t>受益群众满意度</w:t>
            </w:r>
          </w:p>
        </w:tc>
        <w:tc>
          <w:tcPr>
            <w:tcW w:w="1240" w:type="dxa"/>
            <w:tcBorders>
              <w:top w:val="single" w:color="000000" w:sz="4" w:space="0"/>
              <w:bottom w:val="single" w:color="000000" w:sz="4" w:space="0"/>
            </w:tcBorders>
            <w:vAlign w:val="center"/>
          </w:tcPr>
          <w:p w14:paraId="5717DEB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default" w:ascii="Arial" w:eastAsia="宋体"/>
                <w:b/>
                <w:bCs/>
                <w:sz w:val="21"/>
                <w:lang w:val="en-US" w:eastAsia="zh-CN"/>
              </w:rPr>
              <w:t>≥</w:t>
            </w:r>
            <w:r>
              <w:rPr>
                <w:rFonts w:hint="eastAsia" w:eastAsia="宋体"/>
                <w:b/>
                <w:bCs/>
                <w:sz w:val="21"/>
                <w:lang w:val="en-US" w:eastAsia="zh-CN"/>
              </w:rPr>
              <w:t>95%</w:t>
            </w:r>
          </w:p>
        </w:tc>
        <w:tc>
          <w:tcPr>
            <w:tcW w:w="1000" w:type="dxa"/>
            <w:vAlign w:val="center"/>
          </w:tcPr>
          <w:p w14:paraId="3095970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98%</w:t>
            </w:r>
          </w:p>
        </w:tc>
        <w:tc>
          <w:tcPr>
            <w:tcW w:w="1790" w:type="dxa"/>
            <w:vAlign w:val="center"/>
          </w:tcPr>
          <w:p w14:paraId="498FF04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ascii="Arial"/>
                <w:b/>
                <w:bCs/>
                <w:sz w:val="21"/>
              </w:rPr>
            </w:pPr>
          </w:p>
        </w:tc>
      </w:tr>
    </w:tbl>
    <w:p w14:paraId="77507155">
      <w:pPr>
        <w:pStyle w:val="2"/>
        <w:rPr>
          <w:rFonts w:hint="eastAsia"/>
          <w:lang w:eastAsia="zh-CN"/>
        </w:rPr>
      </w:pPr>
    </w:p>
    <w:p w14:paraId="7BF9E706">
      <w:pPr>
        <w:rPr>
          <w:rFonts w:hint="eastAsia"/>
          <w:lang w:eastAsia="zh-CN"/>
        </w:rPr>
      </w:pPr>
    </w:p>
    <w:p w14:paraId="7018D51D">
      <w:pPr>
        <w:pStyle w:val="2"/>
        <w:tabs>
          <w:tab w:val="left" w:pos="4957"/>
        </w:tabs>
        <w:rPr>
          <w:rFonts w:hint="eastAsia"/>
          <w:lang w:eastAsia="zh-CN"/>
        </w:rPr>
      </w:pPr>
      <w:r>
        <w:rPr>
          <w:rFonts w:hint="eastAsia"/>
          <w:lang w:eastAsia="zh-CN"/>
        </w:rPr>
        <w:tab/>
      </w:r>
    </w:p>
    <w:p w14:paraId="50107ECB">
      <w:pPr>
        <w:keepNext w:val="0"/>
        <w:keepLines w:val="0"/>
        <w:pageBreakBefore w:val="0"/>
        <w:tabs>
          <w:tab w:val="left" w:pos="5055"/>
        </w:tabs>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ab/>
      </w:r>
    </w:p>
    <w:p w14:paraId="5E7FBBB3">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rPr>
      </w:pPr>
    </w:p>
    <w:p w14:paraId="491D3CDD">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6241A93C">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88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755"/>
        <w:gridCol w:w="1003"/>
        <w:gridCol w:w="1003"/>
        <w:gridCol w:w="1142"/>
        <w:gridCol w:w="1235"/>
        <w:gridCol w:w="1292"/>
        <w:gridCol w:w="1770"/>
      </w:tblGrid>
      <w:tr w14:paraId="5F07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454" w:type="dxa"/>
            <w:gridSpan w:val="2"/>
            <w:vAlign w:val="center"/>
          </w:tcPr>
          <w:p w14:paraId="6D6C21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445" w:type="dxa"/>
            <w:gridSpan w:val="6"/>
            <w:vAlign w:val="center"/>
          </w:tcPr>
          <w:p w14:paraId="7F30DA5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煤矿安全员经费</w:t>
            </w:r>
          </w:p>
        </w:tc>
      </w:tr>
      <w:tr w14:paraId="077A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454" w:type="dxa"/>
            <w:gridSpan w:val="2"/>
            <w:vAlign w:val="center"/>
          </w:tcPr>
          <w:p w14:paraId="74C90D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383" w:type="dxa"/>
            <w:gridSpan w:val="4"/>
            <w:vAlign w:val="center"/>
          </w:tcPr>
          <w:p w14:paraId="40A51D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292" w:type="dxa"/>
            <w:vAlign w:val="center"/>
          </w:tcPr>
          <w:p w14:paraId="27A495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770" w:type="dxa"/>
            <w:vAlign w:val="center"/>
          </w:tcPr>
          <w:p w14:paraId="5C7010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5B65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454" w:type="dxa"/>
            <w:gridSpan w:val="2"/>
            <w:vMerge w:val="restart"/>
            <w:vAlign w:val="center"/>
          </w:tcPr>
          <w:p w14:paraId="13DC49B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 xml:space="preserve">项目支出资金 </w:t>
            </w:r>
          </w:p>
          <w:p w14:paraId="2F81FA7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(万元)</w:t>
            </w:r>
          </w:p>
        </w:tc>
        <w:tc>
          <w:tcPr>
            <w:tcW w:w="2006" w:type="dxa"/>
            <w:gridSpan w:val="2"/>
            <w:vAlign w:val="center"/>
          </w:tcPr>
          <w:p w14:paraId="498447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42" w:type="dxa"/>
            <w:vAlign w:val="center"/>
          </w:tcPr>
          <w:p w14:paraId="3F8008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235" w:type="dxa"/>
            <w:vAlign w:val="center"/>
          </w:tcPr>
          <w:p w14:paraId="4CA992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292" w:type="dxa"/>
            <w:vAlign w:val="center"/>
          </w:tcPr>
          <w:p w14:paraId="5C76CF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770" w:type="dxa"/>
            <w:vAlign w:val="center"/>
          </w:tcPr>
          <w:p w14:paraId="01775C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22F3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0A4D7BA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19C912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142" w:type="dxa"/>
            <w:vAlign w:val="center"/>
          </w:tcPr>
          <w:p w14:paraId="4612388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235" w:type="dxa"/>
            <w:vAlign w:val="center"/>
          </w:tcPr>
          <w:p w14:paraId="3AB642C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292" w:type="dxa"/>
            <w:vAlign w:val="center"/>
          </w:tcPr>
          <w:p w14:paraId="03DE07A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770" w:type="dxa"/>
            <w:vAlign w:val="center"/>
          </w:tcPr>
          <w:p w14:paraId="429D3CF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035F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5C8A24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0C41715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142" w:type="dxa"/>
            <w:vAlign w:val="center"/>
          </w:tcPr>
          <w:p w14:paraId="3DF40BD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6</w:t>
            </w:r>
          </w:p>
        </w:tc>
        <w:tc>
          <w:tcPr>
            <w:tcW w:w="1235" w:type="dxa"/>
            <w:vAlign w:val="center"/>
          </w:tcPr>
          <w:p w14:paraId="5000C52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6</w:t>
            </w:r>
          </w:p>
        </w:tc>
        <w:tc>
          <w:tcPr>
            <w:tcW w:w="1292" w:type="dxa"/>
            <w:vAlign w:val="center"/>
          </w:tcPr>
          <w:p w14:paraId="3150F2F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6</w:t>
            </w:r>
          </w:p>
        </w:tc>
        <w:tc>
          <w:tcPr>
            <w:tcW w:w="1770" w:type="dxa"/>
            <w:vAlign w:val="center"/>
          </w:tcPr>
          <w:p w14:paraId="09A8C3E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100%</w:t>
            </w:r>
          </w:p>
        </w:tc>
      </w:tr>
      <w:tr w14:paraId="4771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39201C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720C961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142" w:type="dxa"/>
            <w:vAlign w:val="center"/>
          </w:tcPr>
          <w:p w14:paraId="2A6C3A0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235" w:type="dxa"/>
            <w:vAlign w:val="center"/>
          </w:tcPr>
          <w:p w14:paraId="7321833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292" w:type="dxa"/>
            <w:vAlign w:val="center"/>
          </w:tcPr>
          <w:p w14:paraId="6A34CFA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6</w:t>
            </w:r>
          </w:p>
        </w:tc>
        <w:tc>
          <w:tcPr>
            <w:tcW w:w="1770" w:type="dxa"/>
            <w:vAlign w:val="center"/>
          </w:tcPr>
          <w:p w14:paraId="265C885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26AA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65A172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044C23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142" w:type="dxa"/>
            <w:vAlign w:val="center"/>
          </w:tcPr>
          <w:p w14:paraId="4A9C14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35" w:type="dxa"/>
            <w:vAlign w:val="center"/>
          </w:tcPr>
          <w:p w14:paraId="28D667A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2" w:type="dxa"/>
            <w:vAlign w:val="center"/>
          </w:tcPr>
          <w:p w14:paraId="3AF7B4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0" w:type="dxa"/>
            <w:vAlign w:val="center"/>
          </w:tcPr>
          <w:p w14:paraId="3FDA89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458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21BDAD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5D87B1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142" w:type="dxa"/>
            <w:vAlign w:val="center"/>
          </w:tcPr>
          <w:p w14:paraId="6CD16D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35" w:type="dxa"/>
            <w:vAlign w:val="center"/>
          </w:tcPr>
          <w:p w14:paraId="358429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2" w:type="dxa"/>
            <w:vAlign w:val="center"/>
          </w:tcPr>
          <w:p w14:paraId="3376878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0" w:type="dxa"/>
            <w:vAlign w:val="center"/>
          </w:tcPr>
          <w:p w14:paraId="554DA0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E6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6901F2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5B531E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142" w:type="dxa"/>
            <w:vAlign w:val="center"/>
          </w:tcPr>
          <w:p w14:paraId="47C19E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35" w:type="dxa"/>
            <w:vAlign w:val="center"/>
          </w:tcPr>
          <w:p w14:paraId="27662D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2" w:type="dxa"/>
            <w:vAlign w:val="center"/>
          </w:tcPr>
          <w:p w14:paraId="1819F3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0" w:type="dxa"/>
            <w:vAlign w:val="center"/>
          </w:tcPr>
          <w:p w14:paraId="5892FE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E3E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454" w:type="dxa"/>
            <w:gridSpan w:val="2"/>
            <w:vMerge w:val="continue"/>
            <w:vAlign w:val="center"/>
          </w:tcPr>
          <w:p w14:paraId="2A1C44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6" w:type="dxa"/>
            <w:gridSpan w:val="2"/>
            <w:vAlign w:val="center"/>
          </w:tcPr>
          <w:p w14:paraId="5E9F8E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142" w:type="dxa"/>
            <w:vAlign w:val="center"/>
          </w:tcPr>
          <w:p w14:paraId="7DF96E7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35" w:type="dxa"/>
            <w:vAlign w:val="center"/>
          </w:tcPr>
          <w:p w14:paraId="27E932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2" w:type="dxa"/>
            <w:vAlign w:val="center"/>
          </w:tcPr>
          <w:p w14:paraId="65920F4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0" w:type="dxa"/>
            <w:vAlign w:val="center"/>
          </w:tcPr>
          <w:p w14:paraId="718283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E3F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699" w:type="dxa"/>
            <w:vMerge w:val="restart"/>
            <w:vAlign w:val="center"/>
          </w:tcPr>
          <w:p w14:paraId="4B31E9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345A1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年度总体目标</w:t>
            </w:r>
          </w:p>
        </w:tc>
        <w:tc>
          <w:tcPr>
            <w:tcW w:w="6430" w:type="dxa"/>
            <w:gridSpan w:val="6"/>
            <w:vAlign w:val="center"/>
          </w:tcPr>
          <w:p w14:paraId="701D09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770" w:type="dxa"/>
            <w:vAlign w:val="center"/>
          </w:tcPr>
          <w:p w14:paraId="2F62C0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5829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trPr>
        <w:tc>
          <w:tcPr>
            <w:tcW w:w="699" w:type="dxa"/>
            <w:vMerge w:val="continue"/>
            <w:vAlign w:val="center"/>
          </w:tcPr>
          <w:p w14:paraId="6F27E3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430" w:type="dxa"/>
            <w:gridSpan w:val="6"/>
            <w:vAlign w:val="center"/>
          </w:tcPr>
          <w:p w14:paraId="35775F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完成3处关闭煤矿安全巡查每月1次。保障煤矿安全监管人员、车辆、装备及安全防护用品等。 一是提升煤矿安全管理水平，煤矿职工生命财产和安全得到了最大限度的保障。二是通过对辖区内煤矿巡查，驻矿监管有效消除了辖区内煤矿重大安全隐患，减少了事故隐患，保障了人民群众的生命财产安全，密切了政群关系。三是通过煤矿安全员能力提升教育，提高了安全监管的效率和科学化水平，保证安全生产形势持续稳定。</w:t>
            </w:r>
          </w:p>
        </w:tc>
        <w:tc>
          <w:tcPr>
            <w:tcW w:w="1770" w:type="dxa"/>
            <w:vAlign w:val="center"/>
          </w:tcPr>
          <w:p w14:paraId="7916D7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按时巡查煤矿，保障了</w:t>
            </w:r>
            <w:r>
              <w:rPr>
                <w:rFonts w:hint="default" w:ascii="宋体" w:hAnsi="宋体" w:eastAsia="宋体" w:cs="宋体"/>
                <w:b/>
                <w:bCs/>
                <w:spacing w:val="-2"/>
                <w:sz w:val="17"/>
                <w:szCs w:val="17"/>
                <w:lang w:val="en-US" w:eastAsia="zh-CN"/>
              </w:rPr>
              <w:t>煤矿安全监管人员、车辆、装备及安全防护用品等</w:t>
            </w:r>
            <w:r>
              <w:rPr>
                <w:rFonts w:hint="eastAsia" w:ascii="宋体" w:hAnsi="宋体" w:eastAsia="宋体" w:cs="宋体"/>
                <w:b/>
                <w:bCs/>
                <w:spacing w:val="-2"/>
                <w:sz w:val="17"/>
                <w:szCs w:val="17"/>
                <w:lang w:val="en-US" w:eastAsia="zh-CN"/>
              </w:rPr>
              <w:t>，无煤矿事故发生</w:t>
            </w:r>
          </w:p>
        </w:tc>
      </w:tr>
      <w:tr w14:paraId="5B38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699" w:type="dxa"/>
            <w:vMerge w:val="restart"/>
            <w:vAlign w:val="center"/>
          </w:tcPr>
          <w:p w14:paraId="02FD0C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8508E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C7DA7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1EED6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950C7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0E61B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40639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75948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63975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CA04D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1128D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6F58B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7F846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D3434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5" w:type="dxa"/>
            <w:vAlign w:val="center"/>
          </w:tcPr>
          <w:p w14:paraId="799BAB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3" w:type="dxa"/>
            <w:vAlign w:val="center"/>
          </w:tcPr>
          <w:p w14:paraId="611A73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145" w:type="dxa"/>
            <w:gridSpan w:val="2"/>
            <w:vAlign w:val="center"/>
          </w:tcPr>
          <w:p w14:paraId="0036F2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235" w:type="dxa"/>
            <w:vAlign w:val="center"/>
          </w:tcPr>
          <w:p w14:paraId="45CA6E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292" w:type="dxa"/>
            <w:vAlign w:val="center"/>
          </w:tcPr>
          <w:p w14:paraId="36AFB1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770" w:type="dxa"/>
            <w:vAlign w:val="center"/>
          </w:tcPr>
          <w:p w14:paraId="1EE78D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4272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699" w:type="dxa"/>
            <w:vMerge w:val="continue"/>
            <w:vAlign w:val="center"/>
          </w:tcPr>
          <w:p w14:paraId="390229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Merge w:val="restart"/>
            <w:vAlign w:val="center"/>
          </w:tcPr>
          <w:p w14:paraId="1D8C53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D60F1D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A4DCB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06BF8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5D328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246DE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3" w:type="dxa"/>
            <w:vAlign w:val="center"/>
          </w:tcPr>
          <w:p w14:paraId="41FEB8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B8EAE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145" w:type="dxa"/>
            <w:gridSpan w:val="2"/>
            <w:vAlign w:val="center"/>
          </w:tcPr>
          <w:p w14:paraId="324C77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保障关闭的3个煤矿巡检，关闭后续问题处理</w:t>
            </w:r>
          </w:p>
        </w:tc>
        <w:tc>
          <w:tcPr>
            <w:tcW w:w="1235" w:type="dxa"/>
            <w:vAlign w:val="center"/>
          </w:tcPr>
          <w:p w14:paraId="7315B0B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36次</w:t>
            </w:r>
          </w:p>
        </w:tc>
        <w:tc>
          <w:tcPr>
            <w:tcW w:w="1292" w:type="dxa"/>
            <w:vAlign w:val="center"/>
          </w:tcPr>
          <w:p w14:paraId="1299C8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40次</w:t>
            </w:r>
          </w:p>
        </w:tc>
        <w:tc>
          <w:tcPr>
            <w:tcW w:w="1770" w:type="dxa"/>
            <w:vAlign w:val="center"/>
          </w:tcPr>
          <w:p w14:paraId="257AC5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34E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699" w:type="dxa"/>
            <w:vMerge w:val="continue"/>
            <w:vAlign w:val="center"/>
          </w:tcPr>
          <w:p w14:paraId="7E7318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Merge w:val="continue"/>
            <w:vAlign w:val="center"/>
          </w:tcPr>
          <w:p w14:paraId="018C4C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Align w:val="center"/>
          </w:tcPr>
          <w:p w14:paraId="1350FE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4E7ED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145" w:type="dxa"/>
            <w:gridSpan w:val="2"/>
            <w:vAlign w:val="center"/>
          </w:tcPr>
          <w:p w14:paraId="3A9F26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关闭煤矿无复产，复工情况</w:t>
            </w:r>
          </w:p>
        </w:tc>
        <w:tc>
          <w:tcPr>
            <w:tcW w:w="1235" w:type="dxa"/>
            <w:vAlign w:val="center"/>
          </w:tcPr>
          <w:p w14:paraId="21113D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=0个</w:t>
            </w:r>
          </w:p>
        </w:tc>
        <w:tc>
          <w:tcPr>
            <w:tcW w:w="1292" w:type="dxa"/>
            <w:vAlign w:val="center"/>
          </w:tcPr>
          <w:p w14:paraId="7F1B73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0个</w:t>
            </w:r>
          </w:p>
        </w:tc>
        <w:tc>
          <w:tcPr>
            <w:tcW w:w="1770" w:type="dxa"/>
            <w:vAlign w:val="center"/>
          </w:tcPr>
          <w:p w14:paraId="2A168B1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416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699" w:type="dxa"/>
            <w:vMerge w:val="continue"/>
            <w:vAlign w:val="center"/>
          </w:tcPr>
          <w:p w14:paraId="500EEE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Merge w:val="continue"/>
            <w:vAlign w:val="center"/>
          </w:tcPr>
          <w:p w14:paraId="2686E7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Align w:val="center"/>
          </w:tcPr>
          <w:p w14:paraId="44BE8A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25D6C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145" w:type="dxa"/>
            <w:gridSpan w:val="2"/>
            <w:vAlign w:val="center"/>
          </w:tcPr>
          <w:p w14:paraId="0A40F80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巡查巡检遗留问题处理及时率</w:t>
            </w:r>
          </w:p>
        </w:tc>
        <w:tc>
          <w:tcPr>
            <w:tcW w:w="1235" w:type="dxa"/>
            <w:vAlign w:val="center"/>
          </w:tcPr>
          <w:p w14:paraId="10264C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292" w:type="dxa"/>
            <w:vAlign w:val="center"/>
          </w:tcPr>
          <w:p w14:paraId="0CC12C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70" w:type="dxa"/>
            <w:vAlign w:val="center"/>
          </w:tcPr>
          <w:p w14:paraId="27A981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C52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99" w:type="dxa"/>
            <w:vMerge w:val="continue"/>
            <w:vAlign w:val="center"/>
          </w:tcPr>
          <w:p w14:paraId="257E24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Merge w:val="continue"/>
            <w:vAlign w:val="center"/>
          </w:tcPr>
          <w:p w14:paraId="3CBFB5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Align w:val="center"/>
          </w:tcPr>
          <w:p w14:paraId="6951CC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2BE90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145" w:type="dxa"/>
            <w:gridSpan w:val="2"/>
            <w:vAlign w:val="center"/>
          </w:tcPr>
          <w:p w14:paraId="262C49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保障煤矿安全监管人员、车辆、装备及安全防护用品等所需费用</w:t>
            </w:r>
          </w:p>
        </w:tc>
        <w:tc>
          <w:tcPr>
            <w:tcW w:w="1235" w:type="dxa"/>
            <w:vAlign w:val="center"/>
          </w:tcPr>
          <w:p w14:paraId="60546E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292" w:type="dxa"/>
            <w:vAlign w:val="center"/>
          </w:tcPr>
          <w:p w14:paraId="63158F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770" w:type="dxa"/>
            <w:vAlign w:val="center"/>
          </w:tcPr>
          <w:p w14:paraId="4605CC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EBA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699" w:type="dxa"/>
            <w:vMerge w:val="continue"/>
            <w:vAlign w:val="center"/>
          </w:tcPr>
          <w:p w14:paraId="20A1F8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Merge w:val="continue"/>
            <w:vAlign w:val="center"/>
          </w:tcPr>
          <w:p w14:paraId="04163F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Align w:val="center"/>
          </w:tcPr>
          <w:p w14:paraId="7CE34E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安全指标</w:t>
            </w:r>
          </w:p>
        </w:tc>
        <w:tc>
          <w:tcPr>
            <w:tcW w:w="2145" w:type="dxa"/>
            <w:gridSpan w:val="2"/>
            <w:vAlign w:val="center"/>
          </w:tcPr>
          <w:p w14:paraId="686C9C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关闭煤矿无复产情况，关闭煤矿无社会不稳定状况</w:t>
            </w:r>
          </w:p>
        </w:tc>
        <w:tc>
          <w:tcPr>
            <w:tcW w:w="1235" w:type="dxa"/>
            <w:vAlign w:val="center"/>
          </w:tcPr>
          <w:p w14:paraId="1592BA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好坏</w:t>
            </w:r>
          </w:p>
        </w:tc>
        <w:tc>
          <w:tcPr>
            <w:tcW w:w="1292" w:type="dxa"/>
            <w:vAlign w:val="center"/>
          </w:tcPr>
          <w:p w14:paraId="23457EF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w:t>
            </w:r>
          </w:p>
        </w:tc>
        <w:tc>
          <w:tcPr>
            <w:tcW w:w="1770" w:type="dxa"/>
            <w:vAlign w:val="center"/>
          </w:tcPr>
          <w:p w14:paraId="1C6A60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87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699" w:type="dxa"/>
            <w:vMerge w:val="continue"/>
            <w:vAlign w:val="center"/>
          </w:tcPr>
          <w:p w14:paraId="59D5B6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Align w:val="center"/>
          </w:tcPr>
          <w:p w14:paraId="63842D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效益指标</w:t>
            </w:r>
          </w:p>
        </w:tc>
        <w:tc>
          <w:tcPr>
            <w:tcW w:w="1003" w:type="dxa"/>
            <w:vAlign w:val="center"/>
          </w:tcPr>
          <w:p w14:paraId="119362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 指标</w:t>
            </w:r>
          </w:p>
        </w:tc>
        <w:tc>
          <w:tcPr>
            <w:tcW w:w="2145" w:type="dxa"/>
            <w:gridSpan w:val="2"/>
            <w:vAlign w:val="center"/>
          </w:tcPr>
          <w:p w14:paraId="22E9DA8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煤矿关闭无社会不稳定情况发生率</w:t>
            </w:r>
          </w:p>
        </w:tc>
        <w:tc>
          <w:tcPr>
            <w:tcW w:w="1235" w:type="dxa"/>
            <w:vAlign w:val="center"/>
          </w:tcPr>
          <w:p w14:paraId="2EF64C4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2%</w:t>
            </w:r>
          </w:p>
        </w:tc>
        <w:tc>
          <w:tcPr>
            <w:tcW w:w="1292" w:type="dxa"/>
            <w:vAlign w:val="center"/>
          </w:tcPr>
          <w:p w14:paraId="14C72D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0%</w:t>
            </w:r>
          </w:p>
        </w:tc>
        <w:tc>
          <w:tcPr>
            <w:tcW w:w="1770" w:type="dxa"/>
            <w:vAlign w:val="center"/>
          </w:tcPr>
          <w:p w14:paraId="036CE6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2A7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699" w:type="dxa"/>
            <w:vMerge w:val="continue"/>
            <w:vAlign w:val="center"/>
          </w:tcPr>
          <w:p w14:paraId="0EAB31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5" w:type="dxa"/>
            <w:vAlign w:val="center"/>
          </w:tcPr>
          <w:p w14:paraId="363140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3" w:type="dxa"/>
            <w:vAlign w:val="center"/>
          </w:tcPr>
          <w:p w14:paraId="4BA2DB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145" w:type="dxa"/>
            <w:gridSpan w:val="2"/>
            <w:vAlign w:val="center"/>
          </w:tcPr>
          <w:p w14:paraId="7CF9AB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协助关闭煤矿处理后续工作满意度</w:t>
            </w:r>
          </w:p>
        </w:tc>
        <w:tc>
          <w:tcPr>
            <w:tcW w:w="1235" w:type="dxa"/>
            <w:vAlign w:val="center"/>
          </w:tcPr>
          <w:p w14:paraId="687E39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292" w:type="dxa"/>
            <w:vAlign w:val="center"/>
          </w:tcPr>
          <w:p w14:paraId="2D401D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70" w:type="dxa"/>
            <w:vAlign w:val="center"/>
          </w:tcPr>
          <w:p w14:paraId="33725E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12004800">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rPr>
      </w:pPr>
    </w:p>
    <w:p w14:paraId="0F743BAE">
      <w:pPr>
        <w:pStyle w:val="2"/>
        <w:rPr>
          <w:rFonts w:hint="eastAsia"/>
        </w:rPr>
      </w:pPr>
    </w:p>
    <w:p w14:paraId="5E12CBC6">
      <w:pPr>
        <w:rPr>
          <w:rFonts w:hint="eastAsia"/>
        </w:rPr>
      </w:pPr>
    </w:p>
    <w:p w14:paraId="428E4CF2">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00720AEA">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757"/>
        <w:gridCol w:w="1006"/>
        <w:gridCol w:w="1007"/>
        <w:gridCol w:w="1146"/>
        <w:gridCol w:w="1575"/>
        <w:gridCol w:w="1474"/>
        <w:gridCol w:w="1172"/>
      </w:tblGrid>
      <w:tr w14:paraId="76F5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459" w:type="dxa"/>
            <w:gridSpan w:val="2"/>
            <w:vAlign w:val="center"/>
          </w:tcPr>
          <w:p w14:paraId="4C588F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80" w:type="dxa"/>
            <w:gridSpan w:val="6"/>
            <w:vAlign w:val="center"/>
          </w:tcPr>
          <w:p w14:paraId="3658F4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安全生产应急抢险工作</w:t>
            </w:r>
          </w:p>
        </w:tc>
      </w:tr>
      <w:tr w14:paraId="5A31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59" w:type="dxa"/>
            <w:gridSpan w:val="2"/>
            <w:vAlign w:val="center"/>
          </w:tcPr>
          <w:p w14:paraId="79506A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734" w:type="dxa"/>
            <w:gridSpan w:val="4"/>
            <w:vAlign w:val="center"/>
          </w:tcPr>
          <w:p w14:paraId="4704A5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474" w:type="dxa"/>
            <w:vAlign w:val="center"/>
          </w:tcPr>
          <w:p w14:paraId="34CA2A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172" w:type="dxa"/>
            <w:vAlign w:val="center"/>
          </w:tcPr>
          <w:p w14:paraId="211CB6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4037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59" w:type="dxa"/>
            <w:gridSpan w:val="2"/>
            <w:vMerge w:val="restart"/>
            <w:tcBorders>
              <w:bottom w:val="nil"/>
            </w:tcBorders>
            <w:vAlign w:val="center"/>
          </w:tcPr>
          <w:p w14:paraId="53AF9B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41F70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53927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71F4F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6B299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13" w:type="dxa"/>
            <w:gridSpan w:val="2"/>
            <w:vAlign w:val="center"/>
          </w:tcPr>
          <w:p w14:paraId="14AEE1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46" w:type="dxa"/>
            <w:vAlign w:val="center"/>
          </w:tcPr>
          <w:p w14:paraId="2D52E7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575" w:type="dxa"/>
            <w:vAlign w:val="center"/>
          </w:tcPr>
          <w:p w14:paraId="6B898E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474" w:type="dxa"/>
            <w:vAlign w:val="center"/>
          </w:tcPr>
          <w:p w14:paraId="4FEF8F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172" w:type="dxa"/>
            <w:vAlign w:val="center"/>
          </w:tcPr>
          <w:p w14:paraId="0849BF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55AC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9" w:type="dxa"/>
            <w:gridSpan w:val="2"/>
            <w:vMerge w:val="continue"/>
            <w:tcBorders>
              <w:top w:val="nil"/>
              <w:bottom w:val="nil"/>
            </w:tcBorders>
            <w:vAlign w:val="center"/>
          </w:tcPr>
          <w:p w14:paraId="45DB4B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2F9C52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146" w:type="dxa"/>
            <w:vAlign w:val="center"/>
          </w:tcPr>
          <w:p w14:paraId="27B5482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575" w:type="dxa"/>
            <w:vAlign w:val="center"/>
          </w:tcPr>
          <w:p w14:paraId="49497B3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474" w:type="dxa"/>
            <w:vAlign w:val="center"/>
          </w:tcPr>
          <w:p w14:paraId="705963E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172" w:type="dxa"/>
            <w:vAlign w:val="center"/>
          </w:tcPr>
          <w:p w14:paraId="6E92A6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r>
      <w:tr w14:paraId="2F9C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459" w:type="dxa"/>
            <w:gridSpan w:val="2"/>
            <w:vMerge w:val="continue"/>
            <w:tcBorders>
              <w:top w:val="nil"/>
              <w:bottom w:val="nil"/>
            </w:tcBorders>
            <w:vAlign w:val="center"/>
          </w:tcPr>
          <w:p w14:paraId="4D341D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6547EC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146" w:type="dxa"/>
            <w:vAlign w:val="center"/>
          </w:tcPr>
          <w:p w14:paraId="102AC1F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26</w:t>
            </w:r>
          </w:p>
        </w:tc>
        <w:tc>
          <w:tcPr>
            <w:tcW w:w="1575" w:type="dxa"/>
            <w:vAlign w:val="center"/>
          </w:tcPr>
          <w:p w14:paraId="7D63A5F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26</w:t>
            </w:r>
          </w:p>
        </w:tc>
        <w:tc>
          <w:tcPr>
            <w:tcW w:w="1474" w:type="dxa"/>
            <w:vAlign w:val="center"/>
          </w:tcPr>
          <w:p w14:paraId="6715CA8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26</w:t>
            </w:r>
          </w:p>
        </w:tc>
        <w:tc>
          <w:tcPr>
            <w:tcW w:w="1172" w:type="dxa"/>
            <w:vAlign w:val="center"/>
          </w:tcPr>
          <w:p w14:paraId="391246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100%</w:t>
            </w:r>
          </w:p>
        </w:tc>
      </w:tr>
      <w:tr w14:paraId="6627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59" w:type="dxa"/>
            <w:gridSpan w:val="2"/>
            <w:vMerge w:val="continue"/>
            <w:tcBorders>
              <w:top w:val="nil"/>
              <w:bottom w:val="nil"/>
            </w:tcBorders>
            <w:vAlign w:val="center"/>
          </w:tcPr>
          <w:p w14:paraId="085B98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5EA957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146" w:type="dxa"/>
            <w:vAlign w:val="center"/>
          </w:tcPr>
          <w:p w14:paraId="66D4347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575" w:type="dxa"/>
            <w:vAlign w:val="center"/>
          </w:tcPr>
          <w:p w14:paraId="3ADD7B6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474" w:type="dxa"/>
            <w:vAlign w:val="center"/>
          </w:tcPr>
          <w:p w14:paraId="6392A78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172" w:type="dxa"/>
            <w:vAlign w:val="center"/>
          </w:tcPr>
          <w:p w14:paraId="4B5C8D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r>
      <w:tr w14:paraId="4EE5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59" w:type="dxa"/>
            <w:gridSpan w:val="2"/>
            <w:vMerge w:val="continue"/>
            <w:tcBorders>
              <w:top w:val="nil"/>
              <w:bottom w:val="nil"/>
            </w:tcBorders>
            <w:vAlign w:val="center"/>
          </w:tcPr>
          <w:p w14:paraId="2833EA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4C7B43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146" w:type="dxa"/>
            <w:vAlign w:val="center"/>
          </w:tcPr>
          <w:p w14:paraId="289041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575" w:type="dxa"/>
            <w:vAlign w:val="center"/>
          </w:tcPr>
          <w:p w14:paraId="16E56B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74" w:type="dxa"/>
            <w:vAlign w:val="center"/>
          </w:tcPr>
          <w:p w14:paraId="40251F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72" w:type="dxa"/>
            <w:vAlign w:val="center"/>
          </w:tcPr>
          <w:p w14:paraId="1A61428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25D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59" w:type="dxa"/>
            <w:gridSpan w:val="2"/>
            <w:vMerge w:val="continue"/>
            <w:tcBorders>
              <w:top w:val="nil"/>
              <w:bottom w:val="nil"/>
            </w:tcBorders>
            <w:vAlign w:val="center"/>
          </w:tcPr>
          <w:p w14:paraId="22EDE0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53AA90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146" w:type="dxa"/>
            <w:vAlign w:val="center"/>
          </w:tcPr>
          <w:p w14:paraId="04C62E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575" w:type="dxa"/>
            <w:vAlign w:val="center"/>
          </w:tcPr>
          <w:p w14:paraId="5D2DC9A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74" w:type="dxa"/>
            <w:vAlign w:val="center"/>
          </w:tcPr>
          <w:p w14:paraId="2A7994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72" w:type="dxa"/>
            <w:vAlign w:val="center"/>
          </w:tcPr>
          <w:p w14:paraId="7CBD21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5AA1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59" w:type="dxa"/>
            <w:gridSpan w:val="2"/>
            <w:vMerge w:val="continue"/>
            <w:tcBorders>
              <w:top w:val="nil"/>
              <w:bottom w:val="nil"/>
            </w:tcBorders>
            <w:vAlign w:val="center"/>
          </w:tcPr>
          <w:p w14:paraId="20603E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54BDA8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146" w:type="dxa"/>
            <w:vAlign w:val="center"/>
          </w:tcPr>
          <w:p w14:paraId="50E25D7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575" w:type="dxa"/>
            <w:vAlign w:val="center"/>
          </w:tcPr>
          <w:p w14:paraId="3CAEF7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74" w:type="dxa"/>
            <w:vAlign w:val="center"/>
          </w:tcPr>
          <w:p w14:paraId="1EB38F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72" w:type="dxa"/>
            <w:vAlign w:val="center"/>
          </w:tcPr>
          <w:p w14:paraId="0C90EFF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881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459" w:type="dxa"/>
            <w:gridSpan w:val="2"/>
            <w:vMerge w:val="continue"/>
            <w:tcBorders>
              <w:top w:val="nil"/>
            </w:tcBorders>
            <w:vAlign w:val="center"/>
          </w:tcPr>
          <w:p w14:paraId="3E951C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278BAD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146" w:type="dxa"/>
            <w:vAlign w:val="center"/>
          </w:tcPr>
          <w:p w14:paraId="1F4B6C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575" w:type="dxa"/>
            <w:vAlign w:val="center"/>
          </w:tcPr>
          <w:p w14:paraId="200D59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74" w:type="dxa"/>
            <w:vAlign w:val="center"/>
          </w:tcPr>
          <w:p w14:paraId="0E315F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72" w:type="dxa"/>
            <w:vAlign w:val="center"/>
          </w:tcPr>
          <w:p w14:paraId="00D5E3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FEF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2" w:type="dxa"/>
            <w:vMerge w:val="restart"/>
            <w:tcBorders>
              <w:bottom w:val="nil"/>
            </w:tcBorders>
            <w:vAlign w:val="center"/>
          </w:tcPr>
          <w:p w14:paraId="2E6827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F5B49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965" w:type="dxa"/>
            <w:gridSpan w:val="6"/>
            <w:vAlign w:val="center"/>
          </w:tcPr>
          <w:p w14:paraId="69F75E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172" w:type="dxa"/>
            <w:vAlign w:val="center"/>
          </w:tcPr>
          <w:p w14:paraId="51E4B3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1FC5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702" w:type="dxa"/>
            <w:vMerge w:val="continue"/>
            <w:tcBorders>
              <w:top w:val="nil"/>
            </w:tcBorders>
            <w:vAlign w:val="center"/>
          </w:tcPr>
          <w:p w14:paraId="7D7958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965" w:type="dxa"/>
            <w:gridSpan w:val="6"/>
            <w:vAlign w:val="center"/>
          </w:tcPr>
          <w:p w14:paraId="6FB4ED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 xml:space="preserve"> 确保自然灾害及重大安全生产事故处理上报救援等工作及时，高效，应急物资的储备、管理，救援设备的配置、维护、更新，最大限度的减少事故灾害损失和人员伤亡，保障3</w:t>
            </w:r>
            <w:r>
              <w:rPr>
                <w:rFonts w:hint="eastAsia" w:ascii="宋体" w:hAnsi="宋体" w:eastAsia="宋体" w:cs="宋体"/>
                <w:b/>
                <w:bCs/>
                <w:spacing w:val="-2"/>
                <w:sz w:val="17"/>
                <w:szCs w:val="17"/>
                <w:lang w:val="en-US" w:eastAsia="zh-CN"/>
              </w:rPr>
              <w:t>辆</w:t>
            </w:r>
            <w:r>
              <w:rPr>
                <w:rFonts w:hint="default" w:ascii="宋体" w:hAnsi="宋体" w:eastAsia="宋体" w:cs="宋体"/>
                <w:b/>
                <w:bCs/>
                <w:spacing w:val="-2"/>
                <w:sz w:val="17"/>
                <w:szCs w:val="17"/>
                <w:lang w:val="en-US" w:eastAsia="zh-CN"/>
              </w:rPr>
              <w:t>应急执法车辆的正常运转。</w:t>
            </w:r>
          </w:p>
        </w:tc>
        <w:tc>
          <w:tcPr>
            <w:tcW w:w="1172" w:type="dxa"/>
            <w:vAlign w:val="center"/>
          </w:tcPr>
          <w:p w14:paraId="79F1BA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保障应急抢险工作正常开展</w:t>
            </w:r>
          </w:p>
        </w:tc>
      </w:tr>
      <w:tr w14:paraId="6483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202D7D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3D1F2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ED63C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B42C8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79E64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A00BA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A2E38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07687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7CD7E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7AA74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02FD5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00473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CC383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120F6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7" w:type="dxa"/>
            <w:tcBorders>
              <w:top w:val="single" w:color="auto" w:sz="4" w:space="0"/>
              <w:left w:val="single" w:color="auto" w:sz="4" w:space="0"/>
              <w:bottom w:val="single" w:color="auto" w:sz="4" w:space="0"/>
              <w:right w:val="single" w:color="auto" w:sz="4" w:space="0"/>
            </w:tcBorders>
            <w:vAlign w:val="center"/>
          </w:tcPr>
          <w:p w14:paraId="40423E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132896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BA55E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575" w:type="dxa"/>
            <w:tcBorders>
              <w:left w:val="single" w:color="auto" w:sz="4" w:space="0"/>
            </w:tcBorders>
            <w:vAlign w:val="center"/>
          </w:tcPr>
          <w:p w14:paraId="7F3124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474" w:type="dxa"/>
            <w:vAlign w:val="center"/>
          </w:tcPr>
          <w:p w14:paraId="62317A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172" w:type="dxa"/>
            <w:vAlign w:val="center"/>
          </w:tcPr>
          <w:p w14:paraId="62011A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241E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3D44A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restart"/>
            <w:tcBorders>
              <w:top w:val="single" w:color="auto" w:sz="4" w:space="0"/>
              <w:left w:val="single" w:color="auto" w:sz="4" w:space="0"/>
              <w:bottom w:val="single" w:color="auto" w:sz="4" w:space="0"/>
              <w:right w:val="single" w:color="auto" w:sz="4" w:space="0"/>
            </w:tcBorders>
            <w:vAlign w:val="center"/>
          </w:tcPr>
          <w:p w14:paraId="5554B6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20B0A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353E6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D5D9F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7873D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832BD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7C9C7B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92AEA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CC297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指标1:保证3辆执法车辆正常运行</w:t>
            </w:r>
          </w:p>
        </w:tc>
        <w:tc>
          <w:tcPr>
            <w:tcW w:w="1575" w:type="dxa"/>
            <w:tcBorders>
              <w:left w:val="single" w:color="auto" w:sz="4" w:space="0"/>
            </w:tcBorders>
            <w:vAlign w:val="center"/>
          </w:tcPr>
          <w:p w14:paraId="3AEEBE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=3辆</w:t>
            </w:r>
          </w:p>
        </w:tc>
        <w:tc>
          <w:tcPr>
            <w:tcW w:w="1474" w:type="dxa"/>
            <w:vAlign w:val="center"/>
          </w:tcPr>
          <w:p w14:paraId="5D7FDA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3辆</w:t>
            </w:r>
          </w:p>
        </w:tc>
        <w:tc>
          <w:tcPr>
            <w:tcW w:w="1172" w:type="dxa"/>
            <w:vAlign w:val="center"/>
          </w:tcPr>
          <w:p w14:paraId="2B1634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28D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E06B2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1758CD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2FD384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15037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指标2:临聘驾驶员</w:t>
            </w:r>
          </w:p>
        </w:tc>
        <w:tc>
          <w:tcPr>
            <w:tcW w:w="1575" w:type="dxa"/>
            <w:tcBorders>
              <w:left w:val="single" w:color="auto" w:sz="4" w:space="0"/>
            </w:tcBorders>
            <w:vAlign w:val="center"/>
          </w:tcPr>
          <w:p w14:paraId="235786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2个</w:t>
            </w:r>
          </w:p>
        </w:tc>
        <w:tc>
          <w:tcPr>
            <w:tcW w:w="1474" w:type="dxa"/>
            <w:vAlign w:val="center"/>
          </w:tcPr>
          <w:p w14:paraId="3B3931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2个</w:t>
            </w:r>
          </w:p>
        </w:tc>
        <w:tc>
          <w:tcPr>
            <w:tcW w:w="1172" w:type="dxa"/>
            <w:vAlign w:val="center"/>
          </w:tcPr>
          <w:p w14:paraId="693462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169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97047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43583F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753499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0547A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2A9710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指标1:人员伤亡及财产损失率</w:t>
            </w:r>
          </w:p>
        </w:tc>
        <w:tc>
          <w:tcPr>
            <w:tcW w:w="1575" w:type="dxa"/>
            <w:tcBorders>
              <w:left w:val="single" w:color="auto" w:sz="4" w:space="0"/>
            </w:tcBorders>
            <w:vAlign w:val="center"/>
          </w:tcPr>
          <w:p w14:paraId="1EBDE7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474" w:type="dxa"/>
            <w:vAlign w:val="center"/>
          </w:tcPr>
          <w:p w14:paraId="2D8DE90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w:t>
            </w:r>
          </w:p>
        </w:tc>
        <w:tc>
          <w:tcPr>
            <w:tcW w:w="1172" w:type="dxa"/>
            <w:vAlign w:val="center"/>
          </w:tcPr>
          <w:p w14:paraId="7FD304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124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D25D0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69B5F6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32399B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6384BD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指标2:人员经费到位率</w:t>
            </w:r>
          </w:p>
        </w:tc>
        <w:tc>
          <w:tcPr>
            <w:tcW w:w="1575" w:type="dxa"/>
            <w:tcBorders>
              <w:left w:val="single" w:color="auto" w:sz="4" w:space="0"/>
            </w:tcBorders>
            <w:vAlign w:val="center"/>
          </w:tcPr>
          <w:p w14:paraId="325EF0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98%</w:t>
            </w:r>
          </w:p>
        </w:tc>
        <w:tc>
          <w:tcPr>
            <w:tcW w:w="1474" w:type="dxa"/>
            <w:vAlign w:val="center"/>
          </w:tcPr>
          <w:p w14:paraId="2B500E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98%</w:t>
            </w:r>
          </w:p>
        </w:tc>
        <w:tc>
          <w:tcPr>
            <w:tcW w:w="1172" w:type="dxa"/>
            <w:vAlign w:val="center"/>
          </w:tcPr>
          <w:p w14:paraId="25E882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EF1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187C2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09A442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4DD84B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9D046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747047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指标1:人员经费发放及时率</w:t>
            </w:r>
          </w:p>
        </w:tc>
        <w:tc>
          <w:tcPr>
            <w:tcW w:w="1575" w:type="dxa"/>
            <w:tcBorders>
              <w:left w:val="single" w:color="auto" w:sz="4" w:space="0"/>
            </w:tcBorders>
            <w:vAlign w:val="center"/>
          </w:tcPr>
          <w:p w14:paraId="4BF608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98%</w:t>
            </w:r>
          </w:p>
        </w:tc>
        <w:tc>
          <w:tcPr>
            <w:tcW w:w="1474" w:type="dxa"/>
            <w:vAlign w:val="center"/>
          </w:tcPr>
          <w:p w14:paraId="74B00C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172" w:type="dxa"/>
            <w:vAlign w:val="center"/>
          </w:tcPr>
          <w:p w14:paraId="7EAF00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042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67554E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4B2498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55419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52315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指标2:救援及时率</w:t>
            </w:r>
          </w:p>
        </w:tc>
        <w:tc>
          <w:tcPr>
            <w:tcW w:w="1575" w:type="dxa"/>
            <w:tcBorders>
              <w:left w:val="single" w:color="auto" w:sz="4" w:space="0"/>
            </w:tcBorders>
            <w:vAlign w:val="center"/>
          </w:tcPr>
          <w:p w14:paraId="6E5815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98%</w:t>
            </w:r>
          </w:p>
        </w:tc>
        <w:tc>
          <w:tcPr>
            <w:tcW w:w="1474" w:type="dxa"/>
            <w:vAlign w:val="center"/>
          </w:tcPr>
          <w:p w14:paraId="159262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98%</w:t>
            </w:r>
          </w:p>
        </w:tc>
        <w:tc>
          <w:tcPr>
            <w:tcW w:w="1172" w:type="dxa"/>
            <w:vAlign w:val="center"/>
          </w:tcPr>
          <w:p w14:paraId="26EC5C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47C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7C6E2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1EF476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4868E9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686F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708B13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指标1:确保3辆应急抢险车辆的日常运行及维护费</w:t>
            </w:r>
          </w:p>
        </w:tc>
        <w:tc>
          <w:tcPr>
            <w:tcW w:w="1575" w:type="dxa"/>
            <w:tcBorders>
              <w:left w:val="single" w:color="auto" w:sz="4" w:space="0"/>
            </w:tcBorders>
            <w:vAlign w:val="center"/>
          </w:tcPr>
          <w:p w14:paraId="76FC22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=14万元</w:t>
            </w:r>
          </w:p>
        </w:tc>
        <w:tc>
          <w:tcPr>
            <w:tcW w:w="1474" w:type="dxa"/>
            <w:vAlign w:val="center"/>
          </w:tcPr>
          <w:p w14:paraId="01B0DD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14万元</w:t>
            </w:r>
          </w:p>
        </w:tc>
        <w:tc>
          <w:tcPr>
            <w:tcW w:w="1172" w:type="dxa"/>
            <w:vAlign w:val="center"/>
          </w:tcPr>
          <w:p w14:paraId="14C61B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C41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1344DA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6CAD44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47DDBA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30038F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指标2:临聘驾驶员的保障经费</w:t>
            </w:r>
          </w:p>
        </w:tc>
        <w:tc>
          <w:tcPr>
            <w:tcW w:w="1575" w:type="dxa"/>
            <w:tcBorders>
              <w:left w:val="single" w:color="auto" w:sz="4" w:space="0"/>
            </w:tcBorders>
            <w:vAlign w:val="center"/>
          </w:tcPr>
          <w:p w14:paraId="579C9D1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=12万元</w:t>
            </w:r>
          </w:p>
        </w:tc>
        <w:tc>
          <w:tcPr>
            <w:tcW w:w="1474" w:type="dxa"/>
            <w:vAlign w:val="center"/>
          </w:tcPr>
          <w:p w14:paraId="244023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12万元</w:t>
            </w:r>
          </w:p>
        </w:tc>
        <w:tc>
          <w:tcPr>
            <w:tcW w:w="1172" w:type="dxa"/>
            <w:vAlign w:val="center"/>
          </w:tcPr>
          <w:p w14:paraId="667412F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5E4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6A4974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1C16ED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5311DE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 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72A8AE64">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合理处理突发事件及时率</w:t>
            </w:r>
          </w:p>
        </w:tc>
        <w:tc>
          <w:tcPr>
            <w:tcW w:w="1575" w:type="dxa"/>
            <w:tcBorders>
              <w:left w:val="single" w:color="auto" w:sz="4" w:space="0"/>
            </w:tcBorders>
            <w:vAlign w:val="center"/>
          </w:tcPr>
          <w:p w14:paraId="087005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474" w:type="dxa"/>
            <w:vAlign w:val="center"/>
          </w:tcPr>
          <w:p w14:paraId="4479F7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172" w:type="dxa"/>
            <w:vAlign w:val="center"/>
          </w:tcPr>
          <w:p w14:paraId="11B67B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3F4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93C7D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7" w:type="dxa"/>
            <w:tcBorders>
              <w:top w:val="single" w:color="auto" w:sz="4" w:space="0"/>
              <w:left w:val="single" w:color="auto" w:sz="4" w:space="0"/>
              <w:bottom w:val="single" w:color="auto" w:sz="4" w:space="0"/>
              <w:right w:val="single" w:color="auto" w:sz="4" w:space="0"/>
            </w:tcBorders>
            <w:vAlign w:val="center"/>
          </w:tcPr>
          <w:p w14:paraId="4D0E58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37E2A1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0BBE61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收益群众满意度</w:t>
            </w:r>
          </w:p>
        </w:tc>
        <w:tc>
          <w:tcPr>
            <w:tcW w:w="1575" w:type="dxa"/>
            <w:tcBorders>
              <w:left w:val="single" w:color="auto" w:sz="4" w:space="0"/>
            </w:tcBorders>
            <w:vAlign w:val="center"/>
          </w:tcPr>
          <w:p w14:paraId="0C9EF6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90%</w:t>
            </w:r>
          </w:p>
        </w:tc>
        <w:tc>
          <w:tcPr>
            <w:tcW w:w="1474" w:type="dxa"/>
            <w:vAlign w:val="center"/>
          </w:tcPr>
          <w:p w14:paraId="6273336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172" w:type="dxa"/>
            <w:vAlign w:val="center"/>
          </w:tcPr>
          <w:p w14:paraId="4144AE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1133450B">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77C0DA9F">
      <w:pPr>
        <w:rPr>
          <w:rFonts w:hint="eastAsia" w:ascii="方正小标宋简体" w:hAnsi="方正小标宋简体" w:eastAsia="方正小标宋简体" w:cs="方正小标宋简体"/>
          <w:b/>
          <w:bCs/>
          <w:spacing w:val="0"/>
          <w:sz w:val="44"/>
          <w:szCs w:val="44"/>
        </w:rPr>
      </w:pPr>
    </w:p>
    <w:p w14:paraId="53E8DF0C">
      <w:pPr>
        <w:pStyle w:val="2"/>
        <w:rPr>
          <w:rFonts w:hint="eastAsia"/>
        </w:rPr>
      </w:pPr>
    </w:p>
    <w:p w14:paraId="30D19C8A">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6E07031B">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9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60"/>
        <w:gridCol w:w="1009"/>
        <w:gridCol w:w="1010"/>
        <w:gridCol w:w="1149"/>
        <w:gridCol w:w="1304"/>
        <w:gridCol w:w="1171"/>
        <w:gridCol w:w="2152"/>
      </w:tblGrid>
      <w:tr w14:paraId="7A00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464" w:type="dxa"/>
            <w:gridSpan w:val="2"/>
            <w:vAlign w:val="center"/>
          </w:tcPr>
          <w:p w14:paraId="0A5A1E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795" w:type="dxa"/>
            <w:gridSpan w:val="6"/>
            <w:vAlign w:val="center"/>
          </w:tcPr>
          <w:p w14:paraId="2CAFCB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安全执法及隐患排查</w:t>
            </w:r>
          </w:p>
        </w:tc>
      </w:tr>
      <w:tr w14:paraId="0705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64" w:type="dxa"/>
            <w:gridSpan w:val="2"/>
            <w:vAlign w:val="center"/>
          </w:tcPr>
          <w:p w14:paraId="6CBCB3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472" w:type="dxa"/>
            <w:gridSpan w:val="4"/>
            <w:vAlign w:val="center"/>
          </w:tcPr>
          <w:p w14:paraId="5281D1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171" w:type="dxa"/>
            <w:vAlign w:val="center"/>
          </w:tcPr>
          <w:p w14:paraId="0F1EE9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2152" w:type="dxa"/>
            <w:vAlign w:val="center"/>
          </w:tcPr>
          <w:p w14:paraId="790C17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5F35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64" w:type="dxa"/>
            <w:gridSpan w:val="2"/>
            <w:vMerge w:val="restart"/>
            <w:tcBorders>
              <w:bottom w:val="nil"/>
            </w:tcBorders>
            <w:vAlign w:val="center"/>
          </w:tcPr>
          <w:p w14:paraId="499F30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E5150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3E3F28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w:t>
            </w:r>
          </w:p>
          <w:p w14:paraId="462BBF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(万元)</w:t>
            </w:r>
          </w:p>
        </w:tc>
        <w:tc>
          <w:tcPr>
            <w:tcW w:w="2019" w:type="dxa"/>
            <w:gridSpan w:val="2"/>
            <w:vAlign w:val="center"/>
          </w:tcPr>
          <w:p w14:paraId="56231B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49" w:type="dxa"/>
            <w:vAlign w:val="center"/>
          </w:tcPr>
          <w:p w14:paraId="78136F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304" w:type="dxa"/>
            <w:vAlign w:val="center"/>
          </w:tcPr>
          <w:p w14:paraId="1B286D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171" w:type="dxa"/>
            <w:vAlign w:val="center"/>
          </w:tcPr>
          <w:p w14:paraId="761CE1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2152" w:type="dxa"/>
            <w:vAlign w:val="center"/>
          </w:tcPr>
          <w:p w14:paraId="0D9352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13DE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1F0D7DA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77F412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149" w:type="dxa"/>
            <w:vAlign w:val="center"/>
          </w:tcPr>
          <w:p w14:paraId="2E85CBB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04" w:type="dxa"/>
            <w:vAlign w:val="center"/>
          </w:tcPr>
          <w:p w14:paraId="5A21BBE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71" w:type="dxa"/>
            <w:vAlign w:val="center"/>
          </w:tcPr>
          <w:p w14:paraId="4662FAD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2152" w:type="dxa"/>
            <w:vAlign w:val="center"/>
          </w:tcPr>
          <w:p w14:paraId="5D78C36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5023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687F260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0A5CC3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149" w:type="dxa"/>
            <w:vAlign w:val="center"/>
          </w:tcPr>
          <w:p w14:paraId="77F1553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304" w:type="dxa"/>
            <w:vAlign w:val="center"/>
          </w:tcPr>
          <w:p w14:paraId="3E8EE49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171" w:type="dxa"/>
            <w:vAlign w:val="center"/>
          </w:tcPr>
          <w:p w14:paraId="42B3DD8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2152" w:type="dxa"/>
            <w:vAlign w:val="center"/>
          </w:tcPr>
          <w:p w14:paraId="1827882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100%</w:t>
            </w:r>
          </w:p>
        </w:tc>
      </w:tr>
      <w:tr w14:paraId="33C1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4A7AF7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75AE8A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149" w:type="dxa"/>
            <w:vAlign w:val="center"/>
          </w:tcPr>
          <w:p w14:paraId="0038761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04" w:type="dxa"/>
            <w:vAlign w:val="center"/>
          </w:tcPr>
          <w:p w14:paraId="5972F31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71" w:type="dxa"/>
            <w:vAlign w:val="center"/>
          </w:tcPr>
          <w:p w14:paraId="6173C1A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2152" w:type="dxa"/>
            <w:vAlign w:val="center"/>
          </w:tcPr>
          <w:p w14:paraId="2198A3B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1C26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6C3F05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083B84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149" w:type="dxa"/>
            <w:vAlign w:val="center"/>
          </w:tcPr>
          <w:p w14:paraId="278BCA1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304" w:type="dxa"/>
            <w:vAlign w:val="center"/>
          </w:tcPr>
          <w:p w14:paraId="1C1FE1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71" w:type="dxa"/>
            <w:vAlign w:val="center"/>
          </w:tcPr>
          <w:p w14:paraId="4E96C31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2" w:type="dxa"/>
            <w:vAlign w:val="center"/>
          </w:tcPr>
          <w:p w14:paraId="3BE10B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7CA7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1214B94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7DE241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149" w:type="dxa"/>
            <w:vAlign w:val="center"/>
          </w:tcPr>
          <w:p w14:paraId="7B5341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304" w:type="dxa"/>
            <w:vAlign w:val="center"/>
          </w:tcPr>
          <w:p w14:paraId="1B95BF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71" w:type="dxa"/>
            <w:vAlign w:val="center"/>
          </w:tcPr>
          <w:p w14:paraId="59E574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2" w:type="dxa"/>
            <w:vAlign w:val="center"/>
          </w:tcPr>
          <w:p w14:paraId="68F91B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76A7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bottom w:val="nil"/>
            </w:tcBorders>
            <w:vAlign w:val="center"/>
          </w:tcPr>
          <w:p w14:paraId="05DDD5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4A8DE4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149" w:type="dxa"/>
            <w:vAlign w:val="center"/>
          </w:tcPr>
          <w:p w14:paraId="4A20A2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304" w:type="dxa"/>
            <w:vAlign w:val="center"/>
          </w:tcPr>
          <w:p w14:paraId="0AE3F1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71" w:type="dxa"/>
            <w:vAlign w:val="center"/>
          </w:tcPr>
          <w:p w14:paraId="47554CC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2" w:type="dxa"/>
            <w:vAlign w:val="center"/>
          </w:tcPr>
          <w:p w14:paraId="653FA5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E44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64" w:type="dxa"/>
            <w:gridSpan w:val="2"/>
            <w:vMerge w:val="continue"/>
            <w:tcBorders>
              <w:top w:val="nil"/>
            </w:tcBorders>
            <w:vAlign w:val="center"/>
          </w:tcPr>
          <w:p w14:paraId="61A3E4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19" w:type="dxa"/>
            <w:gridSpan w:val="2"/>
            <w:vAlign w:val="center"/>
          </w:tcPr>
          <w:p w14:paraId="1670A5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149" w:type="dxa"/>
            <w:vAlign w:val="center"/>
          </w:tcPr>
          <w:p w14:paraId="71B860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304" w:type="dxa"/>
            <w:vAlign w:val="center"/>
          </w:tcPr>
          <w:p w14:paraId="7AE246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71" w:type="dxa"/>
            <w:vAlign w:val="center"/>
          </w:tcPr>
          <w:p w14:paraId="6221F54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2" w:type="dxa"/>
            <w:vAlign w:val="center"/>
          </w:tcPr>
          <w:p w14:paraId="4B6816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01F0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04" w:type="dxa"/>
            <w:vMerge w:val="restart"/>
            <w:tcBorders>
              <w:bottom w:val="nil"/>
            </w:tcBorders>
            <w:vAlign w:val="center"/>
          </w:tcPr>
          <w:p w14:paraId="6A463D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0A2907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403" w:type="dxa"/>
            <w:gridSpan w:val="6"/>
            <w:vAlign w:val="center"/>
          </w:tcPr>
          <w:p w14:paraId="4579C5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2152" w:type="dxa"/>
            <w:vAlign w:val="center"/>
          </w:tcPr>
          <w:p w14:paraId="193B4B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4FDC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04" w:type="dxa"/>
            <w:vMerge w:val="continue"/>
            <w:tcBorders>
              <w:top w:val="nil"/>
              <w:bottom w:val="single" w:color="auto" w:sz="4" w:space="0"/>
            </w:tcBorders>
            <w:vAlign w:val="center"/>
          </w:tcPr>
          <w:p w14:paraId="323564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6403" w:type="dxa"/>
            <w:gridSpan w:val="6"/>
            <w:tcBorders>
              <w:bottom w:val="single" w:color="auto" w:sz="4" w:space="0"/>
            </w:tcBorders>
            <w:vAlign w:val="center"/>
          </w:tcPr>
          <w:p w14:paraId="70962C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 xml:space="preserve"> 开展安全生产执法检查40余次、专家排查治理事故隐患30次以上，并进一步强化安全生产综合监管等工作的有力开展。 辖区内计划性、非计划性、“双随机”执法检查。</w:t>
            </w:r>
          </w:p>
        </w:tc>
        <w:tc>
          <w:tcPr>
            <w:tcW w:w="2152" w:type="dxa"/>
            <w:tcBorders>
              <w:bottom w:val="single" w:color="auto" w:sz="4" w:space="0"/>
            </w:tcBorders>
            <w:vAlign w:val="center"/>
          </w:tcPr>
          <w:p w14:paraId="0B16B5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全年开展</w:t>
            </w:r>
            <w:r>
              <w:rPr>
                <w:rFonts w:hint="default" w:ascii="宋体" w:hAnsi="宋体" w:eastAsia="宋体" w:cs="宋体"/>
                <w:b/>
                <w:bCs/>
                <w:spacing w:val="-2"/>
                <w:sz w:val="17"/>
                <w:szCs w:val="17"/>
                <w:lang w:val="en-US" w:eastAsia="zh-CN"/>
              </w:rPr>
              <w:t>安全生产执法检查</w:t>
            </w:r>
            <w:r>
              <w:rPr>
                <w:rFonts w:hint="eastAsia" w:ascii="宋体" w:hAnsi="宋体" w:eastAsia="宋体" w:cs="宋体"/>
                <w:b/>
                <w:bCs/>
                <w:spacing w:val="-2"/>
                <w:sz w:val="17"/>
                <w:szCs w:val="17"/>
                <w:lang w:val="en-US" w:eastAsia="zh-CN"/>
              </w:rPr>
              <w:t>50</w:t>
            </w:r>
            <w:r>
              <w:rPr>
                <w:rFonts w:hint="default" w:ascii="宋体" w:hAnsi="宋体" w:eastAsia="宋体" w:cs="宋体"/>
                <w:b/>
                <w:bCs/>
                <w:spacing w:val="-2"/>
                <w:sz w:val="17"/>
                <w:szCs w:val="17"/>
                <w:lang w:val="en-US" w:eastAsia="zh-CN"/>
              </w:rPr>
              <w:t>余次</w:t>
            </w:r>
            <w:r>
              <w:rPr>
                <w:rFonts w:hint="eastAsia" w:ascii="宋体" w:hAnsi="宋体" w:eastAsia="宋体" w:cs="宋体"/>
                <w:b/>
                <w:bCs/>
                <w:spacing w:val="-2"/>
                <w:sz w:val="17"/>
                <w:szCs w:val="17"/>
                <w:lang w:val="en-US" w:eastAsia="zh-CN"/>
              </w:rPr>
              <w:t>、</w:t>
            </w:r>
            <w:r>
              <w:rPr>
                <w:rFonts w:hint="default" w:ascii="宋体" w:hAnsi="宋体" w:eastAsia="宋体" w:cs="宋体"/>
                <w:b/>
                <w:bCs/>
                <w:spacing w:val="-2"/>
                <w:sz w:val="17"/>
                <w:szCs w:val="17"/>
                <w:lang w:val="en-US" w:eastAsia="zh-CN"/>
              </w:rPr>
              <w:t>专家排查治理事故隐患3</w:t>
            </w:r>
            <w:r>
              <w:rPr>
                <w:rFonts w:hint="eastAsia" w:ascii="宋体" w:hAnsi="宋体" w:eastAsia="宋体" w:cs="宋体"/>
                <w:b/>
                <w:bCs/>
                <w:spacing w:val="-2"/>
                <w:sz w:val="17"/>
                <w:szCs w:val="17"/>
                <w:lang w:val="en-US" w:eastAsia="zh-CN"/>
              </w:rPr>
              <w:t>2</w:t>
            </w:r>
            <w:r>
              <w:rPr>
                <w:rFonts w:hint="default" w:ascii="宋体" w:hAnsi="宋体" w:eastAsia="宋体" w:cs="宋体"/>
                <w:b/>
                <w:bCs/>
                <w:spacing w:val="-2"/>
                <w:sz w:val="17"/>
                <w:szCs w:val="17"/>
                <w:lang w:val="en-US" w:eastAsia="zh-CN"/>
              </w:rPr>
              <w:t>次</w:t>
            </w:r>
          </w:p>
        </w:tc>
      </w:tr>
      <w:tr w14:paraId="2005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351BFB1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13D34D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473B6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7AAAAC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2D472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171C0BD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08D36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219A35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C47D05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B8112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12F858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0638E97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04DFC5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7AA06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60" w:type="dxa"/>
            <w:tcBorders>
              <w:top w:val="single" w:color="auto" w:sz="4" w:space="0"/>
              <w:left w:val="single" w:color="auto" w:sz="4" w:space="0"/>
              <w:bottom w:val="single" w:color="auto" w:sz="4" w:space="0"/>
              <w:right w:val="single" w:color="auto" w:sz="4" w:space="0"/>
            </w:tcBorders>
            <w:vAlign w:val="center"/>
          </w:tcPr>
          <w:p w14:paraId="20FCC5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9" w:type="dxa"/>
            <w:tcBorders>
              <w:top w:val="single" w:color="auto" w:sz="4" w:space="0"/>
              <w:left w:val="single" w:color="auto" w:sz="4" w:space="0"/>
              <w:bottom w:val="single" w:color="auto" w:sz="4" w:space="0"/>
              <w:right w:val="single" w:color="auto" w:sz="4" w:space="0"/>
            </w:tcBorders>
            <w:vAlign w:val="center"/>
          </w:tcPr>
          <w:p w14:paraId="5BEBD5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1E94C67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304" w:type="dxa"/>
            <w:tcBorders>
              <w:top w:val="single" w:color="auto" w:sz="4" w:space="0"/>
              <w:left w:val="single" w:color="auto" w:sz="4" w:space="0"/>
              <w:bottom w:val="single" w:color="auto" w:sz="4" w:space="0"/>
              <w:right w:val="single" w:color="auto" w:sz="4" w:space="0"/>
            </w:tcBorders>
            <w:vAlign w:val="center"/>
          </w:tcPr>
          <w:p w14:paraId="3E3346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171" w:type="dxa"/>
            <w:tcBorders>
              <w:top w:val="single" w:color="auto" w:sz="4" w:space="0"/>
              <w:left w:val="single" w:color="auto" w:sz="4" w:space="0"/>
              <w:bottom w:val="single" w:color="auto" w:sz="4" w:space="0"/>
              <w:right w:val="single" w:color="auto" w:sz="4" w:space="0"/>
            </w:tcBorders>
            <w:vAlign w:val="center"/>
          </w:tcPr>
          <w:p w14:paraId="2B2259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2152" w:type="dxa"/>
            <w:tcBorders>
              <w:top w:val="single" w:color="auto" w:sz="4" w:space="0"/>
              <w:left w:val="single" w:color="auto" w:sz="4" w:space="0"/>
              <w:bottom w:val="single" w:color="auto" w:sz="4" w:space="0"/>
              <w:right w:val="single" w:color="auto" w:sz="4" w:space="0"/>
            </w:tcBorders>
            <w:vAlign w:val="center"/>
          </w:tcPr>
          <w:p w14:paraId="597616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3BFD1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180FD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617E4E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30160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5B0230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AC0B6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189E9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5BA56D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3F71D6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E2518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27CF2D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指标1:聘请律师参与安全生产事故调查</w:t>
            </w:r>
          </w:p>
        </w:tc>
        <w:tc>
          <w:tcPr>
            <w:tcW w:w="1304" w:type="dxa"/>
            <w:tcBorders>
              <w:top w:val="single" w:color="auto" w:sz="4" w:space="0"/>
              <w:left w:val="single" w:color="auto" w:sz="4" w:space="0"/>
              <w:bottom w:val="single" w:color="auto" w:sz="4" w:space="0"/>
              <w:right w:val="single" w:color="auto" w:sz="4" w:space="0"/>
            </w:tcBorders>
            <w:vAlign w:val="center"/>
          </w:tcPr>
          <w:p w14:paraId="10851B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=1人</w:t>
            </w:r>
          </w:p>
        </w:tc>
        <w:tc>
          <w:tcPr>
            <w:tcW w:w="1171" w:type="dxa"/>
            <w:tcBorders>
              <w:top w:val="single" w:color="auto" w:sz="4" w:space="0"/>
              <w:left w:val="single" w:color="auto" w:sz="4" w:space="0"/>
              <w:bottom w:val="single" w:color="auto" w:sz="4" w:space="0"/>
              <w:right w:val="single" w:color="auto" w:sz="4" w:space="0"/>
            </w:tcBorders>
            <w:vAlign w:val="center"/>
          </w:tcPr>
          <w:p w14:paraId="52A515C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1人</w:t>
            </w:r>
          </w:p>
        </w:tc>
        <w:tc>
          <w:tcPr>
            <w:tcW w:w="2152" w:type="dxa"/>
            <w:tcBorders>
              <w:top w:val="single" w:color="auto" w:sz="4" w:space="0"/>
              <w:left w:val="single" w:color="auto" w:sz="4" w:space="0"/>
              <w:bottom w:val="single" w:color="auto" w:sz="4" w:space="0"/>
              <w:right w:val="single" w:color="auto" w:sz="4" w:space="0"/>
            </w:tcBorders>
            <w:vAlign w:val="center"/>
          </w:tcPr>
          <w:p w14:paraId="53D12B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3D2E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53211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10A1A2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7E75DA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633CDC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指标2:聘请专家排查直管行业的安全隐患及落实整改</w:t>
            </w:r>
          </w:p>
        </w:tc>
        <w:tc>
          <w:tcPr>
            <w:tcW w:w="1304" w:type="dxa"/>
            <w:tcBorders>
              <w:top w:val="single" w:color="auto" w:sz="4" w:space="0"/>
              <w:left w:val="single" w:color="auto" w:sz="4" w:space="0"/>
              <w:bottom w:val="single" w:color="auto" w:sz="4" w:space="0"/>
              <w:right w:val="single" w:color="auto" w:sz="4" w:space="0"/>
            </w:tcBorders>
            <w:vAlign w:val="center"/>
          </w:tcPr>
          <w:p w14:paraId="101D15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30次/年</w:t>
            </w:r>
          </w:p>
        </w:tc>
        <w:tc>
          <w:tcPr>
            <w:tcW w:w="1171" w:type="dxa"/>
            <w:tcBorders>
              <w:top w:val="single" w:color="auto" w:sz="4" w:space="0"/>
              <w:left w:val="single" w:color="auto" w:sz="4" w:space="0"/>
              <w:bottom w:val="single" w:color="auto" w:sz="4" w:space="0"/>
              <w:right w:val="single" w:color="auto" w:sz="4" w:space="0"/>
            </w:tcBorders>
            <w:vAlign w:val="center"/>
          </w:tcPr>
          <w:p w14:paraId="023A3B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32次</w:t>
            </w:r>
          </w:p>
        </w:tc>
        <w:tc>
          <w:tcPr>
            <w:tcW w:w="2152" w:type="dxa"/>
            <w:tcBorders>
              <w:top w:val="single" w:color="auto" w:sz="4" w:space="0"/>
              <w:left w:val="single" w:color="auto" w:sz="4" w:space="0"/>
              <w:bottom w:val="single" w:color="auto" w:sz="4" w:space="0"/>
              <w:right w:val="single" w:color="auto" w:sz="4" w:space="0"/>
            </w:tcBorders>
            <w:vAlign w:val="center"/>
          </w:tcPr>
          <w:p w14:paraId="5F7A47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3F3B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0EC1A6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744023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6839E2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7BF4BD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指标3:完成对危化、烟花爆竹，工矿商贸企业的安全生产执法检查</w:t>
            </w:r>
          </w:p>
        </w:tc>
        <w:tc>
          <w:tcPr>
            <w:tcW w:w="1304" w:type="dxa"/>
            <w:tcBorders>
              <w:top w:val="single" w:color="auto" w:sz="4" w:space="0"/>
              <w:left w:val="single" w:color="auto" w:sz="4" w:space="0"/>
              <w:bottom w:val="single" w:color="auto" w:sz="4" w:space="0"/>
              <w:right w:val="single" w:color="auto" w:sz="4" w:space="0"/>
            </w:tcBorders>
            <w:vAlign w:val="center"/>
          </w:tcPr>
          <w:p w14:paraId="332A77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40次/年</w:t>
            </w:r>
          </w:p>
        </w:tc>
        <w:tc>
          <w:tcPr>
            <w:tcW w:w="1171" w:type="dxa"/>
            <w:tcBorders>
              <w:top w:val="single" w:color="auto" w:sz="4" w:space="0"/>
              <w:left w:val="single" w:color="auto" w:sz="4" w:space="0"/>
              <w:bottom w:val="single" w:color="auto" w:sz="4" w:space="0"/>
              <w:right w:val="single" w:color="auto" w:sz="4" w:space="0"/>
            </w:tcBorders>
            <w:vAlign w:val="center"/>
          </w:tcPr>
          <w:p w14:paraId="127320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52次</w:t>
            </w:r>
          </w:p>
        </w:tc>
        <w:tc>
          <w:tcPr>
            <w:tcW w:w="2152" w:type="dxa"/>
            <w:tcBorders>
              <w:top w:val="single" w:color="auto" w:sz="4" w:space="0"/>
              <w:left w:val="single" w:color="auto" w:sz="4" w:space="0"/>
              <w:bottom w:val="single" w:color="auto" w:sz="4" w:space="0"/>
              <w:right w:val="single" w:color="auto" w:sz="4" w:space="0"/>
            </w:tcBorders>
            <w:vAlign w:val="center"/>
          </w:tcPr>
          <w:p w14:paraId="1EF668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698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4838ED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202AD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tcBorders>
              <w:top w:val="single" w:color="auto" w:sz="4" w:space="0"/>
              <w:left w:val="single" w:color="auto" w:sz="4" w:space="0"/>
              <w:bottom w:val="single" w:color="auto" w:sz="4" w:space="0"/>
              <w:right w:val="single" w:color="auto" w:sz="4" w:space="0"/>
            </w:tcBorders>
            <w:vAlign w:val="center"/>
          </w:tcPr>
          <w:p w14:paraId="635BD3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02899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3A6F40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完成一般安全生产事故的查出及整改率</w:t>
            </w:r>
          </w:p>
        </w:tc>
        <w:tc>
          <w:tcPr>
            <w:tcW w:w="1304" w:type="dxa"/>
            <w:tcBorders>
              <w:top w:val="single" w:color="auto" w:sz="4" w:space="0"/>
              <w:left w:val="single" w:color="auto" w:sz="4" w:space="0"/>
              <w:bottom w:val="single" w:color="auto" w:sz="4" w:space="0"/>
              <w:right w:val="single" w:color="auto" w:sz="4" w:space="0"/>
            </w:tcBorders>
            <w:vAlign w:val="center"/>
          </w:tcPr>
          <w:p w14:paraId="173ED9B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171" w:type="dxa"/>
            <w:tcBorders>
              <w:top w:val="single" w:color="auto" w:sz="4" w:space="0"/>
              <w:left w:val="single" w:color="auto" w:sz="4" w:space="0"/>
              <w:bottom w:val="single" w:color="auto" w:sz="4" w:space="0"/>
              <w:right w:val="single" w:color="auto" w:sz="4" w:space="0"/>
            </w:tcBorders>
            <w:vAlign w:val="center"/>
          </w:tcPr>
          <w:p w14:paraId="19AF82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97%</w:t>
            </w:r>
          </w:p>
        </w:tc>
        <w:tc>
          <w:tcPr>
            <w:tcW w:w="2152" w:type="dxa"/>
            <w:tcBorders>
              <w:top w:val="single" w:color="auto" w:sz="4" w:space="0"/>
              <w:left w:val="single" w:color="auto" w:sz="4" w:space="0"/>
              <w:bottom w:val="single" w:color="auto" w:sz="4" w:space="0"/>
              <w:right w:val="single" w:color="auto" w:sz="4" w:space="0"/>
            </w:tcBorders>
            <w:vAlign w:val="center"/>
          </w:tcPr>
          <w:p w14:paraId="60A97D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964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4CF1C9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51731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tcBorders>
              <w:top w:val="single" w:color="auto" w:sz="4" w:space="0"/>
              <w:left w:val="single" w:color="auto" w:sz="4" w:space="0"/>
              <w:bottom w:val="single" w:color="auto" w:sz="4" w:space="0"/>
              <w:right w:val="single" w:color="auto" w:sz="4" w:space="0"/>
            </w:tcBorders>
            <w:vAlign w:val="center"/>
          </w:tcPr>
          <w:p w14:paraId="317651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CF4A4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3B7B73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降低安全生产事故，安全生产违法事处理及时件</w:t>
            </w:r>
          </w:p>
        </w:tc>
        <w:tc>
          <w:tcPr>
            <w:tcW w:w="1304" w:type="dxa"/>
            <w:tcBorders>
              <w:top w:val="single" w:color="auto" w:sz="4" w:space="0"/>
              <w:left w:val="single" w:color="auto" w:sz="4" w:space="0"/>
              <w:bottom w:val="single" w:color="auto" w:sz="4" w:space="0"/>
              <w:right w:val="single" w:color="auto" w:sz="4" w:space="0"/>
            </w:tcBorders>
            <w:vAlign w:val="center"/>
          </w:tcPr>
          <w:p w14:paraId="56845E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171" w:type="dxa"/>
            <w:tcBorders>
              <w:top w:val="single" w:color="auto" w:sz="4" w:space="0"/>
              <w:left w:val="single" w:color="auto" w:sz="4" w:space="0"/>
              <w:bottom w:val="single" w:color="auto" w:sz="4" w:space="0"/>
              <w:right w:val="single" w:color="auto" w:sz="4" w:space="0"/>
            </w:tcBorders>
            <w:vAlign w:val="center"/>
          </w:tcPr>
          <w:p w14:paraId="42FA55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2152" w:type="dxa"/>
            <w:tcBorders>
              <w:top w:val="single" w:color="auto" w:sz="4" w:space="0"/>
              <w:left w:val="single" w:color="auto" w:sz="4" w:space="0"/>
              <w:bottom w:val="single" w:color="auto" w:sz="4" w:space="0"/>
              <w:right w:val="single" w:color="auto" w:sz="4" w:space="0"/>
            </w:tcBorders>
            <w:vAlign w:val="center"/>
          </w:tcPr>
          <w:p w14:paraId="15F4D7D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10F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86ACF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679A9A2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407818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59D24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5237100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指标1：完成辖区内安全生产事故处理所需费用</w:t>
            </w:r>
          </w:p>
        </w:tc>
        <w:tc>
          <w:tcPr>
            <w:tcW w:w="1304" w:type="dxa"/>
            <w:tcBorders>
              <w:top w:val="single" w:color="auto" w:sz="4" w:space="0"/>
              <w:left w:val="single" w:color="auto" w:sz="4" w:space="0"/>
              <w:bottom w:val="single" w:color="auto" w:sz="4" w:space="0"/>
              <w:right w:val="single" w:color="auto" w:sz="4" w:space="0"/>
            </w:tcBorders>
            <w:vAlign w:val="center"/>
          </w:tcPr>
          <w:p w14:paraId="779168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=5万元</w:t>
            </w:r>
          </w:p>
        </w:tc>
        <w:tc>
          <w:tcPr>
            <w:tcW w:w="1171" w:type="dxa"/>
            <w:tcBorders>
              <w:top w:val="single" w:color="auto" w:sz="4" w:space="0"/>
              <w:left w:val="single" w:color="auto" w:sz="4" w:space="0"/>
              <w:bottom w:val="single" w:color="auto" w:sz="4" w:space="0"/>
              <w:right w:val="single" w:color="auto" w:sz="4" w:space="0"/>
            </w:tcBorders>
            <w:vAlign w:val="center"/>
          </w:tcPr>
          <w:p w14:paraId="502FDC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5万元</w:t>
            </w:r>
          </w:p>
        </w:tc>
        <w:tc>
          <w:tcPr>
            <w:tcW w:w="2152" w:type="dxa"/>
            <w:tcBorders>
              <w:top w:val="single" w:color="auto" w:sz="4" w:space="0"/>
              <w:left w:val="single" w:color="auto" w:sz="4" w:space="0"/>
              <w:bottom w:val="single" w:color="auto" w:sz="4" w:space="0"/>
              <w:right w:val="single" w:color="auto" w:sz="4" w:space="0"/>
            </w:tcBorders>
            <w:vAlign w:val="center"/>
          </w:tcPr>
          <w:p w14:paraId="553E83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2B5A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927BD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8E584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54421F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6F18AB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指标2:完成辖区内隐患排查所需经费</w:t>
            </w:r>
          </w:p>
        </w:tc>
        <w:tc>
          <w:tcPr>
            <w:tcW w:w="1304" w:type="dxa"/>
            <w:tcBorders>
              <w:top w:val="single" w:color="auto" w:sz="4" w:space="0"/>
              <w:left w:val="single" w:color="auto" w:sz="4" w:space="0"/>
              <w:bottom w:val="single" w:color="auto" w:sz="4" w:space="0"/>
              <w:right w:val="single" w:color="auto" w:sz="4" w:space="0"/>
            </w:tcBorders>
            <w:vAlign w:val="center"/>
          </w:tcPr>
          <w:p w14:paraId="3EACC6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=5万元</w:t>
            </w:r>
          </w:p>
        </w:tc>
        <w:tc>
          <w:tcPr>
            <w:tcW w:w="1171" w:type="dxa"/>
            <w:tcBorders>
              <w:top w:val="single" w:color="auto" w:sz="4" w:space="0"/>
              <w:left w:val="single" w:color="auto" w:sz="4" w:space="0"/>
              <w:bottom w:val="single" w:color="auto" w:sz="4" w:space="0"/>
              <w:right w:val="single" w:color="auto" w:sz="4" w:space="0"/>
            </w:tcBorders>
            <w:vAlign w:val="center"/>
          </w:tcPr>
          <w:p w14:paraId="1E856F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5万元</w:t>
            </w:r>
          </w:p>
        </w:tc>
        <w:tc>
          <w:tcPr>
            <w:tcW w:w="2152" w:type="dxa"/>
            <w:tcBorders>
              <w:top w:val="single" w:color="auto" w:sz="4" w:space="0"/>
              <w:left w:val="single" w:color="auto" w:sz="4" w:space="0"/>
              <w:bottom w:val="single" w:color="auto" w:sz="4" w:space="0"/>
              <w:right w:val="single" w:color="auto" w:sz="4" w:space="0"/>
            </w:tcBorders>
            <w:vAlign w:val="center"/>
          </w:tcPr>
          <w:p w14:paraId="1DFFC2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7A60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16EA6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654F54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9" w:type="dxa"/>
            <w:tcBorders>
              <w:top w:val="single" w:color="auto" w:sz="4" w:space="0"/>
              <w:left w:val="single" w:color="auto" w:sz="4" w:space="0"/>
              <w:bottom w:val="single" w:color="auto" w:sz="4" w:space="0"/>
              <w:right w:val="single" w:color="auto" w:sz="4" w:space="0"/>
            </w:tcBorders>
            <w:vAlign w:val="center"/>
          </w:tcPr>
          <w:p w14:paraId="0FD1D2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5EBF371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完成辖区内隐患排查及事故处理</w:t>
            </w:r>
          </w:p>
        </w:tc>
        <w:tc>
          <w:tcPr>
            <w:tcW w:w="1304" w:type="dxa"/>
            <w:tcBorders>
              <w:top w:val="single" w:color="auto" w:sz="4" w:space="0"/>
              <w:left w:val="single" w:color="auto" w:sz="4" w:space="0"/>
              <w:bottom w:val="single" w:color="auto" w:sz="4" w:space="0"/>
              <w:right w:val="single" w:color="auto" w:sz="4" w:space="0"/>
            </w:tcBorders>
            <w:vAlign w:val="center"/>
          </w:tcPr>
          <w:p w14:paraId="491C24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98%</w:t>
            </w:r>
          </w:p>
        </w:tc>
        <w:tc>
          <w:tcPr>
            <w:tcW w:w="1171" w:type="dxa"/>
            <w:tcBorders>
              <w:top w:val="single" w:color="auto" w:sz="4" w:space="0"/>
              <w:left w:val="single" w:color="auto" w:sz="4" w:space="0"/>
              <w:bottom w:val="single" w:color="auto" w:sz="4" w:space="0"/>
              <w:right w:val="single" w:color="auto" w:sz="4" w:space="0"/>
            </w:tcBorders>
            <w:vAlign w:val="center"/>
          </w:tcPr>
          <w:p w14:paraId="041D4D5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2152" w:type="dxa"/>
            <w:tcBorders>
              <w:top w:val="single" w:color="auto" w:sz="4" w:space="0"/>
              <w:left w:val="single" w:color="auto" w:sz="4" w:space="0"/>
              <w:bottom w:val="single" w:color="auto" w:sz="4" w:space="0"/>
              <w:right w:val="single" w:color="auto" w:sz="4" w:space="0"/>
            </w:tcBorders>
            <w:vAlign w:val="center"/>
          </w:tcPr>
          <w:p w14:paraId="69F2F2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78F63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4932C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tcBorders>
              <w:top w:val="single" w:color="auto" w:sz="4" w:space="0"/>
              <w:left w:val="single" w:color="auto" w:sz="4" w:space="0"/>
              <w:bottom w:val="single" w:color="auto" w:sz="4" w:space="0"/>
              <w:right w:val="single" w:color="auto" w:sz="4" w:space="0"/>
            </w:tcBorders>
            <w:vAlign w:val="center"/>
          </w:tcPr>
          <w:p w14:paraId="1B54E2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效益指标</w:t>
            </w:r>
          </w:p>
        </w:tc>
        <w:tc>
          <w:tcPr>
            <w:tcW w:w="1009" w:type="dxa"/>
            <w:tcBorders>
              <w:top w:val="single" w:color="auto" w:sz="4" w:space="0"/>
              <w:left w:val="single" w:color="auto" w:sz="4" w:space="0"/>
              <w:bottom w:val="single" w:color="auto" w:sz="4" w:space="0"/>
              <w:right w:val="single" w:color="auto" w:sz="4" w:space="0"/>
            </w:tcBorders>
            <w:vAlign w:val="center"/>
          </w:tcPr>
          <w:p w14:paraId="20A83C6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 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1C5A4F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安全事故导致的财产损失率</w:t>
            </w:r>
          </w:p>
        </w:tc>
        <w:tc>
          <w:tcPr>
            <w:tcW w:w="1304" w:type="dxa"/>
            <w:tcBorders>
              <w:top w:val="single" w:color="auto" w:sz="4" w:space="0"/>
              <w:left w:val="single" w:color="auto" w:sz="4" w:space="0"/>
              <w:bottom w:val="single" w:color="auto" w:sz="4" w:space="0"/>
              <w:right w:val="single" w:color="auto" w:sz="4" w:space="0"/>
            </w:tcBorders>
            <w:vAlign w:val="center"/>
          </w:tcPr>
          <w:p w14:paraId="78FA76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171" w:type="dxa"/>
            <w:tcBorders>
              <w:top w:val="single" w:color="auto" w:sz="4" w:space="0"/>
              <w:left w:val="single" w:color="auto" w:sz="4" w:space="0"/>
              <w:bottom w:val="single" w:color="auto" w:sz="4" w:space="0"/>
              <w:right w:val="single" w:color="auto" w:sz="4" w:space="0"/>
            </w:tcBorders>
            <w:vAlign w:val="center"/>
          </w:tcPr>
          <w:p w14:paraId="67F64D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w:t>
            </w:r>
          </w:p>
        </w:tc>
        <w:tc>
          <w:tcPr>
            <w:tcW w:w="2152" w:type="dxa"/>
            <w:tcBorders>
              <w:top w:val="single" w:color="auto" w:sz="4" w:space="0"/>
              <w:left w:val="single" w:color="auto" w:sz="4" w:space="0"/>
              <w:bottom w:val="single" w:color="auto" w:sz="4" w:space="0"/>
              <w:right w:val="single" w:color="auto" w:sz="4" w:space="0"/>
            </w:tcBorders>
            <w:vAlign w:val="center"/>
          </w:tcPr>
          <w:p w14:paraId="6702FC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C34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AA6A8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60" w:type="dxa"/>
            <w:tcBorders>
              <w:top w:val="single" w:color="auto" w:sz="4" w:space="0"/>
              <w:left w:val="single" w:color="auto" w:sz="4" w:space="0"/>
              <w:bottom w:val="single" w:color="auto" w:sz="4" w:space="0"/>
              <w:right w:val="single" w:color="auto" w:sz="4" w:space="0"/>
            </w:tcBorders>
            <w:vAlign w:val="center"/>
          </w:tcPr>
          <w:p w14:paraId="0074D7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9" w:type="dxa"/>
            <w:tcBorders>
              <w:top w:val="single" w:color="auto" w:sz="4" w:space="0"/>
              <w:left w:val="single" w:color="auto" w:sz="4" w:space="0"/>
              <w:bottom w:val="single" w:color="auto" w:sz="4" w:space="0"/>
              <w:right w:val="single" w:color="auto" w:sz="4" w:space="0"/>
            </w:tcBorders>
            <w:vAlign w:val="center"/>
          </w:tcPr>
          <w:p w14:paraId="6A6E70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14216E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收益企业及群众满意度</w:t>
            </w:r>
          </w:p>
        </w:tc>
        <w:tc>
          <w:tcPr>
            <w:tcW w:w="1304" w:type="dxa"/>
            <w:tcBorders>
              <w:top w:val="single" w:color="auto" w:sz="4" w:space="0"/>
              <w:left w:val="single" w:color="auto" w:sz="4" w:space="0"/>
              <w:bottom w:val="single" w:color="auto" w:sz="4" w:space="0"/>
              <w:right w:val="single" w:color="auto" w:sz="4" w:space="0"/>
            </w:tcBorders>
            <w:vAlign w:val="center"/>
          </w:tcPr>
          <w:p w14:paraId="781945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90%</w:t>
            </w:r>
          </w:p>
        </w:tc>
        <w:tc>
          <w:tcPr>
            <w:tcW w:w="1171" w:type="dxa"/>
            <w:tcBorders>
              <w:top w:val="single" w:color="auto" w:sz="4" w:space="0"/>
              <w:left w:val="single" w:color="auto" w:sz="4" w:space="0"/>
              <w:bottom w:val="single" w:color="auto" w:sz="4" w:space="0"/>
              <w:right w:val="single" w:color="auto" w:sz="4" w:space="0"/>
            </w:tcBorders>
            <w:vAlign w:val="center"/>
          </w:tcPr>
          <w:p w14:paraId="5055A8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2152" w:type="dxa"/>
            <w:tcBorders>
              <w:top w:val="single" w:color="auto" w:sz="4" w:space="0"/>
              <w:left w:val="single" w:color="auto" w:sz="4" w:space="0"/>
              <w:bottom w:val="single" w:color="auto" w:sz="4" w:space="0"/>
              <w:right w:val="single" w:color="auto" w:sz="4" w:space="0"/>
            </w:tcBorders>
            <w:vAlign w:val="center"/>
          </w:tcPr>
          <w:p w14:paraId="014509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bl>
    <w:p w14:paraId="04C413A1">
      <w:pPr>
        <w:bidi w:val="0"/>
        <w:jc w:val="left"/>
        <w:rPr>
          <w:b/>
          <w:bCs/>
        </w:rPr>
      </w:pPr>
    </w:p>
    <w:p w14:paraId="4B00C4FC">
      <w:pPr>
        <w:pStyle w:val="2"/>
        <w:rPr>
          <w:b/>
          <w:bCs/>
        </w:rPr>
      </w:pPr>
    </w:p>
    <w:p w14:paraId="4CE31031">
      <w:pPr>
        <w:rPr>
          <w:b/>
          <w:bCs/>
        </w:rPr>
      </w:pPr>
    </w:p>
    <w:p w14:paraId="2F609F13">
      <w:pPr>
        <w:pStyle w:val="2"/>
        <w:rPr>
          <w:b/>
          <w:bCs/>
        </w:rPr>
      </w:pPr>
    </w:p>
    <w:p w14:paraId="577768A1">
      <w:pPr>
        <w:pStyle w:val="2"/>
      </w:pPr>
    </w:p>
    <w:p w14:paraId="19E1BCAA">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50F6B7F3">
      <w:pPr>
        <w:keepNext w:val="0"/>
        <w:keepLines w:val="0"/>
        <w:pageBreakBefore w:val="0"/>
        <w:wordWrap/>
        <w:overflowPunct/>
        <w:topLinePunct w:val="0"/>
        <w:bidi w:val="0"/>
        <w:spacing w:line="576" w:lineRule="exact"/>
        <w:jc w:val="center"/>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w:t>
      </w:r>
      <w:r>
        <w:rPr>
          <w:rFonts w:hint="eastAsia" w:ascii="楷体_GB2312" w:hAnsi="楷体_GB2312" w:eastAsia="楷体_GB2312" w:cs="楷体_GB2312"/>
          <w:b/>
          <w:bCs/>
          <w:spacing w:val="0"/>
          <w:sz w:val="32"/>
          <w:szCs w:val="32"/>
          <w:lang w:val="en-US" w:eastAsia="zh-CN"/>
        </w:rPr>
        <w:t>2022</w:t>
      </w:r>
      <w:r>
        <w:rPr>
          <w:rFonts w:hint="eastAsia" w:ascii="楷体_GB2312" w:hAnsi="楷体_GB2312" w:eastAsia="楷体_GB2312" w:cs="楷体_GB2312"/>
          <w:b/>
          <w:bCs/>
          <w:spacing w:val="0"/>
          <w:sz w:val="32"/>
          <w:szCs w:val="32"/>
        </w:rPr>
        <w:t>年度)</w:t>
      </w:r>
    </w:p>
    <w:tbl>
      <w:tblPr>
        <w:tblStyle w:val="3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756"/>
        <w:gridCol w:w="1004"/>
        <w:gridCol w:w="1005"/>
        <w:gridCol w:w="1299"/>
        <w:gridCol w:w="1148"/>
        <w:gridCol w:w="1120"/>
        <w:gridCol w:w="1787"/>
      </w:tblGrid>
      <w:tr w14:paraId="76DB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456" w:type="dxa"/>
            <w:gridSpan w:val="2"/>
            <w:vAlign w:val="center"/>
          </w:tcPr>
          <w:p w14:paraId="1C2BB8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63" w:type="dxa"/>
            <w:gridSpan w:val="6"/>
            <w:vAlign w:val="center"/>
          </w:tcPr>
          <w:p w14:paraId="448A9F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防灾减灾工作经费</w:t>
            </w:r>
          </w:p>
        </w:tc>
      </w:tr>
      <w:tr w14:paraId="207C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456" w:type="dxa"/>
            <w:gridSpan w:val="2"/>
            <w:vAlign w:val="center"/>
          </w:tcPr>
          <w:p w14:paraId="5A788D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456" w:type="dxa"/>
            <w:gridSpan w:val="4"/>
            <w:vAlign w:val="center"/>
          </w:tcPr>
          <w:p w14:paraId="733FEF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120" w:type="dxa"/>
            <w:vAlign w:val="center"/>
          </w:tcPr>
          <w:p w14:paraId="25DFD8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787" w:type="dxa"/>
            <w:vAlign w:val="center"/>
          </w:tcPr>
          <w:p w14:paraId="7C5CAC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3639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restart"/>
            <w:tcBorders>
              <w:bottom w:val="nil"/>
            </w:tcBorders>
            <w:vAlign w:val="center"/>
          </w:tcPr>
          <w:p w14:paraId="0F06100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w:t>
            </w:r>
          </w:p>
          <w:p w14:paraId="5DD30B8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(万元)</w:t>
            </w:r>
          </w:p>
        </w:tc>
        <w:tc>
          <w:tcPr>
            <w:tcW w:w="2009" w:type="dxa"/>
            <w:gridSpan w:val="2"/>
            <w:vAlign w:val="center"/>
          </w:tcPr>
          <w:p w14:paraId="7BDD8F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299" w:type="dxa"/>
            <w:vAlign w:val="center"/>
          </w:tcPr>
          <w:p w14:paraId="4BD926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148" w:type="dxa"/>
            <w:vAlign w:val="center"/>
          </w:tcPr>
          <w:p w14:paraId="4F544D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120" w:type="dxa"/>
            <w:vAlign w:val="center"/>
          </w:tcPr>
          <w:p w14:paraId="03DCF4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787" w:type="dxa"/>
            <w:vAlign w:val="center"/>
          </w:tcPr>
          <w:p w14:paraId="01DADE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6453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609537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52F7E9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299" w:type="dxa"/>
            <w:vAlign w:val="center"/>
          </w:tcPr>
          <w:p w14:paraId="3C5472E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48" w:type="dxa"/>
            <w:vAlign w:val="center"/>
          </w:tcPr>
          <w:p w14:paraId="25A4CBF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20" w:type="dxa"/>
            <w:vAlign w:val="center"/>
          </w:tcPr>
          <w:p w14:paraId="5D93FC7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c>
          <w:tcPr>
            <w:tcW w:w="1787" w:type="dxa"/>
            <w:vAlign w:val="center"/>
          </w:tcPr>
          <w:p w14:paraId="2397F77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r>
      <w:tr w14:paraId="0228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2AD4E0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21E2FE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299" w:type="dxa"/>
            <w:vAlign w:val="center"/>
          </w:tcPr>
          <w:p w14:paraId="37B9F87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48" w:type="dxa"/>
            <w:vAlign w:val="center"/>
          </w:tcPr>
          <w:p w14:paraId="502E58C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20" w:type="dxa"/>
            <w:vAlign w:val="center"/>
          </w:tcPr>
          <w:p w14:paraId="0A4A540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c>
          <w:tcPr>
            <w:tcW w:w="1787" w:type="dxa"/>
            <w:vAlign w:val="center"/>
          </w:tcPr>
          <w:p w14:paraId="323EBBE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r>
      <w:tr w14:paraId="539EE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4EF3F7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518E7D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299" w:type="dxa"/>
            <w:vAlign w:val="center"/>
          </w:tcPr>
          <w:p w14:paraId="26628EB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48" w:type="dxa"/>
            <w:vAlign w:val="center"/>
          </w:tcPr>
          <w:p w14:paraId="6CF2BDB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20" w:type="dxa"/>
            <w:vAlign w:val="center"/>
          </w:tcPr>
          <w:p w14:paraId="02947B1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c>
          <w:tcPr>
            <w:tcW w:w="1787" w:type="dxa"/>
            <w:vAlign w:val="center"/>
          </w:tcPr>
          <w:p w14:paraId="0D64001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93.5%</w:t>
            </w:r>
          </w:p>
        </w:tc>
      </w:tr>
      <w:tr w14:paraId="23D19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1AA798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2C972D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299" w:type="dxa"/>
            <w:vAlign w:val="center"/>
          </w:tcPr>
          <w:p w14:paraId="2E8B63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48" w:type="dxa"/>
            <w:vAlign w:val="center"/>
          </w:tcPr>
          <w:p w14:paraId="57DFB3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20" w:type="dxa"/>
            <w:vAlign w:val="center"/>
          </w:tcPr>
          <w:p w14:paraId="56D02D4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787" w:type="dxa"/>
            <w:vAlign w:val="center"/>
          </w:tcPr>
          <w:p w14:paraId="7BD48E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36E4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13D499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7BE696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299" w:type="dxa"/>
            <w:vAlign w:val="center"/>
          </w:tcPr>
          <w:p w14:paraId="57045A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48" w:type="dxa"/>
            <w:vAlign w:val="center"/>
          </w:tcPr>
          <w:p w14:paraId="3AD182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20" w:type="dxa"/>
            <w:vAlign w:val="center"/>
          </w:tcPr>
          <w:p w14:paraId="0E9C28D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787" w:type="dxa"/>
            <w:vAlign w:val="center"/>
          </w:tcPr>
          <w:p w14:paraId="19A929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2573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bottom w:val="nil"/>
            </w:tcBorders>
            <w:vAlign w:val="center"/>
          </w:tcPr>
          <w:p w14:paraId="7C6F5B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1F9B9D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299" w:type="dxa"/>
            <w:vAlign w:val="center"/>
          </w:tcPr>
          <w:p w14:paraId="1DED16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48" w:type="dxa"/>
            <w:vAlign w:val="center"/>
          </w:tcPr>
          <w:p w14:paraId="74CE1D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20" w:type="dxa"/>
            <w:vAlign w:val="center"/>
          </w:tcPr>
          <w:p w14:paraId="6C19A4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787" w:type="dxa"/>
            <w:vAlign w:val="center"/>
          </w:tcPr>
          <w:p w14:paraId="0B346B5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0C9A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56" w:type="dxa"/>
            <w:gridSpan w:val="2"/>
            <w:vMerge w:val="continue"/>
            <w:tcBorders>
              <w:top w:val="nil"/>
            </w:tcBorders>
            <w:vAlign w:val="center"/>
          </w:tcPr>
          <w:p w14:paraId="3EB1AF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009" w:type="dxa"/>
            <w:gridSpan w:val="2"/>
            <w:vAlign w:val="center"/>
          </w:tcPr>
          <w:p w14:paraId="4B8A60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299" w:type="dxa"/>
            <w:vAlign w:val="center"/>
          </w:tcPr>
          <w:p w14:paraId="4240E8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48" w:type="dxa"/>
            <w:vAlign w:val="center"/>
          </w:tcPr>
          <w:p w14:paraId="76E1A8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120" w:type="dxa"/>
            <w:vAlign w:val="center"/>
          </w:tcPr>
          <w:p w14:paraId="7C1ABA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787" w:type="dxa"/>
            <w:vAlign w:val="center"/>
          </w:tcPr>
          <w:p w14:paraId="7F8122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317C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00" w:type="dxa"/>
            <w:vMerge w:val="restart"/>
            <w:tcBorders>
              <w:bottom w:val="nil"/>
            </w:tcBorders>
            <w:vAlign w:val="center"/>
          </w:tcPr>
          <w:p w14:paraId="4F3A67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65681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332" w:type="dxa"/>
            <w:gridSpan w:val="6"/>
            <w:vAlign w:val="center"/>
          </w:tcPr>
          <w:p w14:paraId="4DFB26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787" w:type="dxa"/>
            <w:vAlign w:val="center"/>
          </w:tcPr>
          <w:p w14:paraId="0E18D1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34B7C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700" w:type="dxa"/>
            <w:vMerge w:val="continue"/>
            <w:tcBorders>
              <w:top w:val="nil"/>
            </w:tcBorders>
            <w:vAlign w:val="center"/>
          </w:tcPr>
          <w:p w14:paraId="7D2B90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6332" w:type="dxa"/>
            <w:gridSpan w:val="6"/>
            <w:vAlign w:val="center"/>
          </w:tcPr>
          <w:p w14:paraId="5DC951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一是维护保障地震监测台站正常运行。监测地下断层活动情况，判断地震趋势，使人民生命财产和安全得到了最大限度的保障。二是增强全民防灾减灾意识。通过举办培训班、发放宣传资料、图片展览、现场答疑、应急演练等多种形式，提高了各级领导干部及人民群众防灾减灾意识。</w:t>
            </w:r>
          </w:p>
        </w:tc>
        <w:tc>
          <w:tcPr>
            <w:tcW w:w="1787" w:type="dxa"/>
            <w:vAlign w:val="center"/>
          </w:tcPr>
          <w:p w14:paraId="4E6AEC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保</w:t>
            </w:r>
            <w:r>
              <w:rPr>
                <w:rFonts w:hint="default" w:ascii="宋体" w:hAnsi="宋体" w:eastAsia="宋体" w:cs="宋体"/>
                <w:b/>
                <w:bCs/>
                <w:spacing w:val="-2"/>
                <w:sz w:val="17"/>
                <w:szCs w:val="17"/>
                <w:lang w:val="en-US" w:eastAsia="zh-CN"/>
              </w:rPr>
              <w:t>障地震监测台站正常运行</w:t>
            </w:r>
            <w:r>
              <w:rPr>
                <w:rFonts w:hint="eastAsia" w:ascii="宋体" w:hAnsi="宋体" w:eastAsia="宋体" w:cs="宋体"/>
                <w:b/>
                <w:bCs/>
                <w:spacing w:val="-2"/>
                <w:sz w:val="17"/>
                <w:szCs w:val="17"/>
                <w:lang w:val="en-US" w:eastAsia="zh-CN"/>
              </w:rPr>
              <w:t>。开展防震减灾应急演练1次，防灾减灾科普宣传3次</w:t>
            </w:r>
          </w:p>
        </w:tc>
      </w:tr>
      <w:tr w14:paraId="64F6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3D1FCA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A7B9A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D2E91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B5796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2EF4CF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7B3ECC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7201E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DB6EC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A9195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359BD8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7D7A96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B923E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43147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5ADA73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6" w:type="dxa"/>
            <w:tcBorders>
              <w:top w:val="single" w:color="auto" w:sz="4" w:space="0"/>
              <w:left w:val="single" w:color="auto" w:sz="4" w:space="0"/>
              <w:bottom w:val="single" w:color="auto" w:sz="4" w:space="0"/>
              <w:right w:val="single" w:color="auto" w:sz="4" w:space="0"/>
            </w:tcBorders>
            <w:vAlign w:val="center"/>
          </w:tcPr>
          <w:p w14:paraId="34DA4B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4" w:type="dxa"/>
            <w:tcBorders>
              <w:top w:val="single" w:color="auto" w:sz="4" w:space="0"/>
              <w:left w:val="single" w:color="auto" w:sz="4" w:space="0"/>
              <w:bottom w:val="single" w:color="auto" w:sz="4" w:space="0"/>
              <w:right w:val="single" w:color="auto" w:sz="4" w:space="0"/>
            </w:tcBorders>
            <w:vAlign w:val="center"/>
          </w:tcPr>
          <w:p w14:paraId="580E1A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1EC724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148" w:type="dxa"/>
            <w:tcBorders>
              <w:left w:val="single" w:color="auto" w:sz="4" w:space="0"/>
            </w:tcBorders>
            <w:vAlign w:val="center"/>
          </w:tcPr>
          <w:p w14:paraId="684017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120" w:type="dxa"/>
            <w:vAlign w:val="center"/>
          </w:tcPr>
          <w:p w14:paraId="5A0058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787" w:type="dxa"/>
            <w:vAlign w:val="center"/>
          </w:tcPr>
          <w:p w14:paraId="0AEEF6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044E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C2248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0E22A4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04B75E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55A9810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73429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0C4D20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625D9B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1B3110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5FAF1D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0B791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指标1:完成防灾减灾科普宣传</w:t>
            </w:r>
          </w:p>
        </w:tc>
        <w:tc>
          <w:tcPr>
            <w:tcW w:w="1148" w:type="dxa"/>
            <w:tcBorders>
              <w:left w:val="single" w:color="auto" w:sz="4" w:space="0"/>
            </w:tcBorders>
            <w:vAlign w:val="center"/>
          </w:tcPr>
          <w:p w14:paraId="42498F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2次/年</w:t>
            </w:r>
          </w:p>
        </w:tc>
        <w:tc>
          <w:tcPr>
            <w:tcW w:w="1120" w:type="dxa"/>
            <w:vAlign w:val="center"/>
          </w:tcPr>
          <w:p w14:paraId="0E2150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3次</w:t>
            </w:r>
          </w:p>
        </w:tc>
        <w:tc>
          <w:tcPr>
            <w:tcW w:w="1787" w:type="dxa"/>
            <w:vAlign w:val="center"/>
          </w:tcPr>
          <w:p w14:paraId="2B49EF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9E8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ECBAF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49703B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1C6C64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F8731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指标2:完成防震减灾应急演练</w:t>
            </w:r>
          </w:p>
        </w:tc>
        <w:tc>
          <w:tcPr>
            <w:tcW w:w="1148" w:type="dxa"/>
            <w:tcBorders>
              <w:left w:val="single" w:color="auto" w:sz="4" w:space="0"/>
            </w:tcBorders>
            <w:vAlign w:val="center"/>
          </w:tcPr>
          <w:p w14:paraId="2B0DF8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=1次/年</w:t>
            </w:r>
          </w:p>
        </w:tc>
        <w:tc>
          <w:tcPr>
            <w:tcW w:w="1120" w:type="dxa"/>
            <w:vAlign w:val="center"/>
          </w:tcPr>
          <w:p w14:paraId="0CAB2D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1次</w:t>
            </w:r>
          </w:p>
        </w:tc>
        <w:tc>
          <w:tcPr>
            <w:tcW w:w="1787" w:type="dxa"/>
            <w:vAlign w:val="center"/>
          </w:tcPr>
          <w:p w14:paraId="379D88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B714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9A128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D7478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CC14F5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AC79D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指标3:监测平台软硬件维护</w:t>
            </w:r>
          </w:p>
        </w:tc>
        <w:tc>
          <w:tcPr>
            <w:tcW w:w="1148" w:type="dxa"/>
            <w:tcBorders>
              <w:left w:val="single" w:color="auto" w:sz="4" w:space="0"/>
            </w:tcBorders>
            <w:vAlign w:val="center"/>
          </w:tcPr>
          <w:p w14:paraId="1E2D605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12次</w:t>
            </w:r>
          </w:p>
        </w:tc>
        <w:tc>
          <w:tcPr>
            <w:tcW w:w="1120" w:type="dxa"/>
            <w:vAlign w:val="center"/>
          </w:tcPr>
          <w:p w14:paraId="23686E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787" w:type="dxa"/>
            <w:vAlign w:val="center"/>
          </w:tcPr>
          <w:p w14:paraId="56E8B8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942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3960A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D05F1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07A8F3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4D886E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2CEBC6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指标1:检测平台在线率</w:t>
            </w:r>
          </w:p>
        </w:tc>
        <w:tc>
          <w:tcPr>
            <w:tcW w:w="1148" w:type="dxa"/>
            <w:tcBorders>
              <w:left w:val="single" w:color="auto" w:sz="4" w:space="0"/>
            </w:tcBorders>
            <w:vAlign w:val="center"/>
          </w:tcPr>
          <w:p w14:paraId="63F9A02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90%</w:t>
            </w:r>
          </w:p>
        </w:tc>
        <w:tc>
          <w:tcPr>
            <w:tcW w:w="1120" w:type="dxa"/>
            <w:vAlign w:val="center"/>
          </w:tcPr>
          <w:p w14:paraId="652FA7A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787" w:type="dxa"/>
            <w:vAlign w:val="center"/>
          </w:tcPr>
          <w:p w14:paraId="45A836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6AD9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B2E20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11762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2031D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69421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指标2:提高人民群众应急演练的参与度</w:t>
            </w:r>
          </w:p>
        </w:tc>
        <w:tc>
          <w:tcPr>
            <w:tcW w:w="1148" w:type="dxa"/>
            <w:tcBorders>
              <w:left w:val="single" w:color="auto" w:sz="4" w:space="0"/>
            </w:tcBorders>
            <w:vAlign w:val="center"/>
          </w:tcPr>
          <w:p w14:paraId="2AF3C0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80%</w:t>
            </w:r>
          </w:p>
        </w:tc>
        <w:tc>
          <w:tcPr>
            <w:tcW w:w="1120" w:type="dxa"/>
            <w:vAlign w:val="center"/>
          </w:tcPr>
          <w:p w14:paraId="5C5BBA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85%</w:t>
            </w:r>
          </w:p>
        </w:tc>
        <w:tc>
          <w:tcPr>
            <w:tcW w:w="1787" w:type="dxa"/>
            <w:vAlign w:val="center"/>
          </w:tcPr>
          <w:p w14:paraId="49D68A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24C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047C71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2D649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761B84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1F7DB7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F052B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指标1:宣传，演练，预防预测及时率</w:t>
            </w:r>
          </w:p>
        </w:tc>
        <w:tc>
          <w:tcPr>
            <w:tcW w:w="1148" w:type="dxa"/>
            <w:tcBorders>
              <w:left w:val="single" w:color="auto" w:sz="4" w:space="0"/>
            </w:tcBorders>
            <w:vAlign w:val="center"/>
          </w:tcPr>
          <w:p w14:paraId="737EAB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120" w:type="dxa"/>
            <w:vAlign w:val="center"/>
          </w:tcPr>
          <w:p w14:paraId="031770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97%</w:t>
            </w:r>
          </w:p>
        </w:tc>
        <w:tc>
          <w:tcPr>
            <w:tcW w:w="1787" w:type="dxa"/>
            <w:vAlign w:val="center"/>
          </w:tcPr>
          <w:p w14:paraId="3F882F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1A53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D8B77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5A4BD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7555505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1369D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指标2:平台维护及时率</w:t>
            </w:r>
          </w:p>
        </w:tc>
        <w:tc>
          <w:tcPr>
            <w:tcW w:w="1148" w:type="dxa"/>
            <w:tcBorders>
              <w:left w:val="single" w:color="auto" w:sz="4" w:space="0"/>
            </w:tcBorders>
            <w:vAlign w:val="center"/>
          </w:tcPr>
          <w:p w14:paraId="545638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98%</w:t>
            </w:r>
          </w:p>
        </w:tc>
        <w:tc>
          <w:tcPr>
            <w:tcW w:w="1120" w:type="dxa"/>
            <w:vAlign w:val="center"/>
          </w:tcPr>
          <w:p w14:paraId="6A28B3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87" w:type="dxa"/>
            <w:vAlign w:val="center"/>
          </w:tcPr>
          <w:p w14:paraId="650D04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33FAA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A91DB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44F502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02A76B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p w14:paraId="1005B6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CEE166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指标1：地震监测台站的运行维护经费</w:t>
            </w:r>
          </w:p>
        </w:tc>
        <w:tc>
          <w:tcPr>
            <w:tcW w:w="1148" w:type="dxa"/>
            <w:tcBorders>
              <w:left w:val="single" w:color="auto" w:sz="4" w:space="0"/>
            </w:tcBorders>
            <w:vAlign w:val="center"/>
          </w:tcPr>
          <w:p w14:paraId="0D6C1C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120" w:type="dxa"/>
            <w:vAlign w:val="center"/>
          </w:tcPr>
          <w:p w14:paraId="754118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787" w:type="dxa"/>
            <w:vAlign w:val="center"/>
          </w:tcPr>
          <w:p w14:paraId="16F41F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4030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61871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E4994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71EDD9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75DFA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指标2:日常防灾减灾宣传资料及其他费用等</w:t>
            </w:r>
          </w:p>
        </w:tc>
        <w:tc>
          <w:tcPr>
            <w:tcW w:w="1148" w:type="dxa"/>
            <w:tcBorders>
              <w:left w:val="single" w:color="auto" w:sz="4" w:space="0"/>
            </w:tcBorders>
            <w:vAlign w:val="center"/>
          </w:tcPr>
          <w:p w14:paraId="0E2CE8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=6万元</w:t>
            </w:r>
          </w:p>
        </w:tc>
        <w:tc>
          <w:tcPr>
            <w:tcW w:w="1120" w:type="dxa"/>
            <w:vAlign w:val="center"/>
          </w:tcPr>
          <w:p w14:paraId="4D20E3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6万元</w:t>
            </w:r>
          </w:p>
        </w:tc>
        <w:tc>
          <w:tcPr>
            <w:tcW w:w="1787" w:type="dxa"/>
            <w:vAlign w:val="center"/>
          </w:tcPr>
          <w:p w14:paraId="7024BB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0C06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E3E17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4CE433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476230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8F8FA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提前对灾情预报，减少灾害发生率</w:t>
            </w:r>
          </w:p>
        </w:tc>
        <w:tc>
          <w:tcPr>
            <w:tcW w:w="1148" w:type="dxa"/>
            <w:tcBorders>
              <w:left w:val="single" w:color="auto" w:sz="4" w:space="0"/>
            </w:tcBorders>
            <w:vAlign w:val="center"/>
          </w:tcPr>
          <w:p w14:paraId="21EA73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120" w:type="dxa"/>
            <w:vAlign w:val="center"/>
          </w:tcPr>
          <w:p w14:paraId="4024B5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87" w:type="dxa"/>
            <w:vAlign w:val="center"/>
          </w:tcPr>
          <w:p w14:paraId="5B77DB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26D2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A4E31D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475E39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0C0FE4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249A825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8049A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防灾减灾知识的普及率</w:t>
            </w:r>
          </w:p>
        </w:tc>
        <w:tc>
          <w:tcPr>
            <w:tcW w:w="1148" w:type="dxa"/>
            <w:tcBorders>
              <w:left w:val="single" w:color="auto" w:sz="4" w:space="0"/>
            </w:tcBorders>
            <w:vAlign w:val="center"/>
          </w:tcPr>
          <w:p w14:paraId="384426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90%</w:t>
            </w:r>
          </w:p>
        </w:tc>
        <w:tc>
          <w:tcPr>
            <w:tcW w:w="1120" w:type="dxa"/>
            <w:vAlign w:val="center"/>
          </w:tcPr>
          <w:p w14:paraId="31F044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787" w:type="dxa"/>
            <w:vAlign w:val="center"/>
          </w:tcPr>
          <w:p w14:paraId="3D663B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r w14:paraId="2121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769DE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2D4DD6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4" w:type="dxa"/>
            <w:tcBorders>
              <w:top w:val="single" w:color="auto" w:sz="4" w:space="0"/>
              <w:left w:val="single" w:color="auto" w:sz="4" w:space="0"/>
              <w:bottom w:val="single" w:color="auto" w:sz="4" w:space="0"/>
              <w:right w:val="single" w:color="auto" w:sz="4" w:space="0"/>
            </w:tcBorders>
            <w:vAlign w:val="center"/>
          </w:tcPr>
          <w:p w14:paraId="0BBB7A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982AB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群众满意度</w:t>
            </w:r>
          </w:p>
        </w:tc>
        <w:tc>
          <w:tcPr>
            <w:tcW w:w="1148" w:type="dxa"/>
            <w:tcBorders>
              <w:left w:val="single" w:color="auto" w:sz="4" w:space="0"/>
            </w:tcBorders>
            <w:vAlign w:val="center"/>
          </w:tcPr>
          <w:p w14:paraId="6F7B69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95%</w:t>
            </w:r>
          </w:p>
        </w:tc>
        <w:tc>
          <w:tcPr>
            <w:tcW w:w="1120" w:type="dxa"/>
            <w:vAlign w:val="center"/>
          </w:tcPr>
          <w:p w14:paraId="06AB08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87" w:type="dxa"/>
            <w:vAlign w:val="center"/>
          </w:tcPr>
          <w:p w14:paraId="14D082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p>
        </w:tc>
      </w:tr>
    </w:tbl>
    <w:p w14:paraId="172B0C15">
      <w:pPr>
        <w:bidi w:val="0"/>
        <w:jc w:val="left"/>
      </w:pPr>
    </w:p>
    <w:p w14:paraId="07866D33">
      <w:pPr>
        <w:pStyle w:val="2"/>
      </w:pPr>
    </w:p>
    <w:p w14:paraId="463DE714"/>
    <w:p w14:paraId="60FB4FF3">
      <w:pPr>
        <w:pStyle w:val="2"/>
        <w:rPr>
          <w:rFonts w:hint="eastAsia" w:ascii="方正小标宋简体" w:hAnsi="方正小标宋简体" w:eastAsia="方正小标宋简体" w:cs="方正小标宋简体"/>
          <w:b w:val="0"/>
          <w:bCs w:val="0"/>
          <w:spacing w:val="0"/>
          <w:sz w:val="44"/>
          <w:szCs w:val="44"/>
        </w:rPr>
      </w:pPr>
    </w:p>
    <w:p w14:paraId="26442D78">
      <w:pPr>
        <w:pStyle w:val="2"/>
        <w:rPr>
          <w:rFonts w:hint="eastAsia"/>
        </w:rPr>
      </w:pPr>
    </w:p>
    <w:p w14:paraId="1F166885">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7C5B89A1">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58"/>
        <w:gridCol w:w="1006"/>
        <w:gridCol w:w="1007"/>
        <w:gridCol w:w="1302"/>
        <w:gridCol w:w="1420"/>
        <w:gridCol w:w="1034"/>
        <w:gridCol w:w="1611"/>
      </w:tblGrid>
      <w:tr w14:paraId="29AA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459" w:type="dxa"/>
            <w:gridSpan w:val="2"/>
            <w:vAlign w:val="center"/>
          </w:tcPr>
          <w:p w14:paraId="126031A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80" w:type="dxa"/>
            <w:gridSpan w:val="6"/>
            <w:vAlign w:val="center"/>
          </w:tcPr>
          <w:p w14:paraId="080225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应急管理及指挥中心经费</w:t>
            </w:r>
          </w:p>
        </w:tc>
      </w:tr>
      <w:tr w14:paraId="3495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459" w:type="dxa"/>
            <w:gridSpan w:val="2"/>
            <w:vAlign w:val="center"/>
          </w:tcPr>
          <w:p w14:paraId="107530C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735" w:type="dxa"/>
            <w:gridSpan w:val="4"/>
            <w:vAlign w:val="center"/>
          </w:tcPr>
          <w:p w14:paraId="2B7D14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034" w:type="dxa"/>
            <w:vAlign w:val="center"/>
          </w:tcPr>
          <w:p w14:paraId="299EB2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611" w:type="dxa"/>
            <w:vAlign w:val="center"/>
          </w:tcPr>
          <w:p w14:paraId="27151B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79A47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restart"/>
            <w:tcBorders>
              <w:bottom w:val="nil"/>
            </w:tcBorders>
            <w:vAlign w:val="center"/>
          </w:tcPr>
          <w:p w14:paraId="559A2F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BABA0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C684B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482E7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A08781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13" w:type="dxa"/>
            <w:gridSpan w:val="2"/>
            <w:vAlign w:val="center"/>
          </w:tcPr>
          <w:p w14:paraId="528864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02" w:type="dxa"/>
            <w:vAlign w:val="center"/>
          </w:tcPr>
          <w:p w14:paraId="0D1301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420" w:type="dxa"/>
            <w:vAlign w:val="center"/>
          </w:tcPr>
          <w:p w14:paraId="417BB2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034" w:type="dxa"/>
            <w:vAlign w:val="center"/>
          </w:tcPr>
          <w:p w14:paraId="2DE95D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611" w:type="dxa"/>
            <w:vAlign w:val="center"/>
          </w:tcPr>
          <w:p w14:paraId="4BBE1A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2B47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73D4AD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687A4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302" w:type="dxa"/>
            <w:vAlign w:val="center"/>
          </w:tcPr>
          <w:p w14:paraId="6C9E2B5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420" w:type="dxa"/>
            <w:vAlign w:val="center"/>
          </w:tcPr>
          <w:p w14:paraId="5E9EB43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034" w:type="dxa"/>
            <w:vAlign w:val="center"/>
          </w:tcPr>
          <w:p w14:paraId="05F1E89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611" w:type="dxa"/>
            <w:vAlign w:val="center"/>
          </w:tcPr>
          <w:p w14:paraId="45E4669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100%</w:t>
            </w:r>
          </w:p>
        </w:tc>
      </w:tr>
      <w:tr w14:paraId="0B7F7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7CC037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1B4F66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302" w:type="dxa"/>
            <w:vAlign w:val="center"/>
          </w:tcPr>
          <w:p w14:paraId="67F2AED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420" w:type="dxa"/>
            <w:vAlign w:val="center"/>
          </w:tcPr>
          <w:p w14:paraId="1708E864">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034" w:type="dxa"/>
            <w:vAlign w:val="center"/>
          </w:tcPr>
          <w:p w14:paraId="1DEEF37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611" w:type="dxa"/>
            <w:vAlign w:val="center"/>
          </w:tcPr>
          <w:p w14:paraId="57AFEEB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100%</w:t>
            </w:r>
          </w:p>
        </w:tc>
      </w:tr>
      <w:tr w14:paraId="5F6AE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2D3C7D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582A15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302" w:type="dxa"/>
            <w:vAlign w:val="center"/>
          </w:tcPr>
          <w:p w14:paraId="4B70091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420" w:type="dxa"/>
            <w:vAlign w:val="center"/>
          </w:tcPr>
          <w:p w14:paraId="4187112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034" w:type="dxa"/>
            <w:vAlign w:val="center"/>
          </w:tcPr>
          <w:p w14:paraId="1A80FC4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w:t>
            </w:r>
          </w:p>
        </w:tc>
        <w:tc>
          <w:tcPr>
            <w:tcW w:w="1611" w:type="dxa"/>
            <w:vAlign w:val="center"/>
          </w:tcPr>
          <w:p w14:paraId="09923D4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Arial" w:eastAsia="宋体"/>
                <w:b/>
                <w:bCs/>
                <w:sz w:val="21"/>
                <w:lang w:val="en-US" w:eastAsia="zh-CN"/>
              </w:rPr>
            </w:pPr>
            <w:r>
              <w:rPr>
                <w:rFonts w:hint="eastAsia" w:ascii="Arial" w:eastAsia="宋体"/>
                <w:b/>
                <w:bCs/>
                <w:sz w:val="21"/>
                <w:lang w:val="en-US" w:eastAsia="zh-CN"/>
              </w:rPr>
              <w:t>100%</w:t>
            </w:r>
          </w:p>
        </w:tc>
      </w:tr>
      <w:tr w14:paraId="1DB3A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0C8BD8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55582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302" w:type="dxa"/>
            <w:vAlign w:val="center"/>
          </w:tcPr>
          <w:p w14:paraId="22A862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0" w:type="dxa"/>
            <w:vAlign w:val="center"/>
          </w:tcPr>
          <w:p w14:paraId="249957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4" w:type="dxa"/>
            <w:vAlign w:val="center"/>
          </w:tcPr>
          <w:p w14:paraId="2C3E70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11" w:type="dxa"/>
            <w:vAlign w:val="center"/>
          </w:tcPr>
          <w:p w14:paraId="152880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6F2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017E7D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FAF40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302" w:type="dxa"/>
            <w:vAlign w:val="center"/>
          </w:tcPr>
          <w:p w14:paraId="11BFF8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0" w:type="dxa"/>
            <w:vAlign w:val="center"/>
          </w:tcPr>
          <w:p w14:paraId="5D8C3C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4" w:type="dxa"/>
            <w:vAlign w:val="center"/>
          </w:tcPr>
          <w:p w14:paraId="4977BC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11" w:type="dxa"/>
            <w:vAlign w:val="center"/>
          </w:tcPr>
          <w:p w14:paraId="72BC38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218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bottom w:val="nil"/>
            </w:tcBorders>
            <w:vAlign w:val="center"/>
          </w:tcPr>
          <w:p w14:paraId="4B97AF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6C996C0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302" w:type="dxa"/>
            <w:vAlign w:val="center"/>
          </w:tcPr>
          <w:p w14:paraId="39424E5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0" w:type="dxa"/>
            <w:vAlign w:val="center"/>
          </w:tcPr>
          <w:p w14:paraId="4D8E52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4" w:type="dxa"/>
            <w:vAlign w:val="center"/>
          </w:tcPr>
          <w:p w14:paraId="7A2DB0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11" w:type="dxa"/>
            <w:vAlign w:val="center"/>
          </w:tcPr>
          <w:p w14:paraId="07F024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AEA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459" w:type="dxa"/>
            <w:gridSpan w:val="2"/>
            <w:vMerge w:val="continue"/>
            <w:tcBorders>
              <w:top w:val="nil"/>
            </w:tcBorders>
            <w:vAlign w:val="center"/>
          </w:tcPr>
          <w:p w14:paraId="335642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44D15A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302" w:type="dxa"/>
            <w:vAlign w:val="center"/>
          </w:tcPr>
          <w:p w14:paraId="11FDE1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0" w:type="dxa"/>
            <w:vAlign w:val="center"/>
          </w:tcPr>
          <w:p w14:paraId="5159CA5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4" w:type="dxa"/>
            <w:vAlign w:val="center"/>
          </w:tcPr>
          <w:p w14:paraId="375E46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11" w:type="dxa"/>
            <w:vAlign w:val="center"/>
          </w:tcPr>
          <w:p w14:paraId="1B0B15F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D56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701" w:type="dxa"/>
            <w:vMerge w:val="restart"/>
            <w:tcBorders>
              <w:bottom w:val="nil"/>
            </w:tcBorders>
            <w:vAlign w:val="center"/>
          </w:tcPr>
          <w:p w14:paraId="32D109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71078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527" w:type="dxa"/>
            <w:gridSpan w:val="6"/>
            <w:vAlign w:val="center"/>
          </w:tcPr>
          <w:p w14:paraId="2E54BB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611" w:type="dxa"/>
            <w:vAlign w:val="center"/>
          </w:tcPr>
          <w:p w14:paraId="2FD29E1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7A19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701" w:type="dxa"/>
            <w:vMerge w:val="continue"/>
            <w:tcBorders>
              <w:top w:val="nil"/>
              <w:bottom w:val="single" w:color="auto" w:sz="4" w:space="0"/>
            </w:tcBorders>
            <w:vAlign w:val="center"/>
          </w:tcPr>
          <w:p w14:paraId="18831A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527" w:type="dxa"/>
            <w:gridSpan w:val="6"/>
            <w:tcBorders>
              <w:bottom w:val="single" w:color="auto" w:sz="4" w:space="0"/>
            </w:tcBorders>
            <w:vAlign w:val="center"/>
          </w:tcPr>
          <w:p w14:paraId="54B38E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完成全区总体应急预案集部门预案修定，完成相关预案备案登记和归档管理工作，完成全区相关演练资料的收集归档工作；维护指挥中心上下联通运营工作，维护指挥中心各种设备及会议室正常运行。</w:t>
            </w:r>
          </w:p>
        </w:tc>
        <w:tc>
          <w:tcPr>
            <w:tcW w:w="1611" w:type="dxa"/>
            <w:tcBorders>
              <w:bottom w:val="single" w:color="auto" w:sz="4" w:space="0"/>
            </w:tcBorders>
            <w:vAlign w:val="center"/>
          </w:tcPr>
          <w:p w14:paraId="6869A86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完成全区相关演练资料的收集归档工作、应急预案系统，保障指挥中心正常运行</w:t>
            </w:r>
          </w:p>
        </w:tc>
      </w:tr>
      <w:tr w14:paraId="03E9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4204840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3B594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8443A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A955F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41818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EC0125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E09D7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D50C54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902B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4905F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5D2F8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91F0B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32BDD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784B2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8" w:type="dxa"/>
            <w:tcBorders>
              <w:top w:val="single" w:color="auto" w:sz="4" w:space="0"/>
              <w:left w:val="single" w:color="auto" w:sz="4" w:space="0"/>
              <w:bottom w:val="single" w:color="auto" w:sz="4" w:space="0"/>
              <w:right w:val="single" w:color="auto" w:sz="4" w:space="0"/>
            </w:tcBorders>
            <w:vAlign w:val="center"/>
          </w:tcPr>
          <w:p w14:paraId="6D6F91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0BD8BE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7EDD15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420" w:type="dxa"/>
            <w:tcBorders>
              <w:top w:val="single" w:color="auto" w:sz="4" w:space="0"/>
              <w:left w:val="single" w:color="auto" w:sz="4" w:space="0"/>
              <w:bottom w:val="single" w:color="auto" w:sz="4" w:space="0"/>
              <w:right w:val="single" w:color="auto" w:sz="4" w:space="0"/>
            </w:tcBorders>
            <w:vAlign w:val="center"/>
          </w:tcPr>
          <w:p w14:paraId="46442E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034" w:type="dxa"/>
            <w:tcBorders>
              <w:top w:val="single" w:color="auto" w:sz="4" w:space="0"/>
              <w:left w:val="single" w:color="auto" w:sz="4" w:space="0"/>
              <w:bottom w:val="single" w:color="auto" w:sz="4" w:space="0"/>
              <w:right w:val="single" w:color="auto" w:sz="4" w:space="0"/>
            </w:tcBorders>
            <w:vAlign w:val="center"/>
          </w:tcPr>
          <w:p w14:paraId="0BCFC6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611" w:type="dxa"/>
            <w:tcBorders>
              <w:top w:val="single" w:color="auto" w:sz="4" w:space="0"/>
              <w:left w:val="single" w:color="auto" w:sz="4" w:space="0"/>
              <w:bottom w:val="single" w:color="auto" w:sz="4" w:space="0"/>
              <w:right w:val="single" w:color="auto" w:sz="4" w:space="0"/>
            </w:tcBorders>
            <w:vAlign w:val="center"/>
          </w:tcPr>
          <w:p w14:paraId="631F0C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3FB5F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C13B7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restart"/>
            <w:tcBorders>
              <w:top w:val="single" w:color="auto" w:sz="4" w:space="0"/>
              <w:left w:val="single" w:color="auto" w:sz="4" w:space="0"/>
              <w:bottom w:val="single" w:color="auto" w:sz="4" w:space="0"/>
              <w:right w:val="single" w:color="auto" w:sz="4" w:space="0"/>
            </w:tcBorders>
            <w:vAlign w:val="center"/>
          </w:tcPr>
          <w:p w14:paraId="32F75B6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DB14F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5A76D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83799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AC875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1735C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0E9006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AA2B1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FE12F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指标1:完成相关演练及预案资料收集归档</w:t>
            </w:r>
          </w:p>
        </w:tc>
        <w:tc>
          <w:tcPr>
            <w:tcW w:w="1420" w:type="dxa"/>
            <w:tcBorders>
              <w:top w:val="single" w:color="auto" w:sz="4" w:space="0"/>
              <w:left w:val="single" w:color="auto" w:sz="4" w:space="0"/>
              <w:bottom w:val="single" w:color="auto" w:sz="4" w:space="0"/>
              <w:right w:val="single" w:color="auto" w:sz="4" w:space="0"/>
            </w:tcBorders>
            <w:vAlign w:val="center"/>
          </w:tcPr>
          <w:p w14:paraId="638FF1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≥50次/年</w:t>
            </w:r>
          </w:p>
        </w:tc>
        <w:tc>
          <w:tcPr>
            <w:tcW w:w="1034" w:type="dxa"/>
            <w:tcBorders>
              <w:top w:val="single" w:color="auto" w:sz="4" w:space="0"/>
              <w:left w:val="single" w:color="auto" w:sz="4" w:space="0"/>
              <w:bottom w:val="single" w:color="auto" w:sz="4" w:space="0"/>
              <w:right w:val="single" w:color="auto" w:sz="4" w:space="0"/>
            </w:tcBorders>
            <w:vAlign w:val="center"/>
          </w:tcPr>
          <w:p w14:paraId="62BF48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55次</w:t>
            </w:r>
          </w:p>
        </w:tc>
        <w:tc>
          <w:tcPr>
            <w:tcW w:w="1611" w:type="dxa"/>
            <w:tcBorders>
              <w:top w:val="single" w:color="auto" w:sz="4" w:space="0"/>
              <w:left w:val="single" w:color="auto" w:sz="4" w:space="0"/>
              <w:bottom w:val="single" w:color="auto" w:sz="4" w:space="0"/>
              <w:right w:val="single" w:color="auto" w:sz="4" w:space="0"/>
            </w:tcBorders>
            <w:vAlign w:val="center"/>
          </w:tcPr>
          <w:p w14:paraId="018434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755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FCBFF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0D794B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33D6C2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A5816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指标2:远程突发事件处理指挥调度</w:t>
            </w:r>
          </w:p>
        </w:tc>
        <w:tc>
          <w:tcPr>
            <w:tcW w:w="1420" w:type="dxa"/>
            <w:tcBorders>
              <w:top w:val="single" w:color="auto" w:sz="4" w:space="0"/>
              <w:left w:val="single" w:color="auto" w:sz="4" w:space="0"/>
              <w:bottom w:val="single" w:color="auto" w:sz="4" w:space="0"/>
              <w:right w:val="single" w:color="auto" w:sz="4" w:space="0"/>
            </w:tcBorders>
            <w:vAlign w:val="center"/>
          </w:tcPr>
          <w:p w14:paraId="40E049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≥36次/年</w:t>
            </w:r>
          </w:p>
        </w:tc>
        <w:tc>
          <w:tcPr>
            <w:tcW w:w="1034" w:type="dxa"/>
            <w:tcBorders>
              <w:top w:val="single" w:color="auto" w:sz="4" w:space="0"/>
              <w:left w:val="single" w:color="auto" w:sz="4" w:space="0"/>
              <w:bottom w:val="single" w:color="auto" w:sz="4" w:space="0"/>
              <w:right w:val="single" w:color="auto" w:sz="4" w:space="0"/>
            </w:tcBorders>
            <w:vAlign w:val="center"/>
          </w:tcPr>
          <w:p w14:paraId="415686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36次</w:t>
            </w:r>
          </w:p>
        </w:tc>
        <w:tc>
          <w:tcPr>
            <w:tcW w:w="1611" w:type="dxa"/>
            <w:tcBorders>
              <w:top w:val="single" w:color="auto" w:sz="4" w:space="0"/>
              <w:left w:val="single" w:color="auto" w:sz="4" w:space="0"/>
              <w:bottom w:val="single" w:color="auto" w:sz="4" w:space="0"/>
              <w:right w:val="single" w:color="auto" w:sz="4" w:space="0"/>
            </w:tcBorders>
            <w:vAlign w:val="center"/>
          </w:tcPr>
          <w:p w14:paraId="6FB9DF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66C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82DDE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23F516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163E3C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4BD21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EEF94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指标1:群众应急演练的参与度</w:t>
            </w:r>
          </w:p>
        </w:tc>
        <w:tc>
          <w:tcPr>
            <w:tcW w:w="1420" w:type="dxa"/>
            <w:tcBorders>
              <w:top w:val="single" w:color="auto" w:sz="4" w:space="0"/>
              <w:left w:val="single" w:color="auto" w:sz="4" w:space="0"/>
              <w:bottom w:val="single" w:color="auto" w:sz="4" w:space="0"/>
              <w:right w:val="single" w:color="auto" w:sz="4" w:space="0"/>
            </w:tcBorders>
            <w:vAlign w:val="center"/>
          </w:tcPr>
          <w:p w14:paraId="33A31E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≥80%</w:t>
            </w:r>
          </w:p>
        </w:tc>
        <w:tc>
          <w:tcPr>
            <w:tcW w:w="1034" w:type="dxa"/>
            <w:tcBorders>
              <w:top w:val="single" w:color="auto" w:sz="4" w:space="0"/>
              <w:left w:val="single" w:color="auto" w:sz="4" w:space="0"/>
              <w:bottom w:val="single" w:color="auto" w:sz="4" w:space="0"/>
              <w:right w:val="single" w:color="auto" w:sz="4" w:space="0"/>
            </w:tcBorders>
            <w:vAlign w:val="center"/>
          </w:tcPr>
          <w:p w14:paraId="6A18DB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90%</w:t>
            </w:r>
          </w:p>
        </w:tc>
        <w:tc>
          <w:tcPr>
            <w:tcW w:w="1611" w:type="dxa"/>
            <w:tcBorders>
              <w:top w:val="single" w:color="auto" w:sz="4" w:space="0"/>
              <w:left w:val="single" w:color="auto" w:sz="4" w:space="0"/>
              <w:bottom w:val="single" w:color="auto" w:sz="4" w:space="0"/>
              <w:right w:val="single" w:color="auto" w:sz="4" w:space="0"/>
            </w:tcBorders>
            <w:vAlign w:val="center"/>
          </w:tcPr>
          <w:p w14:paraId="5B9144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13C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B92A0C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70B3464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42EDB6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0672B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指标2:指挥中心上下视频联通故障率</w:t>
            </w:r>
          </w:p>
        </w:tc>
        <w:tc>
          <w:tcPr>
            <w:tcW w:w="1420" w:type="dxa"/>
            <w:tcBorders>
              <w:top w:val="single" w:color="auto" w:sz="4" w:space="0"/>
              <w:left w:val="single" w:color="auto" w:sz="4" w:space="0"/>
              <w:bottom w:val="single" w:color="auto" w:sz="4" w:space="0"/>
              <w:right w:val="single" w:color="auto" w:sz="4" w:space="0"/>
            </w:tcBorders>
            <w:vAlign w:val="center"/>
          </w:tcPr>
          <w:p w14:paraId="03B788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2%</w:t>
            </w:r>
          </w:p>
        </w:tc>
        <w:tc>
          <w:tcPr>
            <w:tcW w:w="1034" w:type="dxa"/>
            <w:tcBorders>
              <w:top w:val="single" w:color="auto" w:sz="4" w:space="0"/>
              <w:left w:val="single" w:color="auto" w:sz="4" w:space="0"/>
              <w:bottom w:val="single" w:color="auto" w:sz="4" w:space="0"/>
              <w:right w:val="single" w:color="auto" w:sz="4" w:space="0"/>
            </w:tcBorders>
            <w:vAlign w:val="center"/>
          </w:tcPr>
          <w:p w14:paraId="48B7B4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611" w:type="dxa"/>
            <w:tcBorders>
              <w:top w:val="single" w:color="auto" w:sz="4" w:space="0"/>
              <w:left w:val="single" w:color="auto" w:sz="4" w:space="0"/>
              <w:bottom w:val="single" w:color="auto" w:sz="4" w:space="0"/>
              <w:right w:val="single" w:color="auto" w:sz="4" w:space="0"/>
            </w:tcBorders>
            <w:vAlign w:val="center"/>
          </w:tcPr>
          <w:p w14:paraId="43978B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DA5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38E8E8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5C7900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5E10BDB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5A6E0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945D9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指标1:信息传递，设备维护及时率</w:t>
            </w:r>
          </w:p>
        </w:tc>
        <w:tc>
          <w:tcPr>
            <w:tcW w:w="1420" w:type="dxa"/>
            <w:tcBorders>
              <w:top w:val="single" w:color="auto" w:sz="4" w:space="0"/>
              <w:left w:val="single" w:color="auto" w:sz="4" w:space="0"/>
              <w:bottom w:val="single" w:color="auto" w:sz="4" w:space="0"/>
              <w:right w:val="single" w:color="auto" w:sz="4" w:space="0"/>
            </w:tcBorders>
            <w:vAlign w:val="center"/>
          </w:tcPr>
          <w:p w14:paraId="42465F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034" w:type="dxa"/>
            <w:tcBorders>
              <w:top w:val="single" w:color="auto" w:sz="4" w:space="0"/>
              <w:left w:val="single" w:color="auto" w:sz="4" w:space="0"/>
              <w:bottom w:val="single" w:color="auto" w:sz="4" w:space="0"/>
              <w:right w:val="single" w:color="auto" w:sz="4" w:space="0"/>
            </w:tcBorders>
            <w:vAlign w:val="center"/>
          </w:tcPr>
          <w:p w14:paraId="1A4EAE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611" w:type="dxa"/>
            <w:tcBorders>
              <w:top w:val="single" w:color="auto" w:sz="4" w:space="0"/>
              <w:left w:val="single" w:color="auto" w:sz="4" w:space="0"/>
              <w:bottom w:val="single" w:color="auto" w:sz="4" w:space="0"/>
              <w:right w:val="single" w:color="auto" w:sz="4" w:space="0"/>
            </w:tcBorders>
            <w:vAlign w:val="center"/>
          </w:tcPr>
          <w:p w14:paraId="437EF7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14E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0B125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30A221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463919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C481B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6B9EB2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w:t>
            </w:r>
            <w:r>
              <w:rPr>
                <w:rFonts w:hint="eastAsia" w:ascii="宋体" w:hAnsi="宋体" w:eastAsia="宋体" w:cs="宋体"/>
                <w:b/>
                <w:bCs/>
                <w:spacing w:val="-2"/>
                <w:sz w:val="17"/>
                <w:szCs w:val="17"/>
                <w:lang w:val="en-US" w:eastAsia="zh-CN"/>
              </w:rPr>
              <w:t>:</w:t>
            </w:r>
            <w:r>
              <w:rPr>
                <w:rFonts w:hint="eastAsia" w:ascii="宋体" w:hAnsi="宋体" w:eastAsia="宋体" w:cs="宋体"/>
                <w:b/>
                <w:bCs/>
                <w:spacing w:val="-2"/>
                <w:sz w:val="17"/>
                <w:szCs w:val="17"/>
                <w:lang w:eastAsia="zh-CN"/>
              </w:rPr>
              <w:t>维持设备正常运转所需的维护费用</w:t>
            </w:r>
          </w:p>
        </w:tc>
        <w:tc>
          <w:tcPr>
            <w:tcW w:w="1420" w:type="dxa"/>
            <w:tcBorders>
              <w:top w:val="single" w:color="auto" w:sz="4" w:space="0"/>
              <w:left w:val="single" w:color="auto" w:sz="4" w:space="0"/>
              <w:bottom w:val="single" w:color="auto" w:sz="4" w:space="0"/>
              <w:right w:val="single" w:color="auto" w:sz="4" w:space="0"/>
            </w:tcBorders>
            <w:vAlign w:val="center"/>
          </w:tcPr>
          <w:p w14:paraId="607F14B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034" w:type="dxa"/>
            <w:tcBorders>
              <w:top w:val="single" w:color="auto" w:sz="4" w:space="0"/>
              <w:left w:val="single" w:color="auto" w:sz="4" w:space="0"/>
              <w:bottom w:val="single" w:color="auto" w:sz="4" w:space="0"/>
              <w:right w:val="single" w:color="auto" w:sz="4" w:space="0"/>
            </w:tcBorders>
            <w:vAlign w:val="center"/>
          </w:tcPr>
          <w:p w14:paraId="3E975E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611" w:type="dxa"/>
            <w:tcBorders>
              <w:top w:val="single" w:color="auto" w:sz="4" w:space="0"/>
              <w:left w:val="single" w:color="auto" w:sz="4" w:space="0"/>
              <w:bottom w:val="single" w:color="auto" w:sz="4" w:space="0"/>
              <w:right w:val="single" w:color="auto" w:sz="4" w:space="0"/>
            </w:tcBorders>
            <w:vAlign w:val="center"/>
          </w:tcPr>
          <w:p w14:paraId="3F8041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E83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B0566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5327AE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42172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2033E4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指标2:指挥中心电费</w:t>
            </w:r>
          </w:p>
        </w:tc>
        <w:tc>
          <w:tcPr>
            <w:tcW w:w="1420" w:type="dxa"/>
            <w:tcBorders>
              <w:top w:val="single" w:color="auto" w:sz="4" w:space="0"/>
              <w:left w:val="single" w:color="auto" w:sz="4" w:space="0"/>
              <w:bottom w:val="single" w:color="auto" w:sz="4" w:space="0"/>
              <w:right w:val="single" w:color="auto" w:sz="4" w:space="0"/>
            </w:tcBorders>
            <w:vAlign w:val="center"/>
          </w:tcPr>
          <w:p w14:paraId="1F5BA4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=1万元</w:t>
            </w:r>
          </w:p>
        </w:tc>
        <w:tc>
          <w:tcPr>
            <w:tcW w:w="1034" w:type="dxa"/>
            <w:tcBorders>
              <w:top w:val="single" w:color="auto" w:sz="4" w:space="0"/>
              <w:left w:val="single" w:color="auto" w:sz="4" w:space="0"/>
              <w:bottom w:val="single" w:color="auto" w:sz="4" w:space="0"/>
              <w:right w:val="single" w:color="auto" w:sz="4" w:space="0"/>
            </w:tcBorders>
            <w:vAlign w:val="center"/>
          </w:tcPr>
          <w:p w14:paraId="392EEE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1万元</w:t>
            </w:r>
          </w:p>
        </w:tc>
        <w:tc>
          <w:tcPr>
            <w:tcW w:w="1611" w:type="dxa"/>
            <w:tcBorders>
              <w:top w:val="single" w:color="auto" w:sz="4" w:space="0"/>
              <w:left w:val="single" w:color="auto" w:sz="4" w:space="0"/>
              <w:bottom w:val="single" w:color="auto" w:sz="4" w:space="0"/>
              <w:right w:val="single" w:color="auto" w:sz="4" w:space="0"/>
            </w:tcBorders>
            <w:vAlign w:val="center"/>
          </w:tcPr>
          <w:p w14:paraId="029C42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3E5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EE8EC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EFE448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80791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2DC4A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指标3:维持设备正常运转所需的网络及维修费用</w:t>
            </w:r>
          </w:p>
        </w:tc>
        <w:tc>
          <w:tcPr>
            <w:tcW w:w="1420" w:type="dxa"/>
            <w:tcBorders>
              <w:top w:val="single" w:color="auto" w:sz="4" w:space="0"/>
              <w:left w:val="single" w:color="auto" w:sz="4" w:space="0"/>
              <w:bottom w:val="single" w:color="auto" w:sz="4" w:space="0"/>
              <w:right w:val="single" w:color="auto" w:sz="4" w:space="0"/>
            </w:tcBorders>
            <w:vAlign w:val="center"/>
          </w:tcPr>
          <w:p w14:paraId="4833B7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=5万元</w:t>
            </w:r>
          </w:p>
        </w:tc>
        <w:tc>
          <w:tcPr>
            <w:tcW w:w="1034" w:type="dxa"/>
            <w:tcBorders>
              <w:top w:val="single" w:color="auto" w:sz="4" w:space="0"/>
              <w:left w:val="single" w:color="auto" w:sz="4" w:space="0"/>
              <w:bottom w:val="single" w:color="auto" w:sz="4" w:space="0"/>
              <w:right w:val="single" w:color="auto" w:sz="4" w:space="0"/>
            </w:tcBorders>
            <w:vAlign w:val="center"/>
          </w:tcPr>
          <w:p w14:paraId="353CFC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5万元</w:t>
            </w:r>
          </w:p>
        </w:tc>
        <w:tc>
          <w:tcPr>
            <w:tcW w:w="1611" w:type="dxa"/>
            <w:tcBorders>
              <w:top w:val="single" w:color="auto" w:sz="4" w:space="0"/>
              <w:left w:val="single" w:color="auto" w:sz="4" w:space="0"/>
              <w:bottom w:val="single" w:color="auto" w:sz="4" w:space="0"/>
              <w:right w:val="single" w:color="auto" w:sz="4" w:space="0"/>
            </w:tcBorders>
            <w:vAlign w:val="center"/>
          </w:tcPr>
          <w:p w14:paraId="7C2025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0A4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BD6AF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18AA05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54F27D4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26DF5E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保障应急处突及时准确，有章可循</w:t>
            </w:r>
          </w:p>
        </w:tc>
        <w:tc>
          <w:tcPr>
            <w:tcW w:w="1420" w:type="dxa"/>
            <w:tcBorders>
              <w:top w:val="single" w:color="auto" w:sz="4" w:space="0"/>
              <w:left w:val="single" w:color="auto" w:sz="4" w:space="0"/>
              <w:bottom w:val="single" w:color="auto" w:sz="4" w:space="0"/>
              <w:right w:val="single" w:color="auto" w:sz="4" w:space="0"/>
            </w:tcBorders>
            <w:vAlign w:val="center"/>
          </w:tcPr>
          <w:p w14:paraId="2C7FE2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好坏</w:t>
            </w:r>
          </w:p>
        </w:tc>
        <w:tc>
          <w:tcPr>
            <w:tcW w:w="1034" w:type="dxa"/>
            <w:tcBorders>
              <w:top w:val="single" w:color="auto" w:sz="4" w:space="0"/>
              <w:left w:val="single" w:color="auto" w:sz="4" w:space="0"/>
              <w:bottom w:val="single" w:color="auto" w:sz="4" w:space="0"/>
              <w:right w:val="single" w:color="auto" w:sz="4" w:space="0"/>
            </w:tcBorders>
            <w:vAlign w:val="center"/>
          </w:tcPr>
          <w:p w14:paraId="34BD76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w:t>
            </w:r>
          </w:p>
        </w:tc>
        <w:tc>
          <w:tcPr>
            <w:tcW w:w="1611" w:type="dxa"/>
            <w:tcBorders>
              <w:top w:val="single" w:color="auto" w:sz="4" w:space="0"/>
              <w:left w:val="single" w:color="auto" w:sz="4" w:space="0"/>
              <w:bottom w:val="single" w:color="auto" w:sz="4" w:space="0"/>
              <w:right w:val="single" w:color="auto" w:sz="4" w:space="0"/>
            </w:tcBorders>
            <w:vAlign w:val="center"/>
          </w:tcPr>
          <w:p w14:paraId="28889C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2061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13086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2902F6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645762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30E2B0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26C87C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安全事故处理及时率</w:t>
            </w:r>
          </w:p>
        </w:tc>
        <w:tc>
          <w:tcPr>
            <w:tcW w:w="1420" w:type="dxa"/>
            <w:tcBorders>
              <w:top w:val="single" w:color="auto" w:sz="4" w:space="0"/>
              <w:left w:val="single" w:color="auto" w:sz="4" w:space="0"/>
              <w:bottom w:val="single" w:color="auto" w:sz="4" w:space="0"/>
              <w:right w:val="single" w:color="auto" w:sz="4" w:space="0"/>
            </w:tcBorders>
            <w:vAlign w:val="center"/>
          </w:tcPr>
          <w:p w14:paraId="086680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≥98%</w:t>
            </w:r>
          </w:p>
        </w:tc>
        <w:tc>
          <w:tcPr>
            <w:tcW w:w="1034" w:type="dxa"/>
            <w:tcBorders>
              <w:top w:val="single" w:color="auto" w:sz="4" w:space="0"/>
              <w:left w:val="single" w:color="auto" w:sz="4" w:space="0"/>
              <w:bottom w:val="single" w:color="auto" w:sz="4" w:space="0"/>
              <w:right w:val="single" w:color="auto" w:sz="4" w:space="0"/>
            </w:tcBorders>
            <w:vAlign w:val="center"/>
          </w:tcPr>
          <w:p w14:paraId="2731FE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98%</w:t>
            </w:r>
          </w:p>
        </w:tc>
        <w:tc>
          <w:tcPr>
            <w:tcW w:w="1611" w:type="dxa"/>
            <w:tcBorders>
              <w:top w:val="single" w:color="auto" w:sz="4" w:space="0"/>
              <w:left w:val="single" w:color="auto" w:sz="4" w:space="0"/>
              <w:bottom w:val="single" w:color="auto" w:sz="4" w:space="0"/>
              <w:right w:val="single" w:color="auto" w:sz="4" w:space="0"/>
            </w:tcBorders>
            <w:vAlign w:val="center"/>
          </w:tcPr>
          <w:p w14:paraId="2961E2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1C0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E4FD56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tcBorders>
              <w:top w:val="single" w:color="auto" w:sz="4" w:space="0"/>
              <w:left w:val="single" w:color="auto" w:sz="4" w:space="0"/>
              <w:bottom w:val="single" w:color="auto" w:sz="4" w:space="0"/>
              <w:right w:val="single" w:color="auto" w:sz="4" w:space="0"/>
            </w:tcBorders>
            <w:vAlign w:val="center"/>
          </w:tcPr>
          <w:p w14:paraId="64CB2B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6CEDC6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7CCBC5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单位和群众满意度</w:t>
            </w:r>
          </w:p>
        </w:tc>
        <w:tc>
          <w:tcPr>
            <w:tcW w:w="1420" w:type="dxa"/>
            <w:tcBorders>
              <w:top w:val="single" w:color="auto" w:sz="4" w:space="0"/>
              <w:left w:val="single" w:color="auto" w:sz="4" w:space="0"/>
              <w:bottom w:val="single" w:color="auto" w:sz="4" w:space="0"/>
              <w:right w:val="single" w:color="auto" w:sz="4" w:space="0"/>
            </w:tcBorders>
            <w:vAlign w:val="center"/>
          </w:tcPr>
          <w:p w14:paraId="53868A0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≥90%</w:t>
            </w:r>
          </w:p>
        </w:tc>
        <w:tc>
          <w:tcPr>
            <w:tcW w:w="1034" w:type="dxa"/>
            <w:tcBorders>
              <w:top w:val="single" w:color="auto" w:sz="4" w:space="0"/>
              <w:left w:val="single" w:color="auto" w:sz="4" w:space="0"/>
              <w:bottom w:val="single" w:color="auto" w:sz="4" w:space="0"/>
              <w:right w:val="single" w:color="auto" w:sz="4" w:space="0"/>
            </w:tcBorders>
            <w:vAlign w:val="center"/>
          </w:tcPr>
          <w:p w14:paraId="656113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611" w:type="dxa"/>
            <w:tcBorders>
              <w:top w:val="single" w:color="auto" w:sz="4" w:space="0"/>
              <w:left w:val="single" w:color="auto" w:sz="4" w:space="0"/>
              <w:bottom w:val="single" w:color="auto" w:sz="4" w:space="0"/>
              <w:right w:val="single" w:color="auto" w:sz="4" w:space="0"/>
            </w:tcBorders>
            <w:vAlign w:val="center"/>
          </w:tcPr>
          <w:p w14:paraId="5C2BD3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343C384E">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rPr>
      </w:pPr>
    </w:p>
    <w:p w14:paraId="47F539AD">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rPr>
      </w:pPr>
    </w:p>
    <w:p w14:paraId="01555026">
      <w:pPr>
        <w:pStyle w:val="2"/>
        <w:rPr>
          <w:rFonts w:hint="eastAsia"/>
        </w:rPr>
      </w:pPr>
    </w:p>
    <w:p w14:paraId="0FBB0250">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0E2EABC2">
      <w:pPr>
        <w:keepNext w:val="0"/>
        <w:keepLines w:val="0"/>
        <w:pageBreakBefore w:val="0"/>
        <w:wordWrap/>
        <w:overflowPunct/>
        <w:topLinePunct w:val="0"/>
        <w:bidi w:val="0"/>
        <w:spacing w:line="576" w:lineRule="exact"/>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2022</w:t>
      </w:r>
      <w:r>
        <w:rPr>
          <w:rFonts w:hint="eastAsia" w:ascii="楷体_GB2312" w:hAnsi="楷体_GB2312" w:eastAsia="楷体_GB2312" w:cs="楷体_GB2312"/>
          <w:spacing w:val="0"/>
          <w:sz w:val="32"/>
          <w:szCs w:val="32"/>
        </w:rPr>
        <w:t>年度)</w:t>
      </w:r>
    </w:p>
    <w:tbl>
      <w:tblPr>
        <w:tblStyle w:val="35"/>
        <w:tblW w:w="8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756"/>
        <w:gridCol w:w="1004"/>
        <w:gridCol w:w="1005"/>
        <w:gridCol w:w="1299"/>
        <w:gridCol w:w="1138"/>
        <w:gridCol w:w="1330"/>
        <w:gridCol w:w="1720"/>
      </w:tblGrid>
      <w:tr w14:paraId="2F29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456" w:type="dxa"/>
            <w:gridSpan w:val="2"/>
            <w:vAlign w:val="center"/>
          </w:tcPr>
          <w:p w14:paraId="1794AF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496" w:type="dxa"/>
            <w:gridSpan w:val="6"/>
            <w:vAlign w:val="center"/>
          </w:tcPr>
          <w:p w14:paraId="186AAB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煤矿安全监管经费</w:t>
            </w:r>
          </w:p>
        </w:tc>
      </w:tr>
      <w:tr w14:paraId="4A85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456" w:type="dxa"/>
            <w:gridSpan w:val="2"/>
            <w:vAlign w:val="center"/>
          </w:tcPr>
          <w:p w14:paraId="7A94E7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446" w:type="dxa"/>
            <w:gridSpan w:val="4"/>
            <w:vAlign w:val="center"/>
          </w:tcPr>
          <w:p w14:paraId="5CC7AA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330" w:type="dxa"/>
            <w:vAlign w:val="center"/>
          </w:tcPr>
          <w:p w14:paraId="51B264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720" w:type="dxa"/>
            <w:vAlign w:val="center"/>
          </w:tcPr>
          <w:p w14:paraId="37B469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12C5D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456" w:type="dxa"/>
            <w:gridSpan w:val="2"/>
            <w:vMerge w:val="restart"/>
            <w:tcBorders>
              <w:bottom w:val="nil"/>
            </w:tcBorders>
            <w:vAlign w:val="center"/>
          </w:tcPr>
          <w:p w14:paraId="09C492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F1C4C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60B16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BCB1E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189D2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09" w:type="dxa"/>
            <w:gridSpan w:val="2"/>
            <w:vAlign w:val="center"/>
          </w:tcPr>
          <w:p w14:paraId="14EA24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9" w:type="dxa"/>
            <w:vAlign w:val="center"/>
          </w:tcPr>
          <w:p w14:paraId="31128D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138" w:type="dxa"/>
            <w:vAlign w:val="center"/>
          </w:tcPr>
          <w:p w14:paraId="6631B1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330" w:type="dxa"/>
            <w:vAlign w:val="center"/>
          </w:tcPr>
          <w:p w14:paraId="6630EC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720" w:type="dxa"/>
            <w:vAlign w:val="center"/>
          </w:tcPr>
          <w:p w14:paraId="09520A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3560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72CC69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227C4C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299" w:type="dxa"/>
            <w:vAlign w:val="center"/>
          </w:tcPr>
          <w:p w14:paraId="4142D4D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38" w:type="dxa"/>
            <w:vAlign w:val="center"/>
          </w:tcPr>
          <w:p w14:paraId="14BA4BB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0" w:type="dxa"/>
            <w:vAlign w:val="center"/>
          </w:tcPr>
          <w:p w14:paraId="7F32F08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720" w:type="dxa"/>
            <w:vAlign w:val="center"/>
          </w:tcPr>
          <w:p w14:paraId="066492F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5E18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3C00402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39872E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299" w:type="dxa"/>
            <w:vAlign w:val="center"/>
          </w:tcPr>
          <w:p w14:paraId="412DC05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38" w:type="dxa"/>
            <w:vAlign w:val="center"/>
          </w:tcPr>
          <w:p w14:paraId="0893DDD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0" w:type="dxa"/>
            <w:vAlign w:val="center"/>
          </w:tcPr>
          <w:p w14:paraId="4F20DB3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720" w:type="dxa"/>
            <w:vAlign w:val="center"/>
          </w:tcPr>
          <w:p w14:paraId="4B91347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77B7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5C7CE07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0DDD1F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299" w:type="dxa"/>
            <w:vAlign w:val="center"/>
          </w:tcPr>
          <w:p w14:paraId="7ABE927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138" w:type="dxa"/>
            <w:vAlign w:val="center"/>
          </w:tcPr>
          <w:p w14:paraId="72DCD66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0" w:type="dxa"/>
            <w:vAlign w:val="center"/>
          </w:tcPr>
          <w:p w14:paraId="1BC47C5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720" w:type="dxa"/>
            <w:vAlign w:val="center"/>
          </w:tcPr>
          <w:p w14:paraId="1A0701D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5F72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3D7411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05C7266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299" w:type="dxa"/>
            <w:vAlign w:val="center"/>
          </w:tcPr>
          <w:p w14:paraId="4D47F9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38" w:type="dxa"/>
            <w:vAlign w:val="center"/>
          </w:tcPr>
          <w:p w14:paraId="406D46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30" w:type="dxa"/>
            <w:vAlign w:val="center"/>
          </w:tcPr>
          <w:p w14:paraId="658373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20" w:type="dxa"/>
            <w:vAlign w:val="center"/>
          </w:tcPr>
          <w:p w14:paraId="379BF3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C6D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2E8C41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6928D7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299" w:type="dxa"/>
            <w:vAlign w:val="center"/>
          </w:tcPr>
          <w:p w14:paraId="15336E6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38" w:type="dxa"/>
            <w:vAlign w:val="center"/>
          </w:tcPr>
          <w:p w14:paraId="349C3D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30" w:type="dxa"/>
            <w:vAlign w:val="center"/>
          </w:tcPr>
          <w:p w14:paraId="6AEF73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20" w:type="dxa"/>
            <w:vAlign w:val="center"/>
          </w:tcPr>
          <w:p w14:paraId="71A2A1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10F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bottom w:val="nil"/>
            </w:tcBorders>
            <w:vAlign w:val="center"/>
          </w:tcPr>
          <w:p w14:paraId="113189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0C45A4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299" w:type="dxa"/>
            <w:vAlign w:val="center"/>
          </w:tcPr>
          <w:p w14:paraId="4523A6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38" w:type="dxa"/>
            <w:vAlign w:val="center"/>
          </w:tcPr>
          <w:p w14:paraId="116AF3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30" w:type="dxa"/>
            <w:vAlign w:val="center"/>
          </w:tcPr>
          <w:p w14:paraId="00DC67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20" w:type="dxa"/>
            <w:vAlign w:val="center"/>
          </w:tcPr>
          <w:p w14:paraId="399C0D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B3C8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56" w:type="dxa"/>
            <w:gridSpan w:val="2"/>
            <w:vMerge w:val="continue"/>
            <w:tcBorders>
              <w:top w:val="nil"/>
            </w:tcBorders>
            <w:vAlign w:val="center"/>
          </w:tcPr>
          <w:p w14:paraId="3C6734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40D6EB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299" w:type="dxa"/>
            <w:vAlign w:val="center"/>
          </w:tcPr>
          <w:p w14:paraId="425D3D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38" w:type="dxa"/>
            <w:vAlign w:val="center"/>
          </w:tcPr>
          <w:p w14:paraId="64D60A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30" w:type="dxa"/>
            <w:vAlign w:val="center"/>
          </w:tcPr>
          <w:p w14:paraId="3014D6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20" w:type="dxa"/>
            <w:vAlign w:val="center"/>
          </w:tcPr>
          <w:p w14:paraId="2C1364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FF6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restart"/>
            <w:tcBorders>
              <w:bottom w:val="nil"/>
            </w:tcBorders>
            <w:vAlign w:val="center"/>
          </w:tcPr>
          <w:p w14:paraId="608638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3A697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532" w:type="dxa"/>
            <w:gridSpan w:val="6"/>
            <w:vAlign w:val="center"/>
          </w:tcPr>
          <w:p w14:paraId="3C32344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720" w:type="dxa"/>
            <w:vAlign w:val="center"/>
          </w:tcPr>
          <w:p w14:paraId="5EBE25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0B62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0" w:type="dxa"/>
            <w:vMerge w:val="continue"/>
            <w:tcBorders>
              <w:top w:val="nil"/>
              <w:bottom w:val="single" w:color="auto" w:sz="4" w:space="0"/>
            </w:tcBorders>
            <w:vAlign w:val="center"/>
          </w:tcPr>
          <w:p w14:paraId="4CFFCC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532" w:type="dxa"/>
            <w:gridSpan w:val="6"/>
            <w:tcBorders>
              <w:bottom w:val="single" w:color="auto" w:sz="4" w:space="0"/>
            </w:tcBorders>
            <w:vAlign w:val="center"/>
          </w:tcPr>
          <w:p w14:paraId="184210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组织开展辖区内矿山、危化行业重大事故隐患排查、隐蔽治灾调查12次、灾害评估、灾害治理、聘请专家、应急救援、安全生产监督等成效明显，确保全年无安全事故发生。</w:t>
            </w:r>
          </w:p>
        </w:tc>
        <w:tc>
          <w:tcPr>
            <w:tcW w:w="1720" w:type="dxa"/>
            <w:tcBorders>
              <w:bottom w:val="single" w:color="auto" w:sz="4" w:space="0"/>
            </w:tcBorders>
            <w:vAlign w:val="center"/>
          </w:tcPr>
          <w:p w14:paraId="559E66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聘请专家查隐患</w:t>
            </w:r>
            <w:r>
              <w:rPr>
                <w:rFonts w:hint="eastAsia" w:ascii="宋体" w:hAnsi="宋体" w:eastAsia="宋体" w:cs="宋体"/>
                <w:b/>
                <w:bCs/>
                <w:spacing w:val="-2"/>
                <w:sz w:val="17"/>
                <w:szCs w:val="17"/>
                <w:lang w:val="en-US" w:eastAsia="zh-CN"/>
              </w:rPr>
              <w:t>12次，</w:t>
            </w:r>
            <w:r>
              <w:rPr>
                <w:rFonts w:hint="default" w:ascii="宋体" w:hAnsi="宋体" w:eastAsia="宋体" w:cs="宋体"/>
                <w:b/>
                <w:bCs/>
                <w:spacing w:val="-2"/>
                <w:sz w:val="17"/>
                <w:szCs w:val="17"/>
                <w:lang w:val="en-US" w:eastAsia="zh-CN"/>
              </w:rPr>
              <w:t>开展辖区内矿山、危化行业重大事故隐患排查、隐蔽治灾调查12次</w:t>
            </w:r>
            <w:r>
              <w:rPr>
                <w:rFonts w:hint="eastAsia" w:ascii="宋体" w:hAnsi="宋体" w:eastAsia="宋体" w:cs="宋体"/>
                <w:b/>
                <w:bCs/>
                <w:spacing w:val="-2"/>
                <w:sz w:val="17"/>
                <w:szCs w:val="17"/>
                <w:lang w:val="en-US" w:eastAsia="zh-CN"/>
              </w:rPr>
              <w:t>，</w:t>
            </w:r>
            <w:r>
              <w:rPr>
                <w:rFonts w:hint="default" w:ascii="宋体" w:hAnsi="宋体" w:eastAsia="宋体" w:cs="宋体"/>
                <w:b/>
                <w:bCs/>
                <w:spacing w:val="-2"/>
                <w:sz w:val="17"/>
                <w:szCs w:val="17"/>
                <w:lang w:val="en-US" w:eastAsia="zh-CN"/>
              </w:rPr>
              <w:t>确保全年无安全事故发生。</w:t>
            </w:r>
          </w:p>
        </w:tc>
      </w:tr>
      <w:tr w14:paraId="7309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0D3507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5F7E6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6400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B4B85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C37C1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8E8B1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A3CE9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234EF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ECA90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11F77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20D76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404CC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A9BB3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45B09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6" w:type="dxa"/>
            <w:tcBorders>
              <w:top w:val="single" w:color="auto" w:sz="4" w:space="0"/>
              <w:left w:val="single" w:color="auto" w:sz="4" w:space="0"/>
              <w:bottom w:val="single" w:color="auto" w:sz="4" w:space="0"/>
              <w:right w:val="single" w:color="auto" w:sz="4" w:space="0"/>
            </w:tcBorders>
            <w:vAlign w:val="center"/>
          </w:tcPr>
          <w:p w14:paraId="45BAA61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4" w:type="dxa"/>
            <w:tcBorders>
              <w:top w:val="single" w:color="auto" w:sz="4" w:space="0"/>
              <w:left w:val="single" w:color="auto" w:sz="4" w:space="0"/>
              <w:bottom w:val="single" w:color="auto" w:sz="4" w:space="0"/>
              <w:right w:val="single" w:color="auto" w:sz="4" w:space="0"/>
            </w:tcBorders>
            <w:vAlign w:val="center"/>
          </w:tcPr>
          <w:p w14:paraId="28814F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548B00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138" w:type="dxa"/>
            <w:tcBorders>
              <w:top w:val="single" w:color="auto" w:sz="4" w:space="0"/>
              <w:left w:val="single" w:color="auto" w:sz="4" w:space="0"/>
              <w:bottom w:val="single" w:color="auto" w:sz="4" w:space="0"/>
              <w:right w:val="single" w:color="auto" w:sz="4" w:space="0"/>
            </w:tcBorders>
            <w:vAlign w:val="center"/>
          </w:tcPr>
          <w:p w14:paraId="12878A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330" w:type="dxa"/>
            <w:tcBorders>
              <w:top w:val="single" w:color="auto" w:sz="4" w:space="0"/>
              <w:left w:val="single" w:color="auto" w:sz="4" w:space="0"/>
              <w:bottom w:val="single" w:color="auto" w:sz="4" w:space="0"/>
              <w:right w:val="single" w:color="auto" w:sz="4" w:space="0"/>
            </w:tcBorders>
            <w:vAlign w:val="center"/>
          </w:tcPr>
          <w:p w14:paraId="58CB857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720" w:type="dxa"/>
            <w:tcBorders>
              <w:top w:val="single" w:color="auto" w:sz="4" w:space="0"/>
              <w:left w:val="single" w:color="auto" w:sz="4" w:space="0"/>
              <w:bottom w:val="single" w:color="auto" w:sz="4" w:space="0"/>
              <w:right w:val="single" w:color="auto" w:sz="4" w:space="0"/>
            </w:tcBorders>
            <w:vAlign w:val="center"/>
          </w:tcPr>
          <w:p w14:paraId="760DAC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74BF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30A4AF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600119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7E522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5F2F8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234FD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494F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7E9E36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088C57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0B30C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5E066B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指标1:聘请专家查隐患</w:t>
            </w:r>
          </w:p>
        </w:tc>
        <w:tc>
          <w:tcPr>
            <w:tcW w:w="1138" w:type="dxa"/>
            <w:tcBorders>
              <w:top w:val="single" w:color="auto" w:sz="4" w:space="0"/>
              <w:left w:val="single" w:color="auto" w:sz="4" w:space="0"/>
              <w:bottom w:val="single" w:color="auto" w:sz="4" w:space="0"/>
              <w:right w:val="single" w:color="auto" w:sz="4" w:space="0"/>
            </w:tcBorders>
            <w:vAlign w:val="center"/>
          </w:tcPr>
          <w:p w14:paraId="01225E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330" w:type="dxa"/>
            <w:tcBorders>
              <w:top w:val="single" w:color="auto" w:sz="4" w:space="0"/>
              <w:left w:val="single" w:color="auto" w:sz="4" w:space="0"/>
              <w:bottom w:val="single" w:color="auto" w:sz="4" w:space="0"/>
              <w:right w:val="single" w:color="auto" w:sz="4" w:space="0"/>
            </w:tcBorders>
            <w:vAlign w:val="center"/>
          </w:tcPr>
          <w:p w14:paraId="7B6FDA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720" w:type="dxa"/>
            <w:tcBorders>
              <w:top w:val="single" w:color="auto" w:sz="4" w:space="0"/>
              <w:left w:val="single" w:color="auto" w:sz="4" w:space="0"/>
              <w:bottom w:val="single" w:color="auto" w:sz="4" w:space="0"/>
              <w:right w:val="single" w:color="auto" w:sz="4" w:space="0"/>
            </w:tcBorders>
            <w:vAlign w:val="center"/>
          </w:tcPr>
          <w:p w14:paraId="48F6D9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6960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CC521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5015B5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77E5EB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E3691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指标2:对辖区内关闭煤矿，非煤矿山，危化品行业开展日常监督</w:t>
            </w:r>
          </w:p>
        </w:tc>
        <w:tc>
          <w:tcPr>
            <w:tcW w:w="1138" w:type="dxa"/>
            <w:tcBorders>
              <w:top w:val="single" w:color="auto" w:sz="4" w:space="0"/>
              <w:left w:val="single" w:color="auto" w:sz="4" w:space="0"/>
              <w:bottom w:val="single" w:color="auto" w:sz="4" w:space="0"/>
              <w:right w:val="single" w:color="auto" w:sz="4" w:space="0"/>
            </w:tcBorders>
            <w:vAlign w:val="center"/>
          </w:tcPr>
          <w:p w14:paraId="72CDA7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330" w:type="dxa"/>
            <w:tcBorders>
              <w:top w:val="single" w:color="auto" w:sz="4" w:space="0"/>
              <w:left w:val="single" w:color="auto" w:sz="4" w:space="0"/>
              <w:bottom w:val="single" w:color="auto" w:sz="4" w:space="0"/>
              <w:right w:val="single" w:color="auto" w:sz="4" w:space="0"/>
            </w:tcBorders>
            <w:vAlign w:val="center"/>
          </w:tcPr>
          <w:p w14:paraId="6CA74A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720" w:type="dxa"/>
            <w:tcBorders>
              <w:top w:val="single" w:color="auto" w:sz="4" w:space="0"/>
              <w:left w:val="single" w:color="auto" w:sz="4" w:space="0"/>
              <w:bottom w:val="single" w:color="auto" w:sz="4" w:space="0"/>
              <w:right w:val="single" w:color="auto" w:sz="4" w:space="0"/>
            </w:tcBorders>
            <w:vAlign w:val="center"/>
          </w:tcPr>
          <w:p w14:paraId="20B833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809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39E3C6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FB4A5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4AE19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29E14A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指标3:对关闭煤矿进行灾害评估及质量</w:t>
            </w:r>
          </w:p>
        </w:tc>
        <w:tc>
          <w:tcPr>
            <w:tcW w:w="1138" w:type="dxa"/>
            <w:tcBorders>
              <w:top w:val="single" w:color="auto" w:sz="4" w:space="0"/>
              <w:left w:val="single" w:color="auto" w:sz="4" w:space="0"/>
              <w:bottom w:val="single" w:color="auto" w:sz="4" w:space="0"/>
              <w:right w:val="single" w:color="auto" w:sz="4" w:space="0"/>
            </w:tcBorders>
            <w:vAlign w:val="center"/>
          </w:tcPr>
          <w:p w14:paraId="14008E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=3</w:t>
            </w:r>
            <w:r>
              <w:rPr>
                <w:rFonts w:hint="eastAsia" w:ascii="宋体" w:hAnsi="宋体" w:eastAsia="宋体" w:cs="宋体"/>
                <w:b/>
                <w:bCs/>
                <w:spacing w:val="-2"/>
                <w:sz w:val="17"/>
                <w:szCs w:val="17"/>
                <w:lang w:eastAsia="zh-CN"/>
              </w:rPr>
              <w:t>座（处）</w:t>
            </w:r>
          </w:p>
        </w:tc>
        <w:tc>
          <w:tcPr>
            <w:tcW w:w="1330" w:type="dxa"/>
            <w:tcBorders>
              <w:top w:val="single" w:color="auto" w:sz="4" w:space="0"/>
              <w:left w:val="single" w:color="auto" w:sz="4" w:space="0"/>
              <w:bottom w:val="single" w:color="auto" w:sz="4" w:space="0"/>
              <w:right w:val="single" w:color="auto" w:sz="4" w:space="0"/>
            </w:tcBorders>
            <w:vAlign w:val="center"/>
          </w:tcPr>
          <w:p w14:paraId="35DFCB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3座</w:t>
            </w:r>
          </w:p>
        </w:tc>
        <w:tc>
          <w:tcPr>
            <w:tcW w:w="1720" w:type="dxa"/>
            <w:tcBorders>
              <w:top w:val="single" w:color="auto" w:sz="4" w:space="0"/>
              <w:left w:val="single" w:color="auto" w:sz="4" w:space="0"/>
              <w:bottom w:val="single" w:color="auto" w:sz="4" w:space="0"/>
              <w:right w:val="single" w:color="auto" w:sz="4" w:space="0"/>
            </w:tcBorders>
            <w:vAlign w:val="center"/>
          </w:tcPr>
          <w:p w14:paraId="52D1DE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C2E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8AF4F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1C048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052F54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73483B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4DD64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指标1:确保非煤矿山安全生产率</w:t>
            </w:r>
          </w:p>
        </w:tc>
        <w:tc>
          <w:tcPr>
            <w:tcW w:w="1138" w:type="dxa"/>
            <w:tcBorders>
              <w:top w:val="single" w:color="auto" w:sz="4" w:space="0"/>
              <w:left w:val="single" w:color="auto" w:sz="4" w:space="0"/>
              <w:bottom w:val="single" w:color="auto" w:sz="4" w:space="0"/>
              <w:right w:val="single" w:color="auto" w:sz="4" w:space="0"/>
            </w:tcBorders>
            <w:vAlign w:val="center"/>
          </w:tcPr>
          <w:p w14:paraId="4F9F66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0" w:type="dxa"/>
            <w:tcBorders>
              <w:top w:val="single" w:color="auto" w:sz="4" w:space="0"/>
              <w:left w:val="single" w:color="auto" w:sz="4" w:space="0"/>
              <w:bottom w:val="single" w:color="auto" w:sz="4" w:space="0"/>
              <w:right w:val="single" w:color="auto" w:sz="4" w:space="0"/>
            </w:tcBorders>
            <w:vAlign w:val="center"/>
          </w:tcPr>
          <w:p w14:paraId="0C60A9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20" w:type="dxa"/>
            <w:tcBorders>
              <w:top w:val="single" w:color="auto" w:sz="4" w:space="0"/>
              <w:left w:val="single" w:color="auto" w:sz="4" w:space="0"/>
              <w:bottom w:val="single" w:color="auto" w:sz="4" w:space="0"/>
              <w:right w:val="single" w:color="auto" w:sz="4" w:space="0"/>
            </w:tcBorders>
            <w:vAlign w:val="center"/>
          </w:tcPr>
          <w:p w14:paraId="3CBFFD5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8AB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79A97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3D751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64F14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0D049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指标2:危化品行业重大安全隐患发生率</w:t>
            </w:r>
          </w:p>
        </w:tc>
        <w:tc>
          <w:tcPr>
            <w:tcW w:w="1138" w:type="dxa"/>
            <w:tcBorders>
              <w:top w:val="single" w:color="auto" w:sz="4" w:space="0"/>
              <w:left w:val="single" w:color="auto" w:sz="4" w:space="0"/>
              <w:bottom w:val="single" w:color="auto" w:sz="4" w:space="0"/>
              <w:right w:val="single" w:color="auto" w:sz="4" w:space="0"/>
            </w:tcBorders>
            <w:vAlign w:val="center"/>
          </w:tcPr>
          <w:p w14:paraId="770AAF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330" w:type="dxa"/>
            <w:tcBorders>
              <w:top w:val="single" w:color="auto" w:sz="4" w:space="0"/>
              <w:left w:val="single" w:color="auto" w:sz="4" w:space="0"/>
              <w:bottom w:val="single" w:color="auto" w:sz="4" w:space="0"/>
              <w:right w:val="single" w:color="auto" w:sz="4" w:space="0"/>
            </w:tcBorders>
            <w:vAlign w:val="center"/>
          </w:tcPr>
          <w:p w14:paraId="7E98BF0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720" w:type="dxa"/>
            <w:tcBorders>
              <w:top w:val="single" w:color="auto" w:sz="4" w:space="0"/>
              <w:left w:val="single" w:color="auto" w:sz="4" w:space="0"/>
              <w:bottom w:val="single" w:color="auto" w:sz="4" w:space="0"/>
              <w:right w:val="single" w:color="auto" w:sz="4" w:space="0"/>
            </w:tcBorders>
            <w:vAlign w:val="center"/>
          </w:tcPr>
          <w:p w14:paraId="0AD728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42A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72B47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89E76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671AEC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435FF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指标3:确保关闭煤矿无复工复产现象</w:t>
            </w:r>
          </w:p>
        </w:tc>
        <w:tc>
          <w:tcPr>
            <w:tcW w:w="1138" w:type="dxa"/>
            <w:tcBorders>
              <w:top w:val="single" w:color="auto" w:sz="4" w:space="0"/>
              <w:left w:val="single" w:color="auto" w:sz="4" w:space="0"/>
              <w:bottom w:val="single" w:color="auto" w:sz="4" w:space="0"/>
              <w:right w:val="single" w:color="auto" w:sz="4" w:space="0"/>
            </w:tcBorders>
            <w:vAlign w:val="center"/>
          </w:tcPr>
          <w:p w14:paraId="05B8F05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3</w:t>
            </w:r>
            <w:r>
              <w:rPr>
                <w:rFonts w:hint="eastAsia" w:ascii="宋体" w:hAnsi="宋体" w:eastAsia="宋体" w:cs="宋体"/>
                <w:b/>
                <w:bCs/>
                <w:spacing w:val="-2"/>
                <w:sz w:val="17"/>
                <w:szCs w:val="17"/>
                <w:lang w:eastAsia="zh-CN"/>
              </w:rPr>
              <w:t>座（处）</w:t>
            </w:r>
          </w:p>
        </w:tc>
        <w:tc>
          <w:tcPr>
            <w:tcW w:w="1330" w:type="dxa"/>
            <w:tcBorders>
              <w:top w:val="single" w:color="auto" w:sz="4" w:space="0"/>
              <w:left w:val="single" w:color="auto" w:sz="4" w:space="0"/>
              <w:bottom w:val="single" w:color="auto" w:sz="4" w:space="0"/>
              <w:right w:val="single" w:color="auto" w:sz="4" w:space="0"/>
            </w:tcBorders>
            <w:vAlign w:val="center"/>
          </w:tcPr>
          <w:p w14:paraId="2C85F71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3座</w:t>
            </w:r>
          </w:p>
        </w:tc>
        <w:tc>
          <w:tcPr>
            <w:tcW w:w="1720" w:type="dxa"/>
            <w:tcBorders>
              <w:top w:val="single" w:color="auto" w:sz="4" w:space="0"/>
              <w:left w:val="single" w:color="auto" w:sz="4" w:space="0"/>
              <w:bottom w:val="single" w:color="auto" w:sz="4" w:space="0"/>
              <w:right w:val="single" w:color="auto" w:sz="4" w:space="0"/>
            </w:tcBorders>
            <w:vAlign w:val="center"/>
          </w:tcPr>
          <w:p w14:paraId="28A1EC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30CE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9FA9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489D91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55C2C4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5E5E0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82E1A1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隐患排查及时率</w:t>
            </w:r>
          </w:p>
        </w:tc>
        <w:tc>
          <w:tcPr>
            <w:tcW w:w="1138" w:type="dxa"/>
            <w:tcBorders>
              <w:top w:val="single" w:color="auto" w:sz="4" w:space="0"/>
              <w:left w:val="single" w:color="auto" w:sz="4" w:space="0"/>
              <w:bottom w:val="single" w:color="auto" w:sz="4" w:space="0"/>
              <w:right w:val="single" w:color="auto" w:sz="4" w:space="0"/>
            </w:tcBorders>
            <w:vAlign w:val="center"/>
          </w:tcPr>
          <w:p w14:paraId="5DA739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90%</w:t>
            </w:r>
          </w:p>
        </w:tc>
        <w:tc>
          <w:tcPr>
            <w:tcW w:w="1330" w:type="dxa"/>
            <w:tcBorders>
              <w:top w:val="single" w:color="auto" w:sz="4" w:space="0"/>
              <w:left w:val="single" w:color="auto" w:sz="4" w:space="0"/>
              <w:bottom w:val="single" w:color="auto" w:sz="4" w:space="0"/>
              <w:right w:val="single" w:color="auto" w:sz="4" w:space="0"/>
            </w:tcBorders>
            <w:vAlign w:val="center"/>
          </w:tcPr>
          <w:p w14:paraId="298203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96%</w:t>
            </w:r>
          </w:p>
        </w:tc>
        <w:tc>
          <w:tcPr>
            <w:tcW w:w="1720" w:type="dxa"/>
            <w:tcBorders>
              <w:top w:val="single" w:color="auto" w:sz="4" w:space="0"/>
              <w:left w:val="single" w:color="auto" w:sz="4" w:space="0"/>
              <w:bottom w:val="single" w:color="auto" w:sz="4" w:space="0"/>
              <w:right w:val="single" w:color="auto" w:sz="4" w:space="0"/>
            </w:tcBorders>
            <w:vAlign w:val="center"/>
          </w:tcPr>
          <w:p w14:paraId="7EB071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D6E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BFD95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7D1F7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5F5475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96BB1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23994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指标1：聘请专家费用</w:t>
            </w:r>
          </w:p>
        </w:tc>
        <w:tc>
          <w:tcPr>
            <w:tcW w:w="1138" w:type="dxa"/>
            <w:tcBorders>
              <w:top w:val="single" w:color="auto" w:sz="4" w:space="0"/>
              <w:left w:val="single" w:color="auto" w:sz="4" w:space="0"/>
              <w:bottom w:val="single" w:color="auto" w:sz="4" w:space="0"/>
              <w:right w:val="single" w:color="auto" w:sz="4" w:space="0"/>
            </w:tcBorders>
            <w:vAlign w:val="center"/>
          </w:tcPr>
          <w:p w14:paraId="49DB24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330" w:type="dxa"/>
            <w:tcBorders>
              <w:top w:val="single" w:color="auto" w:sz="4" w:space="0"/>
              <w:left w:val="single" w:color="auto" w:sz="4" w:space="0"/>
              <w:bottom w:val="single" w:color="auto" w:sz="4" w:space="0"/>
              <w:right w:val="single" w:color="auto" w:sz="4" w:space="0"/>
            </w:tcBorders>
            <w:vAlign w:val="center"/>
          </w:tcPr>
          <w:p w14:paraId="1ED6B3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720" w:type="dxa"/>
            <w:tcBorders>
              <w:top w:val="single" w:color="auto" w:sz="4" w:space="0"/>
              <w:left w:val="single" w:color="auto" w:sz="4" w:space="0"/>
              <w:bottom w:val="single" w:color="auto" w:sz="4" w:space="0"/>
              <w:right w:val="single" w:color="auto" w:sz="4" w:space="0"/>
            </w:tcBorders>
            <w:vAlign w:val="center"/>
          </w:tcPr>
          <w:p w14:paraId="7F1EC4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942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668BB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EB4EF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39356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A06C4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指标2:开展日常监管工作所需费用</w:t>
            </w:r>
          </w:p>
        </w:tc>
        <w:tc>
          <w:tcPr>
            <w:tcW w:w="1138" w:type="dxa"/>
            <w:tcBorders>
              <w:top w:val="single" w:color="auto" w:sz="4" w:space="0"/>
              <w:left w:val="single" w:color="auto" w:sz="4" w:space="0"/>
              <w:bottom w:val="single" w:color="auto" w:sz="4" w:space="0"/>
              <w:right w:val="single" w:color="auto" w:sz="4" w:space="0"/>
            </w:tcBorders>
            <w:vAlign w:val="center"/>
          </w:tcPr>
          <w:p w14:paraId="078C53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=4万元</w:t>
            </w:r>
          </w:p>
        </w:tc>
        <w:tc>
          <w:tcPr>
            <w:tcW w:w="1330" w:type="dxa"/>
            <w:tcBorders>
              <w:top w:val="single" w:color="auto" w:sz="4" w:space="0"/>
              <w:left w:val="single" w:color="auto" w:sz="4" w:space="0"/>
              <w:bottom w:val="single" w:color="auto" w:sz="4" w:space="0"/>
              <w:right w:val="single" w:color="auto" w:sz="4" w:space="0"/>
            </w:tcBorders>
            <w:vAlign w:val="center"/>
          </w:tcPr>
          <w:p w14:paraId="6BC591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720" w:type="dxa"/>
            <w:tcBorders>
              <w:top w:val="single" w:color="auto" w:sz="4" w:space="0"/>
              <w:left w:val="single" w:color="auto" w:sz="4" w:space="0"/>
              <w:bottom w:val="single" w:color="auto" w:sz="4" w:space="0"/>
              <w:right w:val="single" w:color="auto" w:sz="4" w:space="0"/>
            </w:tcBorders>
            <w:vAlign w:val="center"/>
          </w:tcPr>
          <w:p w14:paraId="72A0FD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1F83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65F94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EBE55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33D9D1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800B1B3">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安全生产事故发生率</w:t>
            </w:r>
          </w:p>
        </w:tc>
        <w:tc>
          <w:tcPr>
            <w:tcW w:w="1138" w:type="dxa"/>
            <w:tcBorders>
              <w:top w:val="single" w:color="auto" w:sz="4" w:space="0"/>
              <w:left w:val="single" w:color="auto" w:sz="4" w:space="0"/>
              <w:bottom w:val="single" w:color="auto" w:sz="4" w:space="0"/>
              <w:right w:val="single" w:color="auto" w:sz="4" w:space="0"/>
            </w:tcBorders>
            <w:vAlign w:val="center"/>
          </w:tcPr>
          <w:p w14:paraId="17F21B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330" w:type="dxa"/>
            <w:tcBorders>
              <w:top w:val="single" w:color="auto" w:sz="4" w:space="0"/>
              <w:left w:val="single" w:color="auto" w:sz="4" w:space="0"/>
              <w:bottom w:val="single" w:color="auto" w:sz="4" w:space="0"/>
              <w:right w:val="single" w:color="auto" w:sz="4" w:space="0"/>
            </w:tcBorders>
            <w:vAlign w:val="center"/>
          </w:tcPr>
          <w:p w14:paraId="2D24816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720" w:type="dxa"/>
            <w:tcBorders>
              <w:top w:val="single" w:color="auto" w:sz="4" w:space="0"/>
              <w:left w:val="single" w:color="auto" w:sz="4" w:space="0"/>
              <w:bottom w:val="single" w:color="auto" w:sz="4" w:space="0"/>
              <w:right w:val="single" w:color="auto" w:sz="4" w:space="0"/>
            </w:tcBorders>
            <w:vAlign w:val="center"/>
          </w:tcPr>
          <w:p w14:paraId="530C5F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F44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2E723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315621C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E9E2C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04B9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2055E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FA6D8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效益指标</w:t>
            </w:r>
          </w:p>
        </w:tc>
        <w:tc>
          <w:tcPr>
            <w:tcW w:w="1004" w:type="dxa"/>
            <w:tcBorders>
              <w:top w:val="single" w:color="auto" w:sz="4" w:space="0"/>
              <w:left w:val="single" w:color="auto" w:sz="4" w:space="0"/>
              <w:bottom w:val="single" w:color="auto" w:sz="4" w:space="0"/>
              <w:right w:val="single" w:color="auto" w:sz="4" w:space="0"/>
            </w:tcBorders>
            <w:vAlign w:val="center"/>
          </w:tcPr>
          <w:p w14:paraId="4DC773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经济效益 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2AA2480">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安全事故导致的经济损失率</w:t>
            </w:r>
          </w:p>
        </w:tc>
        <w:tc>
          <w:tcPr>
            <w:tcW w:w="1138" w:type="dxa"/>
            <w:tcBorders>
              <w:top w:val="single" w:color="auto" w:sz="4" w:space="0"/>
              <w:left w:val="single" w:color="auto" w:sz="4" w:space="0"/>
              <w:bottom w:val="single" w:color="auto" w:sz="4" w:space="0"/>
              <w:right w:val="single" w:color="auto" w:sz="4" w:space="0"/>
            </w:tcBorders>
            <w:vAlign w:val="center"/>
          </w:tcPr>
          <w:p w14:paraId="61019D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330" w:type="dxa"/>
            <w:tcBorders>
              <w:top w:val="single" w:color="auto" w:sz="4" w:space="0"/>
              <w:left w:val="single" w:color="auto" w:sz="4" w:space="0"/>
              <w:bottom w:val="single" w:color="auto" w:sz="4" w:space="0"/>
              <w:right w:val="single" w:color="auto" w:sz="4" w:space="0"/>
            </w:tcBorders>
            <w:vAlign w:val="center"/>
          </w:tcPr>
          <w:p w14:paraId="7CD42E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720" w:type="dxa"/>
            <w:tcBorders>
              <w:top w:val="single" w:color="auto" w:sz="4" w:space="0"/>
              <w:left w:val="single" w:color="auto" w:sz="4" w:space="0"/>
              <w:bottom w:val="single" w:color="auto" w:sz="4" w:space="0"/>
              <w:right w:val="single" w:color="auto" w:sz="4" w:space="0"/>
            </w:tcBorders>
            <w:vAlign w:val="center"/>
          </w:tcPr>
          <w:p w14:paraId="57B74E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7E4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C5A56C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851292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29501E4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026934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160F1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煤矿关闭导致的社会纠纷发生率</w:t>
            </w:r>
          </w:p>
        </w:tc>
        <w:tc>
          <w:tcPr>
            <w:tcW w:w="1138" w:type="dxa"/>
            <w:tcBorders>
              <w:top w:val="single" w:color="auto" w:sz="4" w:space="0"/>
              <w:left w:val="single" w:color="auto" w:sz="4" w:space="0"/>
              <w:bottom w:val="single" w:color="auto" w:sz="4" w:space="0"/>
              <w:right w:val="single" w:color="auto" w:sz="4" w:space="0"/>
            </w:tcBorders>
            <w:vAlign w:val="center"/>
          </w:tcPr>
          <w:p w14:paraId="29D900B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330" w:type="dxa"/>
            <w:tcBorders>
              <w:top w:val="single" w:color="auto" w:sz="4" w:space="0"/>
              <w:left w:val="single" w:color="auto" w:sz="4" w:space="0"/>
              <w:bottom w:val="single" w:color="auto" w:sz="4" w:space="0"/>
              <w:right w:val="single" w:color="auto" w:sz="4" w:space="0"/>
            </w:tcBorders>
            <w:vAlign w:val="center"/>
          </w:tcPr>
          <w:p w14:paraId="10988F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720" w:type="dxa"/>
            <w:tcBorders>
              <w:top w:val="single" w:color="auto" w:sz="4" w:space="0"/>
              <w:left w:val="single" w:color="auto" w:sz="4" w:space="0"/>
              <w:bottom w:val="single" w:color="auto" w:sz="4" w:space="0"/>
              <w:right w:val="single" w:color="auto" w:sz="4" w:space="0"/>
            </w:tcBorders>
            <w:vAlign w:val="center"/>
          </w:tcPr>
          <w:p w14:paraId="338601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642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DBBFA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7A41D5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4" w:type="dxa"/>
            <w:tcBorders>
              <w:top w:val="single" w:color="auto" w:sz="4" w:space="0"/>
              <w:left w:val="single" w:color="auto" w:sz="4" w:space="0"/>
              <w:bottom w:val="single" w:color="auto" w:sz="4" w:space="0"/>
              <w:right w:val="single" w:color="auto" w:sz="4" w:space="0"/>
            </w:tcBorders>
            <w:vAlign w:val="center"/>
          </w:tcPr>
          <w:p w14:paraId="2C32E6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680AB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收益企业满意度</w:t>
            </w:r>
          </w:p>
        </w:tc>
        <w:tc>
          <w:tcPr>
            <w:tcW w:w="1138" w:type="dxa"/>
            <w:tcBorders>
              <w:top w:val="single" w:color="auto" w:sz="4" w:space="0"/>
              <w:left w:val="single" w:color="auto" w:sz="4" w:space="0"/>
              <w:bottom w:val="single" w:color="auto" w:sz="4" w:space="0"/>
              <w:right w:val="single" w:color="auto" w:sz="4" w:space="0"/>
            </w:tcBorders>
            <w:vAlign w:val="center"/>
          </w:tcPr>
          <w:p w14:paraId="651112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90%</w:t>
            </w:r>
          </w:p>
        </w:tc>
        <w:tc>
          <w:tcPr>
            <w:tcW w:w="1330" w:type="dxa"/>
            <w:tcBorders>
              <w:top w:val="single" w:color="auto" w:sz="4" w:space="0"/>
              <w:left w:val="single" w:color="auto" w:sz="4" w:space="0"/>
              <w:bottom w:val="single" w:color="auto" w:sz="4" w:space="0"/>
              <w:right w:val="single" w:color="auto" w:sz="4" w:space="0"/>
            </w:tcBorders>
            <w:vAlign w:val="center"/>
          </w:tcPr>
          <w:p w14:paraId="167B2B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720" w:type="dxa"/>
            <w:tcBorders>
              <w:top w:val="single" w:color="auto" w:sz="4" w:space="0"/>
              <w:left w:val="single" w:color="auto" w:sz="4" w:space="0"/>
              <w:bottom w:val="single" w:color="auto" w:sz="4" w:space="0"/>
              <w:right w:val="single" w:color="auto" w:sz="4" w:space="0"/>
            </w:tcBorders>
            <w:vAlign w:val="center"/>
          </w:tcPr>
          <w:p w14:paraId="5186210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07E536E0">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79F61B0B">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74A73065">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540FDEEF">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5EDF4EBB">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1D934768">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756"/>
        <w:gridCol w:w="1004"/>
        <w:gridCol w:w="1005"/>
        <w:gridCol w:w="1299"/>
        <w:gridCol w:w="1018"/>
        <w:gridCol w:w="1090"/>
        <w:gridCol w:w="1947"/>
      </w:tblGrid>
      <w:tr w14:paraId="2B11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56" w:type="dxa"/>
            <w:gridSpan w:val="2"/>
            <w:vAlign w:val="center"/>
          </w:tcPr>
          <w:p w14:paraId="7D1C2D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63" w:type="dxa"/>
            <w:gridSpan w:val="6"/>
            <w:vAlign w:val="center"/>
          </w:tcPr>
          <w:p w14:paraId="14CCE8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森林防灭火指挥部经费</w:t>
            </w:r>
          </w:p>
        </w:tc>
      </w:tr>
      <w:tr w14:paraId="5D7D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6" w:type="dxa"/>
            <w:gridSpan w:val="2"/>
            <w:vAlign w:val="center"/>
          </w:tcPr>
          <w:p w14:paraId="79F7D5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326" w:type="dxa"/>
            <w:gridSpan w:val="4"/>
            <w:vAlign w:val="center"/>
          </w:tcPr>
          <w:p w14:paraId="32D4AC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090" w:type="dxa"/>
            <w:vAlign w:val="center"/>
          </w:tcPr>
          <w:p w14:paraId="022992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947" w:type="dxa"/>
            <w:vAlign w:val="center"/>
          </w:tcPr>
          <w:p w14:paraId="69B85D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71F3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56" w:type="dxa"/>
            <w:gridSpan w:val="2"/>
            <w:vMerge w:val="restart"/>
            <w:tcBorders>
              <w:bottom w:val="nil"/>
            </w:tcBorders>
            <w:vAlign w:val="center"/>
          </w:tcPr>
          <w:p w14:paraId="53CD7C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AB362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8B2E5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34328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521A3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09" w:type="dxa"/>
            <w:gridSpan w:val="2"/>
            <w:vAlign w:val="center"/>
          </w:tcPr>
          <w:p w14:paraId="0314AF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9" w:type="dxa"/>
            <w:vAlign w:val="center"/>
          </w:tcPr>
          <w:p w14:paraId="7A72FF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018" w:type="dxa"/>
            <w:vAlign w:val="center"/>
          </w:tcPr>
          <w:p w14:paraId="49FBE7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090" w:type="dxa"/>
            <w:vAlign w:val="center"/>
          </w:tcPr>
          <w:p w14:paraId="50A3D3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947" w:type="dxa"/>
            <w:vAlign w:val="center"/>
          </w:tcPr>
          <w:p w14:paraId="5EFB42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0846F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bottom w:val="nil"/>
            </w:tcBorders>
            <w:vAlign w:val="center"/>
          </w:tcPr>
          <w:p w14:paraId="64A66D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4048A5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299" w:type="dxa"/>
            <w:vAlign w:val="center"/>
          </w:tcPr>
          <w:p w14:paraId="4D611E5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18" w:type="dxa"/>
            <w:vAlign w:val="center"/>
          </w:tcPr>
          <w:p w14:paraId="4E302A4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90" w:type="dxa"/>
            <w:vAlign w:val="center"/>
          </w:tcPr>
          <w:p w14:paraId="7A89199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947" w:type="dxa"/>
            <w:vAlign w:val="center"/>
          </w:tcPr>
          <w:p w14:paraId="59B14FE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61EB0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bottom w:val="nil"/>
            </w:tcBorders>
            <w:vAlign w:val="center"/>
          </w:tcPr>
          <w:p w14:paraId="54DCE9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032EF9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299" w:type="dxa"/>
            <w:vAlign w:val="center"/>
          </w:tcPr>
          <w:p w14:paraId="5039D8B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18" w:type="dxa"/>
            <w:vAlign w:val="center"/>
          </w:tcPr>
          <w:p w14:paraId="590AF58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90" w:type="dxa"/>
            <w:vAlign w:val="center"/>
          </w:tcPr>
          <w:p w14:paraId="6BD22C2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947" w:type="dxa"/>
            <w:vAlign w:val="center"/>
          </w:tcPr>
          <w:p w14:paraId="788FC72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0507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bottom w:val="nil"/>
            </w:tcBorders>
            <w:vAlign w:val="center"/>
          </w:tcPr>
          <w:p w14:paraId="6E64D7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0D0A62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299" w:type="dxa"/>
            <w:vAlign w:val="center"/>
          </w:tcPr>
          <w:p w14:paraId="2DFF07D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18" w:type="dxa"/>
            <w:vAlign w:val="center"/>
          </w:tcPr>
          <w:p w14:paraId="366F00D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090" w:type="dxa"/>
            <w:vAlign w:val="center"/>
          </w:tcPr>
          <w:p w14:paraId="10529FD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13</w:t>
            </w:r>
          </w:p>
        </w:tc>
        <w:tc>
          <w:tcPr>
            <w:tcW w:w="1947" w:type="dxa"/>
            <w:vAlign w:val="center"/>
          </w:tcPr>
          <w:p w14:paraId="399FC53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7477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456" w:type="dxa"/>
            <w:gridSpan w:val="2"/>
            <w:vMerge w:val="continue"/>
            <w:tcBorders>
              <w:top w:val="nil"/>
              <w:bottom w:val="nil"/>
            </w:tcBorders>
            <w:vAlign w:val="center"/>
          </w:tcPr>
          <w:p w14:paraId="3DD908C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3492A1C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299" w:type="dxa"/>
            <w:vAlign w:val="center"/>
          </w:tcPr>
          <w:p w14:paraId="11A970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18" w:type="dxa"/>
            <w:vAlign w:val="center"/>
          </w:tcPr>
          <w:p w14:paraId="32FA79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90" w:type="dxa"/>
            <w:vAlign w:val="center"/>
          </w:tcPr>
          <w:p w14:paraId="6CD99C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47" w:type="dxa"/>
            <w:vAlign w:val="center"/>
          </w:tcPr>
          <w:p w14:paraId="56B6E1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7C3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bottom w:val="nil"/>
            </w:tcBorders>
            <w:vAlign w:val="center"/>
          </w:tcPr>
          <w:p w14:paraId="3257EB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46FC51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299" w:type="dxa"/>
            <w:vAlign w:val="center"/>
          </w:tcPr>
          <w:p w14:paraId="0D75EE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18" w:type="dxa"/>
            <w:vAlign w:val="center"/>
          </w:tcPr>
          <w:p w14:paraId="5A66AC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90" w:type="dxa"/>
            <w:vAlign w:val="center"/>
          </w:tcPr>
          <w:p w14:paraId="159AED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47" w:type="dxa"/>
            <w:vAlign w:val="center"/>
          </w:tcPr>
          <w:p w14:paraId="2458A5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C1B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bottom w:val="nil"/>
            </w:tcBorders>
            <w:vAlign w:val="center"/>
          </w:tcPr>
          <w:p w14:paraId="0284A2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3C1BD9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299" w:type="dxa"/>
            <w:vAlign w:val="center"/>
          </w:tcPr>
          <w:p w14:paraId="7A295D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18" w:type="dxa"/>
            <w:vAlign w:val="center"/>
          </w:tcPr>
          <w:p w14:paraId="31147D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90" w:type="dxa"/>
            <w:vAlign w:val="center"/>
          </w:tcPr>
          <w:p w14:paraId="2D516A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47" w:type="dxa"/>
            <w:vAlign w:val="center"/>
          </w:tcPr>
          <w:p w14:paraId="1FE5A4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06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6" w:type="dxa"/>
            <w:gridSpan w:val="2"/>
            <w:vMerge w:val="continue"/>
            <w:tcBorders>
              <w:top w:val="nil"/>
            </w:tcBorders>
            <w:vAlign w:val="center"/>
          </w:tcPr>
          <w:p w14:paraId="457C570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9" w:type="dxa"/>
            <w:gridSpan w:val="2"/>
            <w:vAlign w:val="center"/>
          </w:tcPr>
          <w:p w14:paraId="1C5B0F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299" w:type="dxa"/>
            <w:vAlign w:val="center"/>
          </w:tcPr>
          <w:p w14:paraId="63C6A59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18" w:type="dxa"/>
            <w:vAlign w:val="center"/>
          </w:tcPr>
          <w:p w14:paraId="3C8B006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90" w:type="dxa"/>
            <w:vAlign w:val="center"/>
          </w:tcPr>
          <w:p w14:paraId="5B963C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47" w:type="dxa"/>
            <w:vAlign w:val="center"/>
          </w:tcPr>
          <w:p w14:paraId="0BBC00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A10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00" w:type="dxa"/>
            <w:vMerge w:val="restart"/>
            <w:tcBorders>
              <w:bottom w:val="nil"/>
            </w:tcBorders>
            <w:vAlign w:val="center"/>
          </w:tcPr>
          <w:p w14:paraId="437BF4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B2D5F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172" w:type="dxa"/>
            <w:gridSpan w:val="6"/>
            <w:vAlign w:val="center"/>
          </w:tcPr>
          <w:p w14:paraId="53414B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947" w:type="dxa"/>
            <w:vAlign w:val="center"/>
          </w:tcPr>
          <w:p w14:paraId="5B77CB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1767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00" w:type="dxa"/>
            <w:vMerge w:val="continue"/>
            <w:tcBorders>
              <w:top w:val="nil"/>
              <w:bottom w:val="single" w:color="auto" w:sz="4" w:space="0"/>
            </w:tcBorders>
            <w:vAlign w:val="center"/>
          </w:tcPr>
          <w:p w14:paraId="6424EC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172" w:type="dxa"/>
            <w:gridSpan w:val="6"/>
            <w:tcBorders>
              <w:bottom w:val="single" w:color="auto" w:sz="4" w:space="0"/>
            </w:tcBorders>
            <w:vAlign w:val="center"/>
          </w:tcPr>
          <w:p w14:paraId="093043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 xml:space="preserve"> 开展辖区内森林防灭火工作督查12次、宣传、培训4次，检查4次，以及森林火灾隐患的排查、治理、应急处置等工作开展。加强督查检查力度，强化宣传氛围，严格用火管理，降低森林火灾的发生率。</w:t>
            </w:r>
          </w:p>
        </w:tc>
        <w:tc>
          <w:tcPr>
            <w:tcW w:w="1947" w:type="dxa"/>
            <w:tcBorders>
              <w:bottom w:val="single" w:color="auto" w:sz="4" w:space="0"/>
            </w:tcBorders>
            <w:vAlign w:val="center"/>
          </w:tcPr>
          <w:p w14:paraId="3DFE8C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指导全区森林防灭火工作开展</w:t>
            </w:r>
            <w:r>
              <w:rPr>
                <w:rFonts w:hint="eastAsia" w:ascii="宋体" w:hAnsi="宋体" w:eastAsia="宋体" w:cs="宋体"/>
                <w:b/>
                <w:bCs/>
                <w:spacing w:val="-2"/>
                <w:sz w:val="17"/>
                <w:szCs w:val="17"/>
                <w:lang w:val="en-US" w:eastAsia="zh-CN"/>
              </w:rPr>
              <w:t>12次，</w:t>
            </w:r>
            <w:r>
              <w:rPr>
                <w:rFonts w:hint="eastAsia" w:ascii="宋体" w:hAnsi="宋体" w:eastAsia="宋体" w:cs="宋体"/>
                <w:b/>
                <w:bCs/>
                <w:spacing w:val="-2"/>
                <w:sz w:val="17"/>
                <w:szCs w:val="17"/>
                <w:lang w:eastAsia="zh-CN"/>
              </w:rPr>
              <w:t>督促各单位森林防灭火工作开展次数</w:t>
            </w:r>
            <w:r>
              <w:rPr>
                <w:rFonts w:hint="eastAsia" w:ascii="宋体" w:hAnsi="宋体" w:eastAsia="宋体" w:cs="宋体"/>
                <w:b/>
                <w:bCs/>
                <w:spacing w:val="-2"/>
                <w:sz w:val="17"/>
                <w:szCs w:val="17"/>
                <w:lang w:val="en-US" w:eastAsia="zh-CN"/>
              </w:rPr>
              <w:t>36次，</w:t>
            </w:r>
            <w:r>
              <w:rPr>
                <w:rFonts w:hint="eastAsia" w:ascii="宋体" w:hAnsi="宋体" w:eastAsia="宋体" w:cs="宋体"/>
                <w:b/>
                <w:bCs/>
                <w:spacing w:val="-2"/>
                <w:sz w:val="17"/>
                <w:szCs w:val="17"/>
                <w:lang w:eastAsia="zh-CN"/>
              </w:rPr>
              <w:t>指导各镇开展森林防灭火应急演练及预案修订</w:t>
            </w:r>
            <w:r>
              <w:rPr>
                <w:rFonts w:hint="eastAsia" w:ascii="宋体" w:hAnsi="宋体" w:eastAsia="宋体" w:cs="宋体"/>
                <w:b/>
                <w:bCs/>
                <w:spacing w:val="-2"/>
                <w:sz w:val="17"/>
                <w:szCs w:val="17"/>
                <w:lang w:val="en-US" w:eastAsia="zh-CN"/>
              </w:rPr>
              <w:t>12次</w:t>
            </w:r>
          </w:p>
        </w:tc>
      </w:tr>
      <w:tr w14:paraId="79C6E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323F9B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44B76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28820F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55486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52851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CCD3F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BC77F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FA225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084F7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6A2D0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1F970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D3AD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94853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BD9B5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6" w:type="dxa"/>
            <w:tcBorders>
              <w:top w:val="single" w:color="auto" w:sz="4" w:space="0"/>
              <w:left w:val="single" w:color="auto" w:sz="4" w:space="0"/>
              <w:bottom w:val="single" w:color="auto" w:sz="4" w:space="0"/>
              <w:right w:val="single" w:color="auto" w:sz="4" w:space="0"/>
            </w:tcBorders>
            <w:vAlign w:val="center"/>
          </w:tcPr>
          <w:p w14:paraId="4123E67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4" w:type="dxa"/>
            <w:tcBorders>
              <w:top w:val="single" w:color="auto" w:sz="4" w:space="0"/>
              <w:left w:val="single" w:color="auto" w:sz="4" w:space="0"/>
              <w:bottom w:val="single" w:color="auto" w:sz="4" w:space="0"/>
              <w:right w:val="single" w:color="auto" w:sz="4" w:space="0"/>
            </w:tcBorders>
            <w:vAlign w:val="center"/>
          </w:tcPr>
          <w:p w14:paraId="503FF9A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EF5D2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018" w:type="dxa"/>
            <w:tcBorders>
              <w:top w:val="single" w:color="auto" w:sz="4" w:space="0"/>
              <w:left w:val="single" w:color="auto" w:sz="4" w:space="0"/>
              <w:bottom w:val="single" w:color="auto" w:sz="4" w:space="0"/>
              <w:right w:val="single" w:color="auto" w:sz="4" w:space="0"/>
            </w:tcBorders>
            <w:vAlign w:val="center"/>
          </w:tcPr>
          <w:p w14:paraId="307722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090" w:type="dxa"/>
            <w:tcBorders>
              <w:top w:val="single" w:color="auto" w:sz="4" w:space="0"/>
              <w:left w:val="single" w:color="auto" w:sz="4" w:space="0"/>
              <w:bottom w:val="single" w:color="auto" w:sz="4" w:space="0"/>
              <w:right w:val="single" w:color="auto" w:sz="4" w:space="0"/>
            </w:tcBorders>
            <w:vAlign w:val="center"/>
          </w:tcPr>
          <w:p w14:paraId="60D07F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947" w:type="dxa"/>
            <w:tcBorders>
              <w:top w:val="single" w:color="auto" w:sz="4" w:space="0"/>
              <w:left w:val="single" w:color="auto" w:sz="4" w:space="0"/>
              <w:bottom w:val="single" w:color="auto" w:sz="4" w:space="0"/>
              <w:right w:val="single" w:color="auto" w:sz="4" w:space="0"/>
            </w:tcBorders>
            <w:vAlign w:val="center"/>
          </w:tcPr>
          <w:p w14:paraId="32BC02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6ED1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AE56D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720649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E467E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721BDF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4702E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C9827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07686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138FF3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2722A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5E3BB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指标1:督促各单位森林防灭火工作开展次数</w:t>
            </w:r>
          </w:p>
        </w:tc>
        <w:tc>
          <w:tcPr>
            <w:tcW w:w="1018" w:type="dxa"/>
            <w:tcBorders>
              <w:top w:val="single" w:color="auto" w:sz="4" w:space="0"/>
              <w:left w:val="single" w:color="auto" w:sz="4" w:space="0"/>
              <w:bottom w:val="single" w:color="auto" w:sz="4" w:space="0"/>
              <w:right w:val="single" w:color="auto" w:sz="4" w:space="0"/>
            </w:tcBorders>
            <w:vAlign w:val="center"/>
          </w:tcPr>
          <w:p w14:paraId="5963E4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30次/年</w:t>
            </w:r>
          </w:p>
        </w:tc>
        <w:tc>
          <w:tcPr>
            <w:tcW w:w="1090" w:type="dxa"/>
            <w:tcBorders>
              <w:top w:val="single" w:color="auto" w:sz="4" w:space="0"/>
              <w:left w:val="single" w:color="auto" w:sz="4" w:space="0"/>
              <w:bottom w:val="single" w:color="auto" w:sz="4" w:space="0"/>
              <w:right w:val="single" w:color="auto" w:sz="4" w:space="0"/>
            </w:tcBorders>
            <w:vAlign w:val="center"/>
          </w:tcPr>
          <w:p w14:paraId="7A2F89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36次</w:t>
            </w:r>
          </w:p>
        </w:tc>
        <w:tc>
          <w:tcPr>
            <w:tcW w:w="1947" w:type="dxa"/>
            <w:tcBorders>
              <w:top w:val="single" w:color="auto" w:sz="4" w:space="0"/>
              <w:left w:val="single" w:color="auto" w:sz="4" w:space="0"/>
              <w:bottom w:val="single" w:color="auto" w:sz="4" w:space="0"/>
              <w:right w:val="single" w:color="auto" w:sz="4" w:space="0"/>
            </w:tcBorders>
            <w:vAlign w:val="center"/>
          </w:tcPr>
          <w:p w14:paraId="4DA356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9AE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F8267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2A319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6965B4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3CD84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指标2:指导全区森林防灭火工作开展，分析灾情发展动态，落实应急处理措施</w:t>
            </w:r>
          </w:p>
        </w:tc>
        <w:tc>
          <w:tcPr>
            <w:tcW w:w="1018" w:type="dxa"/>
            <w:tcBorders>
              <w:top w:val="single" w:color="auto" w:sz="4" w:space="0"/>
              <w:left w:val="single" w:color="auto" w:sz="4" w:space="0"/>
              <w:bottom w:val="single" w:color="auto" w:sz="4" w:space="0"/>
              <w:right w:val="single" w:color="auto" w:sz="4" w:space="0"/>
            </w:tcBorders>
            <w:vAlign w:val="center"/>
          </w:tcPr>
          <w:p w14:paraId="6FEF79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090" w:type="dxa"/>
            <w:tcBorders>
              <w:top w:val="single" w:color="auto" w:sz="4" w:space="0"/>
              <w:left w:val="single" w:color="auto" w:sz="4" w:space="0"/>
              <w:bottom w:val="single" w:color="auto" w:sz="4" w:space="0"/>
              <w:right w:val="single" w:color="auto" w:sz="4" w:space="0"/>
            </w:tcBorders>
            <w:vAlign w:val="center"/>
          </w:tcPr>
          <w:p w14:paraId="682B73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947" w:type="dxa"/>
            <w:tcBorders>
              <w:top w:val="single" w:color="auto" w:sz="4" w:space="0"/>
              <w:left w:val="single" w:color="auto" w:sz="4" w:space="0"/>
              <w:bottom w:val="single" w:color="auto" w:sz="4" w:space="0"/>
              <w:right w:val="single" w:color="auto" w:sz="4" w:space="0"/>
            </w:tcBorders>
            <w:vAlign w:val="center"/>
          </w:tcPr>
          <w:p w14:paraId="5AB964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A5DE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39FA6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20713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391223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BF2B4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指标3:指导各镇开展森林防灭火应急演练及预案修订</w:t>
            </w:r>
          </w:p>
        </w:tc>
        <w:tc>
          <w:tcPr>
            <w:tcW w:w="1018" w:type="dxa"/>
            <w:tcBorders>
              <w:top w:val="single" w:color="auto" w:sz="4" w:space="0"/>
              <w:left w:val="single" w:color="auto" w:sz="4" w:space="0"/>
              <w:bottom w:val="single" w:color="auto" w:sz="4" w:space="0"/>
              <w:right w:val="single" w:color="auto" w:sz="4" w:space="0"/>
            </w:tcBorders>
            <w:vAlign w:val="center"/>
          </w:tcPr>
          <w:p w14:paraId="0062BF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090" w:type="dxa"/>
            <w:tcBorders>
              <w:top w:val="single" w:color="auto" w:sz="4" w:space="0"/>
              <w:left w:val="single" w:color="auto" w:sz="4" w:space="0"/>
              <w:bottom w:val="single" w:color="auto" w:sz="4" w:space="0"/>
              <w:right w:val="single" w:color="auto" w:sz="4" w:space="0"/>
            </w:tcBorders>
            <w:vAlign w:val="center"/>
          </w:tcPr>
          <w:p w14:paraId="51B90B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947" w:type="dxa"/>
            <w:tcBorders>
              <w:top w:val="single" w:color="auto" w:sz="4" w:space="0"/>
              <w:left w:val="single" w:color="auto" w:sz="4" w:space="0"/>
              <w:bottom w:val="single" w:color="auto" w:sz="4" w:space="0"/>
              <w:right w:val="single" w:color="auto" w:sz="4" w:space="0"/>
            </w:tcBorders>
            <w:vAlign w:val="center"/>
          </w:tcPr>
          <w:p w14:paraId="4C3830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365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BE5B8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EC596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682621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82B53F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4</w:t>
            </w: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接受上级部门对森林防灭火工作的巡视督导</w:t>
            </w:r>
          </w:p>
        </w:tc>
        <w:tc>
          <w:tcPr>
            <w:tcW w:w="1018" w:type="dxa"/>
            <w:tcBorders>
              <w:top w:val="single" w:color="auto" w:sz="4" w:space="0"/>
              <w:left w:val="single" w:color="auto" w:sz="4" w:space="0"/>
              <w:bottom w:val="single" w:color="auto" w:sz="4" w:space="0"/>
              <w:right w:val="single" w:color="auto" w:sz="4" w:space="0"/>
            </w:tcBorders>
            <w:vAlign w:val="center"/>
          </w:tcPr>
          <w:p w14:paraId="31128D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5次/年</w:t>
            </w:r>
          </w:p>
        </w:tc>
        <w:tc>
          <w:tcPr>
            <w:tcW w:w="1090" w:type="dxa"/>
            <w:tcBorders>
              <w:top w:val="single" w:color="auto" w:sz="4" w:space="0"/>
              <w:left w:val="single" w:color="auto" w:sz="4" w:space="0"/>
              <w:bottom w:val="single" w:color="auto" w:sz="4" w:space="0"/>
              <w:right w:val="single" w:color="auto" w:sz="4" w:space="0"/>
            </w:tcBorders>
            <w:vAlign w:val="center"/>
          </w:tcPr>
          <w:p w14:paraId="47A4A4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10次</w:t>
            </w:r>
          </w:p>
        </w:tc>
        <w:tc>
          <w:tcPr>
            <w:tcW w:w="1947" w:type="dxa"/>
            <w:tcBorders>
              <w:top w:val="single" w:color="auto" w:sz="4" w:space="0"/>
              <w:left w:val="single" w:color="auto" w:sz="4" w:space="0"/>
              <w:bottom w:val="single" w:color="auto" w:sz="4" w:space="0"/>
              <w:right w:val="single" w:color="auto" w:sz="4" w:space="0"/>
            </w:tcBorders>
            <w:vAlign w:val="center"/>
          </w:tcPr>
          <w:p w14:paraId="08E62B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F17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0DB7B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EF50A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67A3EC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2B7BB0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5</w:t>
            </w:r>
            <w:r>
              <w:rPr>
                <w:rFonts w:hint="eastAsia" w:ascii="宋体" w:hAnsi="宋体" w:eastAsia="宋体" w:cs="宋体"/>
                <w:b/>
                <w:bCs/>
                <w:spacing w:val="-2"/>
                <w:sz w:val="17"/>
                <w:szCs w:val="17"/>
                <w:lang w:eastAsia="zh-CN"/>
              </w:rPr>
              <w:t>:对从事森林防火工作人员进行宣传，培训</w:t>
            </w:r>
          </w:p>
        </w:tc>
        <w:tc>
          <w:tcPr>
            <w:tcW w:w="1018" w:type="dxa"/>
            <w:tcBorders>
              <w:top w:val="single" w:color="auto" w:sz="4" w:space="0"/>
              <w:left w:val="single" w:color="auto" w:sz="4" w:space="0"/>
              <w:bottom w:val="single" w:color="auto" w:sz="4" w:space="0"/>
              <w:right w:val="single" w:color="auto" w:sz="4" w:space="0"/>
            </w:tcBorders>
            <w:vAlign w:val="center"/>
          </w:tcPr>
          <w:p w14:paraId="5FB494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5次/年</w:t>
            </w:r>
          </w:p>
        </w:tc>
        <w:tc>
          <w:tcPr>
            <w:tcW w:w="1090" w:type="dxa"/>
            <w:tcBorders>
              <w:top w:val="single" w:color="auto" w:sz="4" w:space="0"/>
              <w:left w:val="single" w:color="auto" w:sz="4" w:space="0"/>
              <w:bottom w:val="single" w:color="auto" w:sz="4" w:space="0"/>
              <w:right w:val="single" w:color="auto" w:sz="4" w:space="0"/>
            </w:tcBorders>
            <w:vAlign w:val="center"/>
          </w:tcPr>
          <w:p w14:paraId="4BB551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6次</w:t>
            </w:r>
          </w:p>
        </w:tc>
        <w:tc>
          <w:tcPr>
            <w:tcW w:w="1947" w:type="dxa"/>
            <w:tcBorders>
              <w:top w:val="single" w:color="auto" w:sz="4" w:space="0"/>
              <w:left w:val="single" w:color="auto" w:sz="4" w:space="0"/>
              <w:bottom w:val="single" w:color="auto" w:sz="4" w:space="0"/>
              <w:right w:val="single" w:color="auto" w:sz="4" w:space="0"/>
            </w:tcBorders>
            <w:vAlign w:val="center"/>
          </w:tcPr>
          <w:p w14:paraId="3EBCA0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A0F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57E41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98AB2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4A0DAF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9A897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027FF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指标1:依法对森林火灾的查出率及督促追查问责率</w:t>
            </w:r>
          </w:p>
        </w:tc>
        <w:tc>
          <w:tcPr>
            <w:tcW w:w="1018" w:type="dxa"/>
            <w:tcBorders>
              <w:top w:val="single" w:color="auto" w:sz="4" w:space="0"/>
              <w:left w:val="single" w:color="auto" w:sz="4" w:space="0"/>
              <w:bottom w:val="single" w:color="auto" w:sz="4" w:space="0"/>
              <w:right w:val="single" w:color="auto" w:sz="4" w:space="0"/>
            </w:tcBorders>
            <w:vAlign w:val="center"/>
          </w:tcPr>
          <w:p w14:paraId="46BEDEC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98%</w:t>
            </w:r>
          </w:p>
        </w:tc>
        <w:tc>
          <w:tcPr>
            <w:tcW w:w="1090" w:type="dxa"/>
            <w:tcBorders>
              <w:top w:val="single" w:color="auto" w:sz="4" w:space="0"/>
              <w:left w:val="single" w:color="auto" w:sz="4" w:space="0"/>
              <w:bottom w:val="single" w:color="auto" w:sz="4" w:space="0"/>
              <w:right w:val="single" w:color="auto" w:sz="4" w:space="0"/>
            </w:tcBorders>
            <w:vAlign w:val="center"/>
          </w:tcPr>
          <w:p w14:paraId="2F0413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947" w:type="dxa"/>
            <w:tcBorders>
              <w:top w:val="single" w:color="auto" w:sz="4" w:space="0"/>
              <w:left w:val="single" w:color="auto" w:sz="4" w:space="0"/>
              <w:bottom w:val="single" w:color="auto" w:sz="4" w:space="0"/>
              <w:right w:val="single" w:color="auto" w:sz="4" w:space="0"/>
            </w:tcBorders>
            <w:vAlign w:val="center"/>
          </w:tcPr>
          <w:p w14:paraId="3CC2E1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208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497CF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56C7D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168F28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249FBA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指标2:培训宣传普及率</w:t>
            </w:r>
          </w:p>
        </w:tc>
        <w:tc>
          <w:tcPr>
            <w:tcW w:w="1018" w:type="dxa"/>
            <w:tcBorders>
              <w:top w:val="single" w:color="auto" w:sz="4" w:space="0"/>
              <w:left w:val="single" w:color="auto" w:sz="4" w:space="0"/>
              <w:bottom w:val="single" w:color="auto" w:sz="4" w:space="0"/>
              <w:right w:val="single" w:color="auto" w:sz="4" w:space="0"/>
            </w:tcBorders>
            <w:vAlign w:val="center"/>
          </w:tcPr>
          <w:p w14:paraId="47D0BD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90%</w:t>
            </w:r>
          </w:p>
        </w:tc>
        <w:tc>
          <w:tcPr>
            <w:tcW w:w="1090" w:type="dxa"/>
            <w:tcBorders>
              <w:top w:val="single" w:color="auto" w:sz="4" w:space="0"/>
              <w:left w:val="single" w:color="auto" w:sz="4" w:space="0"/>
              <w:bottom w:val="single" w:color="auto" w:sz="4" w:space="0"/>
              <w:right w:val="single" w:color="auto" w:sz="4" w:space="0"/>
            </w:tcBorders>
            <w:vAlign w:val="center"/>
          </w:tcPr>
          <w:p w14:paraId="79DBAB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92%</w:t>
            </w:r>
          </w:p>
        </w:tc>
        <w:tc>
          <w:tcPr>
            <w:tcW w:w="1947" w:type="dxa"/>
            <w:tcBorders>
              <w:top w:val="single" w:color="auto" w:sz="4" w:space="0"/>
              <w:left w:val="single" w:color="auto" w:sz="4" w:space="0"/>
              <w:bottom w:val="single" w:color="auto" w:sz="4" w:space="0"/>
              <w:right w:val="single" w:color="auto" w:sz="4" w:space="0"/>
            </w:tcBorders>
            <w:vAlign w:val="center"/>
          </w:tcPr>
          <w:p w14:paraId="64D1B8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C228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F9D9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3B169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0E5055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494B3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1A989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对森林火灾指导监督宣传培训，救援及时率</w:t>
            </w:r>
          </w:p>
        </w:tc>
        <w:tc>
          <w:tcPr>
            <w:tcW w:w="1018" w:type="dxa"/>
            <w:tcBorders>
              <w:top w:val="single" w:color="auto" w:sz="4" w:space="0"/>
              <w:left w:val="single" w:color="auto" w:sz="4" w:space="0"/>
              <w:bottom w:val="single" w:color="auto" w:sz="4" w:space="0"/>
              <w:right w:val="single" w:color="auto" w:sz="4" w:space="0"/>
            </w:tcBorders>
            <w:vAlign w:val="center"/>
          </w:tcPr>
          <w:p w14:paraId="573AD1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090" w:type="dxa"/>
            <w:tcBorders>
              <w:top w:val="single" w:color="auto" w:sz="4" w:space="0"/>
              <w:left w:val="single" w:color="auto" w:sz="4" w:space="0"/>
              <w:bottom w:val="single" w:color="auto" w:sz="4" w:space="0"/>
              <w:right w:val="single" w:color="auto" w:sz="4" w:space="0"/>
            </w:tcBorders>
            <w:vAlign w:val="center"/>
          </w:tcPr>
          <w:p w14:paraId="595268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96%</w:t>
            </w:r>
          </w:p>
        </w:tc>
        <w:tc>
          <w:tcPr>
            <w:tcW w:w="1947" w:type="dxa"/>
            <w:tcBorders>
              <w:top w:val="single" w:color="auto" w:sz="4" w:space="0"/>
              <w:left w:val="single" w:color="auto" w:sz="4" w:space="0"/>
              <w:bottom w:val="single" w:color="auto" w:sz="4" w:space="0"/>
              <w:right w:val="single" w:color="auto" w:sz="4" w:space="0"/>
            </w:tcBorders>
            <w:vAlign w:val="center"/>
          </w:tcPr>
          <w:p w14:paraId="64A84E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E01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56948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36996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7442DF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01DF8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570DAE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w:t>
            </w:r>
            <w:r>
              <w:rPr>
                <w:rFonts w:hint="eastAsia" w:ascii="宋体" w:hAnsi="宋体" w:eastAsia="宋体" w:cs="宋体"/>
                <w:b/>
                <w:bCs/>
                <w:spacing w:val="-2"/>
                <w:sz w:val="17"/>
                <w:szCs w:val="17"/>
                <w:lang w:val="en-US" w:eastAsia="zh-CN"/>
              </w:rPr>
              <w:t>:</w:t>
            </w:r>
            <w:r>
              <w:rPr>
                <w:rFonts w:hint="eastAsia" w:ascii="宋体" w:hAnsi="宋体" w:eastAsia="宋体" w:cs="宋体"/>
                <w:b/>
                <w:bCs/>
                <w:spacing w:val="-2"/>
                <w:sz w:val="17"/>
                <w:szCs w:val="17"/>
                <w:lang w:eastAsia="zh-CN"/>
              </w:rPr>
              <w:t>森防指指挥部办公费</w:t>
            </w:r>
          </w:p>
        </w:tc>
        <w:tc>
          <w:tcPr>
            <w:tcW w:w="1018" w:type="dxa"/>
            <w:tcBorders>
              <w:top w:val="single" w:color="auto" w:sz="4" w:space="0"/>
              <w:left w:val="single" w:color="auto" w:sz="4" w:space="0"/>
              <w:bottom w:val="single" w:color="auto" w:sz="4" w:space="0"/>
              <w:right w:val="single" w:color="auto" w:sz="4" w:space="0"/>
            </w:tcBorders>
            <w:vAlign w:val="center"/>
          </w:tcPr>
          <w:p w14:paraId="78E8A1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=3万元</w:t>
            </w:r>
          </w:p>
        </w:tc>
        <w:tc>
          <w:tcPr>
            <w:tcW w:w="1090" w:type="dxa"/>
            <w:tcBorders>
              <w:top w:val="single" w:color="auto" w:sz="4" w:space="0"/>
              <w:left w:val="single" w:color="auto" w:sz="4" w:space="0"/>
              <w:bottom w:val="single" w:color="auto" w:sz="4" w:space="0"/>
              <w:right w:val="single" w:color="auto" w:sz="4" w:space="0"/>
            </w:tcBorders>
            <w:vAlign w:val="center"/>
          </w:tcPr>
          <w:p w14:paraId="2A7462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3万元</w:t>
            </w:r>
          </w:p>
        </w:tc>
        <w:tc>
          <w:tcPr>
            <w:tcW w:w="1947" w:type="dxa"/>
            <w:tcBorders>
              <w:top w:val="single" w:color="auto" w:sz="4" w:space="0"/>
              <w:left w:val="single" w:color="auto" w:sz="4" w:space="0"/>
              <w:bottom w:val="single" w:color="auto" w:sz="4" w:space="0"/>
              <w:right w:val="single" w:color="auto" w:sz="4" w:space="0"/>
            </w:tcBorders>
            <w:vAlign w:val="center"/>
          </w:tcPr>
          <w:p w14:paraId="22F809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38C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6C831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F41CD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253B7F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585C8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指标2:指挥部日常监管、巡视、巡查经费</w:t>
            </w:r>
          </w:p>
        </w:tc>
        <w:tc>
          <w:tcPr>
            <w:tcW w:w="1018" w:type="dxa"/>
            <w:tcBorders>
              <w:top w:val="single" w:color="auto" w:sz="4" w:space="0"/>
              <w:left w:val="single" w:color="auto" w:sz="4" w:space="0"/>
              <w:bottom w:val="single" w:color="auto" w:sz="4" w:space="0"/>
              <w:right w:val="single" w:color="auto" w:sz="4" w:space="0"/>
            </w:tcBorders>
            <w:vAlign w:val="center"/>
          </w:tcPr>
          <w:p w14:paraId="4C559D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=7万元</w:t>
            </w:r>
          </w:p>
        </w:tc>
        <w:tc>
          <w:tcPr>
            <w:tcW w:w="1090" w:type="dxa"/>
            <w:tcBorders>
              <w:top w:val="single" w:color="auto" w:sz="4" w:space="0"/>
              <w:left w:val="single" w:color="auto" w:sz="4" w:space="0"/>
              <w:bottom w:val="single" w:color="auto" w:sz="4" w:space="0"/>
              <w:right w:val="single" w:color="auto" w:sz="4" w:space="0"/>
            </w:tcBorders>
            <w:vAlign w:val="center"/>
          </w:tcPr>
          <w:p w14:paraId="7D1018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7万元</w:t>
            </w:r>
          </w:p>
        </w:tc>
        <w:tc>
          <w:tcPr>
            <w:tcW w:w="1947" w:type="dxa"/>
            <w:tcBorders>
              <w:top w:val="single" w:color="auto" w:sz="4" w:space="0"/>
              <w:left w:val="single" w:color="auto" w:sz="4" w:space="0"/>
              <w:bottom w:val="single" w:color="auto" w:sz="4" w:space="0"/>
              <w:right w:val="single" w:color="auto" w:sz="4" w:space="0"/>
            </w:tcBorders>
            <w:vAlign w:val="center"/>
          </w:tcPr>
          <w:p w14:paraId="29FA7A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652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A924A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C0F74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155EE2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46469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指标3:森林防灭火宣传培训费</w:t>
            </w:r>
          </w:p>
        </w:tc>
        <w:tc>
          <w:tcPr>
            <w:tcW w:w="1018" w:type="dxa"/>
            <w:tcBorders>
              <w:top w:val="single" w:color="auto" w:sz="4" w:space="0"/>
              <w:left w:val="single" w:color="auto" w:sz="4" w:space="0"/>
              <w:bottom w:val="single" w:color="auto" w:sz="4" w:space="0"/>
              <w:right w:val="single" w:color="auto" w:sz="4" w:space="0"/>
            </w:tcBorders>
            <w:vAlign w:val="center"/>
          </w:tcPr>
          <w:p w14:paraId="297158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=3万元</w:t>
            </w:r>
          </w:p>
        </w:tc>
        <w:tc>
          <w:tcPr>
            <w:tcW w:w="1090" w:type="dxa"/>
            <w:tcBorders>
              <w:top w:val="single" w:color="auto" w:sz="4" w:space="0"/>
              <w:left w:val="single" w:color="auto" w:sz="4" w:space="0"/>
              <w:bottom w:val="single" w:color="auto" w:sz="4" w:space="0"/>
              <w:right w:val="single" w:color="auto" w:sz="4" w:space="0"/>
            </w:tcBorders>
            <w:vAlign w:val="center"/>
          </w:tcPr>
          <w:p w14:paraId="3A51E8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3万元</w:t>
            </w:r>
          </w:p>
        </w:tc>
        <w:tc>
          <w:tcPr>
            <w:tcW w:w="1947" w:type="dxa"/>
            <w:tcBorders>
              <w:top w:val="single" w:color="auto" w:sz="4" w:space="0"/>
              <w:left w:val="single" w:color="auto" w:sz="4" w:space="0"/>
              <w:bottom w:val="single" w:color="auto" w:sz="4" w:space="0"/>
              <w:right w:val="single" w:color="auto" w:sz="4" w:space="0"/>
            </w:tcBorders>
            <w:vAlign w:val="center"/>
          </w:tcPr>
          <w:p w14:paraId="3B19FF6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2A1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2DD54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1B2EF4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20555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691FFB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E048E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5B1AE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效益指标</w:t>
            </w:r>
          </w:p>
        </w:tc>
        <w:tc>
          <w:tcPr>
            <w:tcW w:w="1004" w:type="dxa"/>
            <w:tcBorders>
              <w:top w:val="single" w:color="auto" w:sz="4" w:space="0"/>
              <w:left w:val="single" w:color="auto" w:sz="4" w:space="0"/>
              <w:bottom w:val="single" w:color="auto" w:sz="4" w:space="0"/>
              <w:right w:val="single" w:color="auto" w:sz="4" w:space="0"/>
            </w:tcBorders>
            <w:vAlign w:val="center"/>
          </w:tcPr>
          <w:p w14:paraId="31ECBB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经济效益 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26DBBC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火灾造成的经济损失率</w:t>
            </w:r>
          </w:p>
        </w:tc>
        <w:tc>
          <w:tcPr>
            <w:tcW w:w="1018" w:type="dxa"/>
            <w:tcBorders>
              <w:top w:val="single" w:color="auto" w:sz="4" w:space="0"/>
              <w:left w:val="single" w:color="auto" w:sz="4" w:space="0"/>
              <w:bottom w:val="single" w:color="auto" w:sz="4" w:space="0"/>
              <w:right w:val="single" w:color="auto" w:sz="4" w:space="0"/>
            </w:tcBorders>
            <w:vAlign w:val="center"/>
          </w:tcPr>
          <w:p w14:paraId="24A5F4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5%</w:t>
            </w:r>
          </w:p>
        </w:tc>
        <w:tc>
          <w:tcPr>
            <w:tcW w:w="1090" w:type="dxa"/>
            <w:tcBorders>
              <w:top w:val="single" w:color="auto" w:sz="4" w:space="0"/>
              <w:left w:val="single" w:color="auto" w:sz="4" w:space="0"/>
              <w:bottom w:val="single" w:color="auto" w:sz="4" w:space="0"/>
              <w:right w:val="single" w:color="auto" w:sz="4" w:space="0"/>
            </w:tcBorders>
            <w:vAlign w:val="center"/>
          </w:tcPr>
          <w:p w14:paraId="7E3371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947" w:type="dxa"/>
            <w:tcBorders>
              <w:top w:val="single" w:color="auto" w:sz="4" w:space="0"/>
              <w:left w:val="single" w:color="auto" w:sz="4" w:space="0"/>
              <w:bottom w:val="single" w:color="auto" w:sz="4" w:space="0"/>
              <w:right w:val="single" w:color="auto" w:sz="4" w:space="0"/>
            </w:tcBorders>
            <w:vAlign w:val="center"/>
          </w:tcPr>
          <w:p w14:paraId="0432E7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130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3614B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41677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4" w:type="dxa"/>
            <w:tcBorders>
              <w:top w:val="single" w:color="auto" w:sz="4" w:space="0"/>
              <w:left w:val="single" w:color="auto" w:sz="4" w:space="0"/>
              <w:bottom w:val="single" w:color="auto" w:sz="4" w:space="0"/>
              <w:right w:val="single" w:color="auto" w:sz="4" w:space="0"/>
            </w:tcBorders>
            <w:vAlign w:val="center"/>
          </w:tcPr>
          <w:p w14:paraId="36092B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生态效益指标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9532380">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森林火灾发生率</w:t>
            </w:r>
          </w:p>
        </w:tc>
        <w:tc>
          <w:tcPr>
            <w:tcW w:w="1018" w:type="dxa"/>
            <w:tcBorders>
              <w:top w:val="single" w:color="auto" w:sz="4" w:space="0"/>
              <w:left w:val="single" w:color="auto" w:sz="4" w:space="0"/>
              <w:bottom w:val="single" w:color="auto" w:sz="4" w:space="0"/>
              <w:right w:val="single" w:color="auto" w:sz="4" w:space="0"/>
            </w:tcBorders>
            <w:vAlign w:val="center"/>
          </w:tcPr>
          <w:p w14:paraId="7BABCF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2%</w:t>
            </w:r>
          </w:p>
        </w:tc>
        <w:tc>
          <w:tcPr>
            <w:tcW w:w="1090" w:type="dxa"/>
            <w:tcBorders>
              <w:top w:val="single" w:color="auto" w:sz="4" w:space="0"/>
              <w:left w:val="single" w:color="auto" w:sz="4" w:space="0"/>
              <w:bottom w:val="single" w:color="auto" w:sz="4" w:space="0"/>
              <w:right w:val="single" w:color="auto" w:sz="4" w:space="0"/>
            </w:tcBorders>
            <w:vAlign w:val="center"/>
          </w:tcPr>
          <w:p w14:paraId="4645E7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947" w:type="dxa"/>
            <w:tcBorders>
              <w:top w:val="single" w:color="auto" w:sz="4" w:space="0"/>
              <w:left w:val="single" w:color="auto" w:sz="4" w:space="0"/>
              <w:bottom w:val="single" w:color="auto" w:sz="4" w:space="0"/>
              <w:right w:val="single" w:color="auto" w:sz="4" w:space="0"/>
            </w:tcBorders>
            <w:vAlign w:val="center"/>
          </w:tcPr>
          <w:p w14:paraId="53E0C5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F5F8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33BF4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589F18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4" w:type="dxa"/>
            <w:tcBorders>
              <w:top w:val="single" w:color="auto" w:sz="4" w:space="0"/>
              <w:left w:val="single" w:color="auto" w:sz="4" w:space="0"/>
              <w:bottom w:val="single" w:color="auto" w:sz="4" w:space="0"/>
              <w:right w:val="single" w:color="auto" w:sz="4" w:space="0"/>
            </w:tcBorders>
            <w:vAlign w:val="center"/>
          </w:tcPr>
          <w:p w14:paraId="1B4F710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FCD8B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收益群众满意度</w:t>
            </w:r>
          </w:p>
        </w:tc>
        <w:tc>
          <w:tcPr>
            <w:tcW w:w="1018" w:type="dxa"/>
            <w:tcBorders>
              <w:top w:val="single" w:color="auto" w:sz="4" w:space="0"/>
              <w:left w:val="single" w:color="auto" w:sz="4" w:space="0"/>
              <w:bottom w:val="single" w:color="auto" w:sz="4" w:space="0"/>
              <w:right w:val="single" w:color="auto" w:sz="4" w:space="0"/>
            </w:tcBorders>
            <w:vAlign w:val="center"/>
          </w:tcPr>
          <w:p w14:paraId="3C114E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090" w:type="dxa"/>
            <w:tcBorders>
              <w:top w:val="single" w:color="auto" w:sz="4" w:space="0"/>
              <w:left w:val="single" w:color="auto" w:sz="4" w:space="0"/>
              <w:bottom w:val="single" w:color="auto" w:sz="4" w:space="0"/>
              <w:right w:val="single" w:color="auto" w:sz="4" w:space="0"/>
            </w:tcBorders>
            <w:vAlign w:val="center"/>
          </w:tcPr>
          <w:p w14:paraId="08C47E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96%</w:t>
            </w:r>
          </w:p>
        </w:tc>
        <w:tc>
          <w:tcPr>
            <w:tcW w:w="1947" w:type="dxa"/>
            <w:tcBorders>
              <w:top w:val="single" w:color="auto" w:sz="4" w:space="0"/>
              <w:left w:val="single" w:color="auto" w:sz="4" w:space="0"/>
              <w:bottom w:val="single" w:color="auto" w:sz="4" w:space="0"/>
              <w:right w:val="single" w:color="auto" w:sz="4" w:space="0"/>
            </w:tcBorders>
            <w:vAlign w:val="center"/>
          </w:tcPr>
          <w:p w14:paraId="0E21EF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575532BE">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color w:val="FF0000"/>
          <w:spacing w:val="0"/>
          <w:sz w:val="44"/>
          <w:szCs w:val="44"/>
        </w:rPr>
      </w:pPr>
    </w:p>
    <w:p w14:paraId="7ABE7AD1">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477F1395">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709300FF">
      <w:pPr>
        <w:pStyle w:val="2"/>
        <w:rPr>
          <w:rFonts w:hint="eastAsia"/>
        </w:rPr>
      </w:pPr>
    </w:p>
    <w:p w14:paraId="22270A95">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28592EB5">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59"/>
        <w:gridCol w:w="1006"/>
        <w:gridCol w:w="1008"/>
        <w:gridCol w:w="1303"/>
        <w:gridCol w:w="1422"/>
        <w:gridCol w:w="1114"/>
        <w:gridCol w:w="1686"/>
      </w:tblGrid>
      <w:tr w14:paraId="682B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60" w:type="dxa"/>
            <w:gridSpan w:val="2"/>
            <w:vAlign w:val="center"/>
          </w:tcPr>
          <w:p w14:paraId="74422E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539" w:type="dxa"/>
            <w:gridSpan w:val="6"/>
            <w:vAlign w:val="center"/>
          </w:tcPr>
          <w:p w14:paraId="2948C8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值班室费用</w:t>
            </w:r>
          </w:p>
        </w:tc>
      </w:tr>
      <w:tr w14:paraId="5CD0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460" w:type="dxa"/>
            <w:gridSpan w:val="2"/>
            <w:vAlign w:val="center"/>
          </w:tcPr>
          <w:p w14:paraId="24ACBF7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739" w:type="dxa"/>
            <w:gridSpan w:val="4"/>
            <w:vAlign w:val="center"/>
          </w:tcPr>
          <w:p w14:paraId="64ADD6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114" w:type="dxa"/>
            <w:vAlign w:val="center"/>
          </w:tcPr>
          <w:p w14:paraId="77F4CE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686" w:type="dxa"/>
            <w:vAlign w:val="center"/>
          </w:tcPr>
          <w:p w14:paraId="0310DB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35AC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restart"/>
            <w:tcBorders>
              <w:bottom w:val="nil"/>
            </w:tcBorders>
            <w:vAlign w:val="center"/>
          </w:tcPr>
          <w:p w14:paraId="3599AE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D356DA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 xml:space="preserve">项目支出资金 </w:t>
            </w:r>
          </w:p>
          <w:p w14:paraId="422E740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(万元)</w:t>
            </w:r>
          </w:p>
        </w:tc>
        <w:tc>
          <w:tcPr>
            <w:tcW w:w="2014" w:type="dxa"/>
            <w:gridSpan w:val="2"/>
            <w:vAlign w:val="center"/>
          </w:tcPr>
          <w:p w14:paraId="484C74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03" w:type="dxa"/>
            <w:vAlign w:val="center"/>
          </w:tcPr>
          <w:p w14:paraId="241780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422" w:type="dxa"/>
            <w:vAlign w:val="center"/>
          </w:tcPr>
          <w:p w14:paraId="61C32B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114" w:type="dxa"/>
            <w:vAlign w:val="center"/>
          </w:tcPr>
          <w:p w14:paraId="7525BD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686" w:type="dxa"/>
            <w:vAlign w:val="center"/>
          </w:tcPr>
          <w:p w14:paraId="741037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10D0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6402F86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4C83D95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303" w:type="dxa"/>
            <w:vAlign w:val="center"/>
          </w:tcPr>
          <w:p w14:paraId="59AA126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422" w:type="dxa"/>
            <w:vAlign w:val="center"/>
          </w:tcPr>
          <w:p w14:paraId="4337BA0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114" w:type="dxa"/>
            <w:vAlign w:val="center"/>
          </w:tcPr>
          <w:p w14:paraId="0CE24EF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4.35</w:t>
            </w:r>
          </w:p>
        </w:tc>
        <w:tc>
          <w:tcPr>
            <w:tcW w:w="1686" w:type="dxa"/>
            <w:vAlign w:val="center"/>
          </w:tcPr>
          <w:p w14:paraId="7FA3134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87%</w:t>
            </w:r>
          </w:p>
        </w:tc>
      </w:tr>
      <w:tr w14:paraId="1EEC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41467F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6DF2F8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303" w:type="dxa"/>
            <w:vAlign w:val="center"/>
          </w:tcPr>
          <w:p w14:paraId="0DFD097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422" w:type="dxa"/>
            <w:vAlign w:val="center"/>
          </w:tcPr>
          <w:p w14:paraId="1E6C137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114" w:type="dxa"/>
            <w:vAlign w:val="center"/>
          </w:tcPr>
          <w:p w14:paraId="47B0917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4.35</w:t>
            </w:r>
          </w:p>
        </w:tc>
        <w:tc>
          <w:tcPr>
            <w:tcW w:w="1686" w:type="dxa"/>
            <w:vAlign w:val="center"/>
          </w:tcPr>
          <w:p w14:paraId="65ABCAC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87%</w:t>
            </w:r>
          </w:p>
        </w:tc>
      </w:tr>
      <w:tr w14:paraId="470E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47E7F5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44F541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303" w:type="dxa"/>
            <w:vAlign w:val="center"/>
          </w:tcPr>
          <w:p w14:paraId="364E215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422" w:type="dxa"/>
            <w:vAlign w:val="center"/>
          </w:tcPr>
          <w:p w14:paraId="509FB1B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5</w:t>
            </w:r>
          </w:p>
        </w:tc>
        <w:tc>
          <w:tcPr>
            <w:tcW w:w="1114" w:type="dxa"/>
            <w:vAlign w:val="center"/>
          </w:tcPr>
          <w:p w14:paraId="37ADBDC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4.35</w:t>
            </w:r>
          </w:p>
        </w:tc>
        <w:tc>
          <w:tcPr>
            <w:tcW w:w="1686" w:type="dxa"/>
            <w:vAlign w:val="center"/>
          </w:tcPr>
          <w:p w14:paraId="7793E24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87%</w:t>
            </w:r>
          </w:p>
        </w:tc>
      </w:tr>
      <w:tr w14:paraId="7A6B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1D95960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46250D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303" w:type="dxa"/>
            <w:vAlign w:val="center"/>
          </w:tcPr>
          <w:p w14:paraId="178ABE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2" w:type="dxa"/>
            <w:vAlign w:val="center"/>
          </w:tcPr>
          <w:p w14:paraId="0EB60E6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4" w:type="dxa"/>
            <w:vAlign w:val="center"/>
          </w:tcPr>
          <w:p w14:paraId="64B7B7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86" w:type="dxa"/>
            <w:vAlign w:val="center"/>
          </w:tcPr>
          <w:p w14:paraId="533C62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B85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5F0BA0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3D2A1C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303" w:type="dxa"/>
            <w:vAlign w:val="center"/>
          </w:tcPr>
          <w:p w14:paraId="54C52E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2" w:type="dxa"/>
            <w:vAlign w:val="center"/>
          </w:tcPr>
          <w:p w14:paraId="446008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4" w:type="dxa"/>
            <w:vAlign w:val="center"/>
          </w:tcPr>
          <w:p w14:paraId="5782ED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86" w:type="dxa"/>
            <w:vAlign w:val="center"/>
          </w:tcPr>
          <w:p w14:paraId="6EC654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AF0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bottom w:val="nil"/>
            </w:tcBorders>
            <w:vAlign w:val="center"/>
          </w:tcPr>
          <w:p w14:paraId="31AF5A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429542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303" w:type="dxa"/>
            <w:vAlign w:val="center"/>
          </w:tcPr>
          <w:p w14:paraId="386BB3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2" w:type="dxa"/>
            <w:vAlign w:val="center"/>
          </w:tcPr>
          <w:p w14:paraId="19A8C1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4" w:type="dxa"/>
            <w:vAlign w:val="center"/>
          </w:tcPr>
          <w:p w14:paraId="3E33B5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86" w:type="dxa"/>
            <w:vAlign w:val="center"/>
          </w:tcPr>
          <w:p w14:paraId="411DC9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70E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60" w:type="dxa"/>
            <w:gridSpan w:val="2"/>
            <w:vMerge w:val="continue"/>
            <w:tcBorders>
              <w:top w:val="nil"/>
            </w:tcBorders>
            <w:vAlign w:val="center"/>
          </w:tcPr>
          <w:p w14:paraId="25CCFF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4" w:type="dxa"/>
            <w:gridSpan w:val="2"/>
            <w:vAlign w:val="center"/>
          </w:tcPr>
          <w:p w14:paraId="0C0272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303" w:type="dxa"/>
            <w:vAlign w:val="center"/>
          </w:tcPr>
          <w:p w14:paraId="6A44BF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422" w:type="dxa"/>
            <w:vAlign w:val="center"/>
          </w:tcPr>
          <w:p w14:paraId="2CAED5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4" w:type="dxa"/>
            <w:vAlign w:val="center"/>
          </w:tcPr>
          <w:p w14:paraId="5D379D5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686" w:type="dxa"/>
            <w:vAlign w:val="center"/>
          </w:tcPr>
          <w:p w14:paraId="627E80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D53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01" w:type="dxa"/>
            <w:vMerge w:val="restart"/>
            <w:tcBorders>
              <w:bottom w:val="nil"/>
            </w:tcBorders>
            <w:vAlign w:val="center"/>
          </w:tcPr>
          <w:p w14:paraId="0EF4C1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1DBD0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612" w:type="dxa"/>
            <w:gridSpan w:val="6"/>
            <w:vAlign w:val="center"/>
          </w:tcPr>
          <w:p w14:paraId="593E5A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686" w:type="dxa"/>
            <w:vAlign w:val="center"/>
          </w:tcPr>
          <w:p w14:paraId="334750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192C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bottom w:val="single" w:color="auto" w:sz="4" w:space="0"/>
            </w:tcBorders>
            <w:vAlign w:val="center"/>
          </w:tcPr>
          <w:p w14:paraId="40D78C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612" w:type="dxa"/>
            <w:gridSpan w:val="6"/>
            <w:tcBorders>
              <w:bottom w:val="single" w:color="auto" w:sz="4" w:space="0"/>
            </w:tcBorders>
            <w:vAlign w:val="center"/>
          </w:tcPr>
          <w:p w14:paraId="3E61A2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 xml:space="preserve">解决值班人员值班期间食宿保障、工作设备保障等问题，坚持24小时在岗值班制度，做好上、下对接，按要求报送、核实各类突发事件信息，确保全区森林火灾、地质灾害、暴雨洪灾等突发事件及时、科学处置。确保应急值班工作正常开展。  </w:t>
            </w:r>
          </w:p>
        </w:tc>
        <w:tc>
          <w:tcPr>
            <w:tcW w:w="1686" w:type="dxa"/>
            <w:tcBorders>
              <w:bottom w:val="single" w:color="auto" w:sz="4" w:space="0"/>
            </w:tcBorders>
            <w:vAlign w:val="center"/>
          </w:tcPr>
          <w:p w14:paraId="4D8453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保障值班人员，工作设备，全年应急值班工作正常开展</w:t>
            </w:r>
          </w:p>
        </w:tc>
      </w:tr>
      <w:tr w14:paraId="489E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40DF39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DC1797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9A4AA5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4D2EC7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35D30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65395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50A1F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2E13A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E2BB6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9901E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1C38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6557D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5FE3F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0A427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9" w:type="dxa"/>
            <w:tcBorders>
              <w:top w:val="single" w:color="auto" w:sz="4" w:space="0"/>
              <w:left w:val="single" w:color="auto" w:sz="4" w:space="0"/>
              <w:bottom w:val="single" w:color="auto" w:sz="4" w:space="0"/>
              <w:right w:val="single" w:color="auto" w:sz="4" w:space="0"/>
            </w:tcBorders>
            <w:vAlign w:val="center"/>
          </w:tcPr>
          <w:p w14:paraId="50401D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2BD90E5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37D09C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422" w:type="dxa"/>
            <w:tcBorders>
              <w:top w:val="single" w:color="auto" w:sz="4" w:space="0"/>
              <w:left w:val="single" w:color="auto" w:sz="4" w:space="0"/>
              <w:bottom w:val="single" w:color="auto" w:sz="4" w:space="0"/>
              <w:right w:val="single" w:color="auto" w:sz="4" w:space="0"/>
            </w:tcBorders>
            <w:vAlign w:val="center"/>
          </w:tcPr>
          <w:p w14:paraId="3C92B7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114" w:type="dxa"/>
            <w:tcBorders>
              <w:top w:val="single" w:color="auto" w:sz="4" w:space="0"/>
              <w:left w:val="single" w:color="auto" w:sz="4" w:space="0"/>
              <w:bottom w:val="single" w:color="auto" w:sz="4" w:space="0"/>
              <w:right w:val="single" w:color="auto" w:sz="4" w:space="0"/>
            </w:tcBorders>
            <w:vAlign w:val="center"/>
          </w:tcPr>
          <w:p w14:paraId="2CEECF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686" w:type="dxa"/>
            <w:tcBorders>
              <w:top w:val="single" w:color="auto" w:sz="4" w:space="0"/>
              <w:left w:val="single" w:color="auto" w:sz="4" w:space="0"/>
              <w:bottom w:val="single" w:color="auto" w:sz="4" w:space="0"/>
              <w:right w:val="single" w:color="auto" w:sz="4" w:space="0"/>
            </w:tcBorders>
            <w:vAlign w:val="center"/>
          </w:tcPr>
          <w:p w14:paraId="30537E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5F40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C4CAA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restart"/>
            <w:tcBorders>
              <w:top w:val="single" w:color="auto" w:sz="4" w:space="0"/>
              <w:left w:val="single" w:color="auto" w:sz="4" w:space="0"/>
              <w:bottom w:val="single" w:color="auto" w:sz="4" w:space="0"/>
              <w:right w:val="single" w:color="auto" w:sz="4" w:space="0"/>
            </w:tcBorders>
            <w:vAlign w:val="center"/>
          </w:tcPr>
          <w:p w14:paraId="07DBA9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57ECB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A1DC9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5E2487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29741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9FBEE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6" w:type="dxa"/>
            <w:tcBorders>
              <w:top w:val="single" w:color="auto" w:sz="4" w:space="0"/>
              <w:left w:val="single" w:color="auto" w:sz="4" w:space="0"/>
              <w:bottom w:val="single" w:color="auto" w:sz="4" w:space="0"/>
              <w:right w:val="single" w:color="auto" w:sz="4" w:space="0"/>
            </w:tcBorders>
            <w:vAlign w:val="center"/>
          </w:tcPr>
          <w:p w14:paraId="68B085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32441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096CAC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指标1:保障全年24小时应急值班值守</w:t>
            </w:r>
          </w:p>
        </w:tc>
        <w:tc>
          <w:tcPr>
            <w:tcW w:w="1422" w:type="dxa"/>
            <w:tcBorders>
              <w:top w:val="single" w:color="auto" w:sz="4" w:space="0"/>
              <w:left w:val="single" w:color="auto" w:sz="4" w:space="0"/>
              <w:bottom w:val="single" w:color="auto" w:sz="4" w:space="0"/>
              <w:right w:val="single" w:color="auto" w:sz="4" w:space="0"/>
            </w:tcBorders>
            <w:vAlign w:val="center"/>
          </w:tcPr>
          <w:p w14:paraId="26D8D36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24小时/天</w:t>
            </w:r>
          </w:p>
        </w:tc>
        <w:tc>
          <w:tcPr>
            <w:tcW w:w="1114" w:type="dxa"/>
            <w:tcBorders>
              <w:top w:val="single" w:color="auto" w:sz="4" w:space="0"/>
              <w:left w:val="single" w:color="auto" w:sz="4" w:space="0"/>
              <w:bottom w:val="single" w:color="auto" w:sz="4" w:space="0"/>
              <w:right w:val="single" w:color="auto" w:sz="4" w:space="0"/>
            </w:tcBorders>
            <w:vAlign w:val="center"/>
          </w:tcPr>
          <w:p w14:paraId="14F0B5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24小时/天</w:t>
            </w:r>
          </w:p>
        </w:tc>
        <w:tc>
          <w:tcPr>
            <w:tcW w:w="1686" w:type="dxa"/>
            <w:tcBorders>
              <w:top w:val="single" w:color="auto" w:sz="4" w:space="0"/>
              <w:left w:val="single" w:color="auto" w:sz="4" w:space="0"/>
              <w:bottom w:val="single" w:color="auto" w:sz="4" w:space="0"/>
              <w:right w:val="single" w:color="auto" w:sz="4" w:space="0"/>
            </w:tcBorders>
            <w:vAlign w:val="center"/>
          </w:tcPr>
          <w:p w14:paraId="4D2B41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5079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207447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624983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32F5B8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2AA9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301B13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指标1:应急处置及时，降低经济及人员损失</w:t>
            </w:r>
          </w:p>
        </w:tc>
        <w:tc>
          <w:tcPr>
            <w:tcW w:w="1422" w:type="dxa"/>
            <w:tcBorders>
              <w:top w:val="single" w:color="auto" w:sz="4" w:space="0"/>
              <w:left w:val="single" w:color="auto" w:sz="4" w:space="0"/>
              <w:bottom w:val="single" w:color="auto" w:sz="4" w:space="0"/>
              <w:right w:val="single" w:color="auto" w:sz="4" w:space="0"/>
            </w:tcBorders>
            <w:vAlign w:val="center"/>
          </w:tcPr>
          <w:p w14:paraId="0945FCF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高中低</w:t>
            </w:r>
          </w:p>
        </w:tc>
        <w:tc>
          <w:tcPr>
            <w:tcW w:w="1114" w:type="dxa"/>
            <w:tcBorders>
              <w:top w:val="single" w:color="auto" w:sz="4" w:space="0"/>
              <w:left w:val="single" w:color="auto" w:sz="4" w:space="0"/>
              <w:bottom w:val="single" w:color="auto" w:sz="4" w:space="0"/>
              <w:right w:val="single" w:color="auto" w:sz="4" w:space="0"/>
            </w:tcBorders>
            <w:vAlign w:val="center"/>
          </w:tcPr>
          <w:p w14:paraId="0812AF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高</w:t>
            </w:r>
          </w:p>
        </w:tc>
        <w:tc>
          <w:tcPr>
            <w:tcW w:w="1686" w:type="dxa"/>
            <w:tcBorders>
              <w:top w:val="single" w:color="auto" w:sz="4" w:space="0"/>
              <w:left w:val="single" w:color="auto" w:sz="4" w:space="0"/>
              <w:bottom w:val="single" w:color="auto" w:sz="4" w:space="0"/>
              <w:right w:val="single" w:color="auto" w:sz="4" w:space="0"/>
            </w:tcBorders>
            <w:vAlign w:val="center"/>
          </w:tcPr>
          <w:p w14:paraId="1D0EA1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6F9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F49D36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7F2251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0AEF14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4733A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1C08B4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指标1:完成辖区内所有突发事件的及时率</w:t>
            </w:r>
          </w:p>
        </w:tc>
        <w:tc>
          <w:tcPr>
            <w:tcW w:w="1422" w:type="dxa"/>
            <w:tcBorders>
              <w:top w:val="single" w:color="auto" w:sz="4" w:space="0"/>
              <w:left w:val="single" w:color="auto" w:sz="4" w:space="0"/>
              <w:bottom w:val="single" w:color="auto" w:sz="4" w:space="0"/>
              <w:right w:val="single" w:color="auto" w:sz="4" w:space="0"/>
            </w:tcBorders>
            <w:vAlign w:val="center"/>
          </w:tcPr>
          <w:p w14:paraId="0E3BDC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114" w:type="dxa"/>
            <w:tcBorders>
              <w:top w:val="single" w:color="auto" w:sz="4" w:space="0"/>
              <w:left w:val="single" w:color="auto" w:sz="4" w:space="0"/>
              <w:bottom w:val="single" w:color="auto" w:sz="4" w:space="0"/>
              <w:right w:val="single" w:color="auto" w:sz="4" w:space="0"/>
            </w:tcBorders>
            <w:vAlign w:val="center"/>
          </w:tcPr>
          <w:p w14:paraId="334E7E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686" w:type="dxa"/>
            <w:tcBorders>
              <w:top w:val="single" w:color="auto" w:sz="4" w:space="0"/>
              <w:left w:val="single" w:color="auto" w:sz="4" w:space="0"/>
              <w:bottom w:val="single" w:color="auto" w:sz="4" w:space="0"/>
              <w:right w:val="single" w:color="auto" w:sz="4" w:space="0"/>
            </w:tcBorders>
            <w:vAlign w:val="center"/>
          </w:tcPr>
          <w:p w14:paraId="3CBA31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E447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8AEAF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63241D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3D22984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482A0D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指标2:完成任务的时间</w:t>
            </w:r>
          </w:p>
        </w:tc>
        <w:tc>
          <w:tcPr>
            <w:tcW w:w="1422" w:type="dxa"/>
            <w:tcBorders>
              <w:top w:val="single" w:color="auto" w:sz="4" w:space="0"/>
              <w:left w:val="single" w:color="auto" w:sz="4" w:space="0"/>
              <w:bottom w:val="single" w:color="auto" w:sz="4" w:space="0"/>
              <w:right w:val="single" w:color="auto" w:sz="4" w:space="0"/>
            </w:tcBorders>
            <w:vAlign w:val="center"/>
          </w:tcPr>
          <w:p w14:paraId="0F94AF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=1年</w:t>
            </w:r>
          </w:p>
        </w:tc>
        <w:tc>
          <w:tcPr>
            <w:tcW w:w="1114" w:type="dxa"/>
            <w:tcBorders>
              <w:top w:val="single" w:color="auto" w:sz="4" w:space="0"/>
              <w:left w:val="single" w:color="auto" w:sz="4" w:space="0"/>
              <w:bottom w:val="single" w:color="auto" w:sz="4" w:space="0"/>
              <w:right w:val="single" w:color="auto" w:sz="4" w:space="0"/>
            </w:tcBorders>
            <w:vAlign w:val="center"/>
          </w:tcPr>
          <w:p w14:paraId="33C7B9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1年</w:t>
            </w:r>
          </w:p>
        </w:tc>
        <w:tc>
          <w:tcPr>
            <w:tcW w:w="1686" w:type="dxa"/>
            <w:tcBorders>
              <w:top w:val="single" w:color="auto" w:sz="4" w:space="0"/>
              <w:left w:val="single" w:color="auto" w:sz="4" w:space="0"/>
              <w:bottom w:val="single" w:color="auto" w:sz="4" w:space="0"/>
              <w:right w:val="single" w:color="auto" w:sz="4" w:space="0"/>
            </w:tcBorders>
            <w:vAlign w:val="center"/>
          </w:tcPr>
          <w:p w14:paraId="3DB3A8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2C4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3E795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2B82C7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6A9331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698B6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6DB8BC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指标1：保障应急值班室电话、电脑等相关设备正常使用，保障值班人员正常值班所需经费</w:t>
            </w:r>
          </w:p>
        </w:tc>
        <w:tc>
          <w:tcPr>
            <w:tcW w:w="1422" w:type="dxa"/>
            <w:tcBorders>
              <w:top w:val="single" w:color="auto" w:sz="4" w:space="0"/>
              <w:left w:val="single" w:color="auto" w:sz="4" w:space="0"/>
              <w:bottom w:val="single" w:color="auto" w:sz="4" w:space="0"/>
              <w:right w:val="single" w:color="auto" w:sz="4" w:space="0"/>
            </w:tcBorders>
            <w:vAlign w:val="center"/>
          </w:tcPr>
          <w:p w14:paraId="047960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=5万元</w:t>
            </w:r>
          </w:p>
        </w:tc>
        <w:tc>
          <w:tcPr>
            <w:tcW w:w="1114" w:type="dxa"/>
            <w:tcBorders>
              <w:top w:val="single" w:color="auto" w:sz="4" w:space="0"/>
              <w:left w:val="single" w:color="auto" w:sz="4" w:space="0"/>
              <w:bottom w:val="single" w:color="auto" w:sz="4" w:space="0"/>
              <w:right w:val="single" w:color="auto" w:sz="4" w:space="0"/>
            </w:tcBorders>
            <w:vAlign w:val="center"/>
          </w:tcPr>
          <w:p w14:paraId="1B6803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4.35万元</w:t>
            </w:r>
          </w:p>
        </w:tc>
        <w:tc>
          <w:tcPr>
            <w:tcW w:w="1686" w:type="dxa"/>
            <w:tcBorders>
              <w:top w:val="single" w:color="auto" w:sz="4" w:space="0"/>
              <w:left w:val="single" w:color="auto" w:sz="4" w:space="0"/>
              <w:bottom w:val="single" w:color="auto" w:sz="4" w:space="0"/>
              <w:right w:val="single" w:color="auto" w:sz="4" w:space="0"/>
            </w:tcBorders>
            <w:vAlign w:val="center"/>
          </w:tcPr>
          <w:p w14:paraId="278ED8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C7E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54C42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6DC1BD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440308B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7F8F4B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指标1：应急处置及时，降低经济及人员损失</w:t>
            </w:r>
          </w:p>
        </w:tc>
        <w:tc>
          <w:tcPr>
            <w:tcW w:w="1422" w:type="dxa"/>
            <w:tcBorders>
              <w:top w:val="single" w:color="auto" w:sz="4" w:space="0"/>
              <w:left w:val="single" w:color="auto" w:sz="4" w:space="0"/>
              <w:bottom w:val="single" w:color="auto" w:sz="4" w:space="0"/>
              <w:right w:val="single" w:color="auto" w:sz="4" w:space="0"/>
            </w:tcBorders>
            <w:vAlign w:val="center"/>
          </w:tcPr>
          <w:p w14:paraId="199FAE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好坏</w:t>
            </w:r>
          </w:p>
        </w:tc>
        <w:tc>
          <w:tcPr>
            <w:tcW w:w="1114" w:type="dxa"/>
            <w:tcBorders>
              <w:top w:val="single" w:color="auto" w:sz="4" w:space="0"/>
              <w:left w:val="single" w:color="auto" w:sz="4" w:space="0"/>
              <w:bottom w:val="single" w:color="auto" w:sz="4" w:space="0"/>
              <w:right w:val="single" w:color="auto" w:sz="4" w:space="0"/>
            </w:tcBorders>
            <w:vAlign w:val="center"/>
          </w:tcPr>
          <w:p w14:paraId="3565CC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w:t>
            </w:r>
          </w:p>
        </w:tc>
        <w:tc>
          <w:tcPr>
            <w:tcW w:w="1686" w:type="dxa"/>
            <w:tcBorders>
              <w:top w:val="single" w:color="auto" w:sz="4" w:space="0"/>
              <w:left w:val="single" w:color="auto" w:sz="4" w:space="0"/>
              <w:bottom w:val="single" w:color="auto" w:sz="4" w:space="0"/>
              <w:right w:val="single" w:color="auto" w:sz="4" w:space="0"/>
            </w:tcBorders>
            <w:vAlign w:val="center"/>
          </w:tcPr>
          <w:p w14:paraId="250FDE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675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4497B3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7F9CD9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3959A4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安全指标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6E68FC4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指标1：降低安全事故死亡人数</w:t>
            </w:r>
          </w:p>
        </w:tc>
        <w:tc>
          <w:tcPr>
            <w:tcW w:w="1422" w:type="dxa"/>
            <w:tcBorders>
              <w:top w:val="single" w:color="auto" w:sz="4" w:space="0"/>
              <w:left w:val="single" w:color="auto" w:sz="4" w:space="0"/>
              <w:bottom w:val="single" w:color="auto" w:sz="4" w:space="0"/>
              <w:right w:val="single" w:color="auto" w:sz="4" w:space="0"/>
            </w:tcBorders>
            <w:vAlign w:val="center"/>
          </w:tcPr>
          <w:p w14:paraId="6113FD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5人/年</w:t>
            </w:r>
          </w:p>
        </w:tc>
        <w:tc>
          <w:tcPr>
            <w:tcW w:w="1114" w:type="dxa"/>
            <w:tcBorders>
              <w:top w:val="single" w:color="auto" w:sz="4" w:space="0"/>
              <w:left w:val="single" w:color="auto" w:sz="4" w:space="0"/>
              <w:bottom w:val="single" w:color="auto" w:sz="4" w:space="0"/>
              <w:right w:val="single" w:color="auto" w:sz="4" w:space="0"/>
            </w:tcBorders>
            <w:vAlign w:val="center"/>
          </w:tcPr>
          <w:p w14:paraId="7DEB56E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1人</w:t>
            </w:r>
          </w:p>
        </w:tc>
        <w:tc>
          <w:tcPr>
            <w:tcW w:w="1686" w:type="dxa"/>
            <w:tcBorders>
              <w:top w:val="single" w:color="auto" w:sz="4" w:space="0"/>
              <w:left w:val="single" w:color="auto" w:sz="4" w:space="0"/>
              <w:bottom w:val="single" w:color="auto" w:sz="4" w:space="0"/>
              <w:right w:val="single" w:color="auto" w:sz="4" w:space="0"/>
            </w:tcBorders>
            <w:vAlign w:val="center"/>
          </w:tcPr>
          <w:p w14:paraId="234AD5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209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9C32E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5B512E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21C2EC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1D1839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2C1DA1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指标1:确保应急信息上传下达及时，不漏报，事故处理及时，减少人民群众生命及财产损失</w:t>
            </w:r>
          </w:p>
        </w:tc>
        <w:tc>
          <w:tcPr>
            <w:tcW w:w="1422" w:type="dxa"/>
            <w:tcBorders>
              <w:top w:val="single" w:color="auto" w:sz="4" w:space="0"/>
              <w:left w:val="single" w:color="auto" w:sz="4" w:space="0"/>
              <w:bottom w:val="single" w:color="auto" w:sz="4" w:space="0"/>
              <w:right w:val="single" w:color="auto" w:sz="4" w:space="0"/>
            </w:tcBorders>
            <w:vAlign w:val="center"/>
          </w:tcPr>
          <w:p w14:paraId="4DCB8B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好坏</w:t>
            </w:r>
          </w:p>
        </w:tc>
        <w:tc>
          <w:tcPr>
            <w:tcW w:w="1114" w:type="dxa"/>
            <w:tcBorders>
              <w:top w:val="single" w:color="auto" w:sz="4" w:space="0"/>
              <w:left w:val="single" w:color="auto" w:sz="4" w:space="0"/>
              <w:bottom w:val="single" w:color="auto" w:sz="4" w:space="0"/>
              <w:right w:val="single" w:color="auto" w:sz="4" w:space="0"/>
            </w:tcBorders>
            <w:vAlign w:val="center"/>
          </w:tcPr>
          <w:p w14:paraId="53DDF6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w:t>
            </w:r>
          </w:p>
        </w:tc>
        <w:tc>
          <w:tcPr>
            <w:tcW w:w="1686" w:type="dxa"/>
            <w:tcBorders>
              <w:top w:val="single" w:color="auto" w:sz="4" w:space="0"/>
              <w:left w:val="single" w:color="auto" w:sz="4" w:space="0"/>
              <w:bottom w:val="single" w:color="auto" w:sz="4" w:space="0"/>
              <w:right w:val="single" w:color="auto" w:sz="4" w:space="0"/>
            </w:tcBorders>
            <w:vAlign w:val="center"/>
          </w:tcPr>
          <w:p w14:paraId="1F7FF3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B2E4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DBEFB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9" w:type="dxa"/>
            <w:tcBorders>
              <w:top w:val="single" w:color="auto" w:sz="4" w:space="0"/>
              <w:left w:val="single" w:color="auto" w:sz="4" w:space="0"/>
              <w:bottom w:val="single" w:color="auto" w:sz="4" w:space="0"/>
              <w:right w:val="single" w:color="auto" w:sz="4" w:space="0"/>
            </w:tcBorders>
            <w:vAlign w:val="center"/>
          </w:tcPr>
          <w:p w14:paraId="7599D86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49D5A60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40D0C1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指标1:应急处置及时，减少人民群众生命及财产损失</w:t>
            </w:r>
          </w:p>
        </w:tc>
        <w:tc>
          <w:tcPr>
            <w:tcW w:w="1422" w:type="dxa"/>
            <w:tcBorders>
              <w:top w:val="single" w:color="auto" w:sz="4" w:space="0"/>
              <w:left w:val="single" w:color="auto" w:sz="4" w:space="0"/>
              <w:bottom w:val="single" w:color="auto" w:sz="4" w:space="0"/>
              <w:right w:val="single" w:color="auto" w:sz="4" w:space="0"/>
            </w:tcBorders>
            <w:vAlign w:val="center"/>
          </w:tcPr>
          <w:p w14:paraId="2552A45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114" w:type="dxa"/>
            <w:tcBorders>
              <w:top w:val="single" w:color="auto" w:sz="4" w:space="0"/>
              <w:left w:val="single" w:color="auto" w:sz="4" w:space="0"/>
              <w:bottom w:val="single" w:color="auto" w:sz="4" w:space="0"/>
              <w:right w:val="single" w:color="auto" w:sz="4" w:space="0"/>
            </w:tcBorders>
            <w:vAlign w:val="center"/>
          </w:tcPr>
          <w:p w14:paraId="1DB8B5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686" w:type="dxa"/>
            <w:tcBorders>
              <w:top w:val="single" w:color="auto" w:sz="4" w:space="0"/>
              <w:left w:val="single" w:color="auto" w:sz="4" w:space="0"/>
              <w:bottom w:val="single" w:color="auto" w:sz="4" w:space="0"/>
              <w:right w:val="single" w:color="auto" w:sz="4" w:space="0"/>
            </w:tcBorders>
            <w:vAlign w:val="center"/>
          </w:tcPr>
          <w:p w14:paraId="2210C3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477D4B76">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359F695F">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bCs/>
          <w:spacing w:val="0"/>
          <w:sz w:val="44"/>
          <w:szCs w:val="44"/>
        </w:rPr>
      </w:pPr>
    </w:p>
    <w:p w14:paraId="167938F2">
      <w:pPr>
        <w:pStyle w:val="2"/>
        <w:rPr>
          <w:rFonts w:hint="eastAsia"/>
        </w:rPr>
      </w:pPr>
    </w:p>
    <w:p w14:paraId="24CC7624">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646625D9">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58"/>
        <w:gridCol w:w="1006"/>
        <w:gridCol w:w="1007"/>
        <w:gridCol w:w="1302"/>
        <w:gridCol w:w="1031"/>
        <w:gridCol w:w="1062"/>
        <w:gridCol w:w="1972"/>
      </w:tblGrid>
      <w:tr w14:paraId="1E73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459" w:type="dxa"/>
            <w:gridSpan w:val="2"/>
            <w:vAlign w:val="center"/>
          </w:tcPr>
          <w:p w14:paraId="41EF15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80" w:type="dxa"/>
            <w:gridSpan w:val="6"/>
            <w:vAlign w:val="center"/>
          </w:tcPr>
          <w:p w14:paraId="60228C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防汛指挥部工作经费</w:t>
            </w:r>
          </w:p>
        </w:tc>
      </w:tr>
      <w:tr w14:paraId="15E4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459" w:type="dxa"/>
            <w:gridSpan w:val="2"/>
            <w:vAlign w:val="center"/>
          </w:tcPr>
          <w:p w14:paraId="7683C7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346" w:type="dxa"/>
            <w:gridSpan w:val="4"/>
            <w:vAlign w:val="center"/>
          </w:tcPr>
          <w:p w14:paraId="34EBDA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062" w:type="dxa"/>
            <w:vAlign w:val="center"/>
          </w:tcPr>
          <w:p w14:paraId="7E976C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972" w:type="dxa"/>
            <w:vAlign w:val="center"/>
          </w:tcPr>
          <w:p w14:paraId="1D58E1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4784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restart"/>
            <w:tcBorders>
              <w:bottom w:val="nil"/>
            </w:tcBorders>
            <w:vAlign w:val="center"/>
          </w:tcPr>
          <w:p w14:paraId="098C2E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65D93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2D9A4E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F11C41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D9B8D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13" w:type="dxa"/>
            <w:gridSpan w:val="2"/>
            <w:vAlign w:val="center"/>
          </w:tcPr>
          <w:p w14:paraId="5399AD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302" w:type="dxa"/>
            <w:vAlign w:val="center"/>
          </w:tcPr>
          <w:p w14:paraId="37CA0B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031" w:type="dxa"/>
            <w:vAlign w:val="center"/>
          </w:tcPr>
          <w:p w14:paraId="4D9295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062" w:type="dxa"/>
            <w:vAlign w:val="center"/>
          </w:tcPr>
          <w:p w14:paraId="5B7AF6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972" w:type="dxa"/>
            <w:vAlign w:val="center"/>
          </w:tcPr>
          <w:p w14:paraId="71CB95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516F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bottom w:val="nil"/>
            </w:tcBorders>
            <w:vAlign w:val="center"/>
          </w:tcPr>
          <w:p w14:paraId="297D01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B97C4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302" w:type="dxa"/>
            <w:vAlign w:val="center"/>
          </w:tcPr>
          <w:p w14:paraId="47742E5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31" w:type="dxa"/>
            <w:vAlign w:val="center"/>
          </w:tcPr>
          <w:p w14:paraId="7C97BF6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62" w:type="dxa"/>
            <w:vAlign w:val="center"/>
          </w:tcPr>
          <w:p w14:paraId="4754F8B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972" w:type="dxa"/>
            <w:vAlign w:val="center"/>
          </w:tcPr>
          <w:p w14:paraId="27BB3F8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41FE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bottom w:val="nil"/>
            </w:tcBorders>
            <w:vAlign w:val="center"/>
          </w:tcPr>
          <w:p w14:paraId="4EFEE6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21C1BD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302" w:type="dxa"/>
            <w:vAlign w:val="center"/>
          </w:tcPr>
          <w:p w14:paraId="6DF4108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31" w:type="dxa"/>
            <w:vAlign w:val="center"/>
          </w:tcPr>
          <w:p w14:paraId="5B1AA87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62" w:type="dxa"/>
            <w:vAlign w:val="center"/>
          </w:tcPr>
          <w:p w14:paraId="1812D5E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972" w:type="dxa"/>
            <w:vAlign w:val="center"/>
          </w:tcPr>
          <w:p w14:paraId="541F283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135C7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bottom w:val="nil"/>
            </w:tcBorders>
            <w:vAlign w:val="center"/>
          </w:tcPr>
          <w:p w14:paraId="18E350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5863D9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302" w:type="dxa"/>
            <w:vAlign w:val="center"/>
          </w:tcPr>
          <w:p w14:paraId="728B35A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31" w:type="dxa"/>
            <w:vAlign w:val="center"/>
          </w:tcPr>
          <w:p w14:paraId="34AC3E3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062" w:type="dxa"/>
            <w:vAlign w:val="center"/>
          </w:tcPr>
          <w:p w14:paraId="6DACBA6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7</w:t>
            </w:r>
          </w:p>
        </w:tc>
        <w:tc>
          <w:tcPr>
            <w:tcW w:w="1972" w:type="dxa"/>
            <w:vAlign w:val="center"/>
          </w:tcPr>
          <w:p w14:paraId="59BB0E3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3957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459" w:type="dxa"/>
            <w:gridSpan w:val="2"/>
            <w:vMerge w:val="continue"/>
            <w:tcBorders>
              <w:top w:val="nil"/>
              <w:bottom w:val="nil"/>
            </w:tcBorders>
            <w:vAlign w:val="center"/>
          </w:tcPr>
          <w:p w14:paraId="7DB4E7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27D49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302" w:type="dxa"/>
            <w:vAlign w:val="center"/>
          </w:tcPr>
          <w:p w14:paraId="1E2B93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1" w:type="dxa"/>
            <w:vAlign w:val="center"/>
          </w:tcPr>
          <w:p w14:paraId="7BBB6B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62" w:type="dxa"/>
            <w:vAlign w:val="center"/>
          </w:tcPr>
          <w:p w14:paraId="796608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72" w:type="dxa"/>
            <w:vAlign w:val="center"/>
          </w:tcPr>
          <w:p w14:paraId="6B7D36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24A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bottom w:val="nil"/>
            </w:tcBorders>
            <w:vAlign w:val="center"/>
          </w:tcPr>
          <w:p w14:paraId="0E707F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1B642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302" w:type="dxa"/>
            <w:vAlign w:val="center"/>
          </w:tcPr>
          <w:p w14:paraId="224CB1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1" w:type="dxa"/>
            <w:vAlign w:val="center"/>
          </w:tcPr>
          <w:p w14:paraId="65F761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62" w:type="dxa"/>
            <w:vAlign w:val="center"/>
          </w:tcPr>
          <w:p w14:paraId="1540BB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72" w:type="dxa"/>
            <w:vAlign w:val="center"/>
          </w:tcPr>
          <w:p w14:paraId="18BF0C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4581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bottom w:val="nil"/>
            </w:tcBorders>
            <w:vAlign w:val="center"/>
          </w:tcPr>
          <w:p w14:paraId="3360DF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2AC804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302" w:type="dxa"/>
            <w:vAlign w:val="center"/>
          </w:tcPr>
          <w:p w14:paraId="5D01F7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1" w:type="dxa"/>
            <w:vAlign w:val="center"/>
          </w:tcPr>
          <w:p w14:paraId="06709C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62" w:type="dxa"/>
            <w:vAlign w:val="center"/>
          </w:tcPr>
          <w:p w14:paraId="3B71AD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72" w:type="dxa"/>
            <w:vAlign w:val="center"/>
          </w:tcPr>
          <w:p w14:paraId="607916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977C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459" w:type="dxa"/>
            <w:gridSpan w:val="2"/>
            <w:vMerge w:val="continue"/>
            <w:tcBorders>
              <w:top w:val="nil"/>
            </w:tcBorders>
            <w:vAlign w:val="center"/>
          </w:tcPr>
          <w:p w14:paraId="3A72B5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13" w:type="dxa"/>
            <w:gridSpan w:val="2"/>
            <w:vAlign w:val="center"/>
          </w:tcPr>
          <w:p w14:paraId="361240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302" w:type="dxa"/>
            <w:vAlign w:val="center"/>
          </w:tcPr>
          <w:p w14:paraId="30763A5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31" w:type="dxa"/>
            <w:vAlign w:val="center"/>
          </w:tcPr>
          <w:p w14:paraId="2E42EE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62" w:type="dxa"/>
            <w:vAlign w:val="center"/>
          </w:tcPr>
          <w:p w14:paraId="29A4DE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72" w:type="dxa"/>
            <w:vAlign w:val="center"/>
          </w:tcPr>
          <w:p w14:paraId="5E6EDE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734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01" w:type="dxa"/>
            <w:vMerge w:val="restart"/>
            <w:tcBorders>
              <w:bottom w:val="nil"/>
            </w:tcBorders>
            <w:vAlign w:val="center"/>
          </w:tcPr>
          <w:p w14:paraId="539880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F5202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166" w:type="dxa"/>
            <w:gridSpan w:val="6"/>
            <w:vAlign w:val="center"/>
          </w:tcPr>
          <w:p w14:paraId="461D21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972" w:type="dxa"/>
            <w:vAlign w:val="center"/>
          </w:tcPr>
          <w:p w14:paraId="7CDCA9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5468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jc w:val="center"/>
        </w:trPr>
        <w:tc>
          <w:tcPr>
            <w:tcW w:w="701" w:type="dxa"/>
            <w:vMerge w:val="continue"/>
            <w:tcBorders>
              <w:top w:val="nil"/>
              <w:bottom w:val="single" w:color="auto" w:sz="4" w:space="0"/>
            </w:tcBorders>
            <w:vAlign w:val="center"/>
          </w:tcPr>
          <w:p w14:paraId="54594A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166" w:type="dxa"/>
            <w:gridSpan w:val="6"/>
            <w:tcBorders>
              <w:bottom w:val="single" w:color="auto" w:sz="4" w:space="0"/>
            </w:tcBorders>
            <w:vAlign w:val="center"/>
          </w:tcPr>
          <w:p w14:paraId="588DD9F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一是修订完善防汛抗旱应急预案。建立全区防汛抗旱领导组织机构，明确防汛抗旱责任。二是开展防汛抢险工作。积极开展汛期应急处置相关工作，全力保障人民群众生命财产安全。三是开展防汛减灾教育培训。通过举办培训班、发放宣传资料、图片展览、现场答疑、应急演练等多种形式，提高了各级领导干部及人民群众防汛减灾意识。</w:t>
            </w:r>
          </w:p>
        </w:tc>
        <w:tc>
          <w:tcPr>
            <w:tcW w:w="1972" w:type="dxa"/>
            <w:tcBorders>
              <w:bottom w:val="single" w:color="auto" w:sz="4" w:space="0"/>
            </w:tcBorders>
            <w:vAlign w:val="center"/>
          </w:tcPr>
          <w:p w14:paraId="3537E4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协调指导汛期受灾群众抢险、临时安置、生活救助</w:t>
            </w:r>
            <w:r>
              <w:rPr>
                <w:rFonts w:hint="eastAsia" w:ascii="宋体" w:hAnsi="宋体" w:eastAsia="宋体" w:cs="宋体"/>
                <w:b/>
                <w:bCs/>
                <w:spacing w:val="-2"/>
                <w:sz w:val="17"/>
                <w:szCs w:val="17"/>
                <w:lang w:val="en-US" w:eastAsia="zh-CN"/>
              </w:rPr>
              <w:t>6次，</w:t>
            </w:r>
            <w:r>
              <w:rPr>
                <w:rFonts w:hint="eastAsia" w:ascii="宋体" w:hAnsi="宋体" w:eastAsia="宋体" w:cs="宋体"/>
                <w:b/>
                <w:bCs/>
                <w:spacing w:val="-2"/>
                <w:sz w:val="17"/>
                <w:szCs w:val="17"/>
                <w:lang w:eastAsia="zh-CN"/>
              </w:rPr>
              <w:t>指导全区汛期工作开展，分析研判灾情发展动态、落实汛期应急处置，防汛知识培训</w:t>
            </w:r>
            <w:r>
              <w:rPr>
                <w:rFonts w:hint="eastAsia" w:ascii="宋体" w:hAnsi="宋体" w:eastAsia="宋体" w:cs="宋体"/>
                <w:b/>
                <w:bCs/>
                <w:spacing w:val="-2"/>
                <w:sz w:val="17"/>
                <w:szCs w:val="17"/>
                <w:lang w:val="en-US" w:eastAsia="zh-CN"/>
              </w:rPr>
              <w:t>13次，</w:t>
            </w:r>
            <w:r>
              <w:rPr>
                <w:rFonts w:hint="eastAsia" w:ascii="宋体" w:hAnsi="宋体" w:eastAsia="宋体" w:cs="宋体"/>
                <w:b/>
                <w:bCs/>
                <w:spacing w:val="-2"/>
                <w:sz w:val="17"/>
                <w:szCs w:val="17"/>
                <w:lang w:eastAsia="zh-CN"/>
              </w:rPr>
              <w:t>查汛期值班值守</w:t>
            </w:r>
            <w:r>
              <w:rPr>
                <w:rFonts w:hint="eastAsia" w:ascii="宋体" w:hAnsi="宋体" w:eastAsia="宋体" w:cs="宋体"/>
                <w:b/>
                <w:bCs/>
                <w:spacing w:val="-2"/>
                <w:sz w:val="17"/>
                <w:szCs w:val="17"/>
                <w:lang w:val="en-US" w:eastAsia="zh-CN"/>
              </w:rPr>
              <w:t>14次</w:t>
            </w:r>
          </w:p>
        </w:tc>
      </w:tr>
      <w:tr w14:paraId="786F5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207931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5F88D0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FA476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EAB6F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8B3C7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9C4E5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9C209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6CF10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224FE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34514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0E2B5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87B1B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15FDE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281BB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8" w:type="dxa"/>
            <w:tcBorders>
              <w:top w:val="single" w:color="auto" w:sz="4" w:space="0"/>
              <w:left w:val="single" w:color="auto" w:sz="4" w:space="0"/>
              <w:bottom w:val="single" w:color="auto" w:sz="4" w:space="0"/>
              <w:right w:val="single" w:color="auto" w:sz="4" w:space="0"/>
            </w:tcBorders>
            <w:vAlign w:val="center"/>
          </w:tcPr>
          <w:p w14:paraId="40FF10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63A44D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C8DA7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031" w:type="dxa"/>
            <w:tcBorders>
              <w:top w:val="single" w:color="auto" w:sz="4" w:space="0"/>
              <w:left w:val="single" w:color="auto" w:sz="4" w:space="0"/>
              <w:bottom w:val="single" w:color="auto" w:sz="4" w:space="0"/>
              <w:right w:val="single" w:color="auto" w:sz="4" w:space="0"/>
            </w:tcBorders>
            <w:vAlign w:val="center"/>
          </w:tcPr>
          <w:p w14:paraId="64EAE9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062" w:type="dxa"/>
            <w:tcBorders>
              <w:top w:val="single" w:color="auto" w:sz="4" w:space="0"/>
              <w:left w:val="single" w:color="auto" w:sz="4" w:space="0"/>
              <w:bottom w:val="single" w:color="auto" w:sz="4" w:space="0"/>
              <w:right w:val="single" w:color="auto" w:sz="4" w:space="0"/>
            </w:tcBorders>
            <w:vAlign w:val="center"/>
          </w:tcPr>
          <w:p w14:paraId="6D40CE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972" w:type="dxa"/>
            <w:tcBorders>
              <w:top w:val="single" w:color="auto" w:sz="4" w:space="0"/>
              <w:left w:val="single" w:color="auto" w:sz="4" w:space="0"/>
              <w:bottom w:val="single" w:color="auto" w:sz="4" w:space="0"/>
              <w:right w:val="single" w:color="auto" w:sz="4" w:space="0"/>
            </w:tcBorders>
            <w:vAlign w:val="center"/>
          </w:tcPr>
          <w:p w14:paraId="4DC8BD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1A5E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0AECC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restart"/>
            <w:tcBorders>
              <w:top w:val="single" w:color="auto" w:sz="4" w:space="0"/>
              <w:left w:val="single" w:color="auto" w:sz="4" w:space="0"/>
              <w:bottom w:val="single" w:color="auto" w:sz="4" w:space="0"/>
              <w:right w:val="single" w:color="auto" w:sz="4" w:space="0"/>
            </w:tcBorders>
            <w:vAlign w:val="center"/>
          </w:tcPr>
          <w:p w14:paraId="08187F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54566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40467B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F1EBC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15BC22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2DA49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7943E2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6EFF5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483013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1：</w:t>
            </w:r>
            <w:r>
              <w:rPr>
                <w:rFonts w:hint="eastAsia" w:ascii="宋体" w:hAnsi="宋体" w:eastAsia="宋体" w:cs="宋体"/>
                <w:b/>
                <w:bCs/>
                <w:spacing w:val="-2"/>
                <w:sz w:val="17"/>
                <w:szCs w:val="17"/>
                <w:lang w:eastAsia="zh-CN"/>
              </w:rPr>
              <w:t>协调指导汛期受灾群众抢险、临时安置、生活救助</w:t>
            </w:r>
          </w:p>
        </w:tc>
        <w:tc>
          <w:tcPr>
            <w:tcW w:w="1031" w:type="dxa"/>
            <w:tcBorders>
              <w:top w:val="single" w:color="auto" w:sz="4" w:space="0"/>
              <w:left w:val="single" w:color="auto" w:sz="4" w:space="0"/>
              <w:bottom w:val="single" w:color="auto" w:sz="4" w:space="0"/>
              <w:right w:val="single" w:color="auto" w:sz="4" w:space="0"/>
            </w:tcBorders>
            <w:vAlign w:val="center"/>
          </w:tcPr>
          <w:p w14:paraId="09E18F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5次</w:t>
            </w:r>
          </w:p>
        </w:tc>
        <w:tc>
          <w:tcPr>
            <w:tcW w:w="1062" w:type="dxa"/>
            <w:tcBorders>
              <w:top w:val="single" w:color="auto" w:sz="4" w:space="0"/>
              <w:left w:val="single" w:color="auto" w:sz="4" w:space="0"/>
              <w:bottom w:val="single" w:color="auto" w:sz="4" w:space="0"/>
              <w:right w:val="single" w:color="auto" w:sz="4" w:space="0"/>
            </w:tcBorders>
            <w:vAlign w:val="center"/>
          </w:tcPr>
          <w:p w14:paraId="796CD6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6次</w:t>
            </w:r>
          </w:p>
        </w:tc>
        <w:tc>
          <w:tcPr>
            <w:tcW w:w="1972" w:type="dxa"/>
            <w:tcBorders>
              <w:top w:val="single" w:color="auto" w:sz="4" w:space="0"/>
              <w:left w:val="single" w:color="auto" w:sz="4" w:space="0"/>
              <w:bottom w:val="single" w:color="auto" w:sz="4" w:space="0"/>
              <w:right w:val="single" w:color="auto" w:sz="4" w:space="0"/>
            </w:tcBorders>
            <w:vAlign w:val="center"/>
          </w:tcPr>
          <w:p w14:paraId="0716204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3AA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98E85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DD273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42C9F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391AF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2：</w:t>
            </w:r>
            <w:r>
              <w:rPr>
                <w:rFonts w:hint="eastAsia" w:ascii="宋体" w:hAnsi="宋体" w:eastAsia="宋体" w:cs="宋体"/>
                <w:b/>
                <w:bCs/>
                <w:spacing w:val="-2"/>
                <w:sz w:val="17"/>
                <w:szCs w:val="17"/>
                <w:lang w:eastAsia="zh-CN"/>
              </w:rPr>
              <w:t>督查汛期值班值守</w:t>
            </w:r>
          </w:p>
        </w:tc>
        <w:tc>
          <w:tcPr>
            <w:tcW w:w="1031" w:type="dxa"/>
            <w:tcBorders>
              <w:top w:val="single" w:color="auto" w:sz="4" w:space="0"/>
              <w:left w:val="single" w:color="auto" w:sz="4" w:space="0"/>
              <w:bottom w:val="single" w:color="auto" w:sz="4" w:space="0"/>
              <w:right w:val="single" w:color="auto" w:sz="4" w:space="0"/>
            </w:tcBorders>
            <w:vAlign w:val="center"/>
          </w:tcPr>
          <w:p w14:paraId="092B10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062" w:type="dxa"/>
            <w:tcBorders>
              <w:top w:val="single" w:color="auto" w:sz="4" w:space="0"/>
              <w:left w:val="single" w:color="auto" w:sz="4" w:space="0"/>
              <w:bottom w:val="single" w:color="auto" w:sz="4" w:space="0"/>
              <w:right w:val="single" w:color="auto" w:sz="4" w:space="0"/>
            </w:tcBorders>
            <w:vAlign w:val="center"/>
          </w:tcPr>
          <w:p w14:paraId="09E27C7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14次</w:t>
            </w:r>
          </w:p>
        </w:tc>
        <w:tc>
          <w:tcPr>
            <w:tcW w:w="1972" w:type="dxa"/>
            <w:tcBorders>
              <w:top w:val="single" w:color="auto" w:sz="4" w:space="0"/>
              <w:left w:val="single" w:color="auto" w:sz="4" w:space="0"/>
              <w:bottom w:val="single" w:color="auto" w:sz="4" w:space="0"/>
              <w:right w:val="single" w:color="auto" w:sz="4" w:space="0"/>
            </w:tcBorders>
            <w:vAlign w:val="center"/>
          </w:tcPr>
          <w:p w14:paraId="4DEEFB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9791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012292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40586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3C4037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0C74D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3：</w:t>
            </w:r>
            <w:r>
              <w:rPr>
                <w:rFonts w:hint="eastAsia" w:ascii="宋体" w:hAnsi="宋体" w:eastAsia="宋体" w:cs="宋体"/>
                <w:b/>
                <w:bCs/>
                <w:spacing w:val="-2"/>
                <w:sz w:val="17"/>
                <w:szCs w:val="17"/>
                <w:lang w:eastAsia="zh-CN"/>
              </w:rPr>
              <w:t>指导全区汛期工作开展，分析研判灾情发展动态、落实汛期应急处置，防汛知识培训</w:t>
            </w:r>
          </w:p>
        </w:tc>
        <w:tc>
          <w:tcPr>
            <w:tcW w:w="1031" w:type="dxa"/>
            <w:tcBorders>
              <w:top w:val="single" w:color="auto" w:sz="4" w:space="0"/>
              <w:left w:val="single" w:color="auto" w:sz="4" w:space="0"/>
              <w:bottom w:val="single" w:color="auto" w:sz="4" w:space="0"/>
              <w:right w:val="single" w:color="auto" w:sz="4" w:space="0"/>
            </w:tcBorders>
            <w:vAlign w:val="center"/>
          </w:tcPr>
          <w:p w14:paraId="2DF3B3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10次/年</w:t>
            </w:r>
          </w:p>
        </w:tc>
        <w:tc>
          <w:tcPr>
            <w:tcW w:w="1062" w:type="dxa"/>
            <w:tcBorders>
              <w:top w:val="single" w:color="auto" w:sz="4" w:space="0"/>
              <w:left w:val="single" w:color="auto" w:sz="4" w:space="0"/>
              <w:bottom w:val="single" w:color="auto" w:sz="4" w:space="0"/>
              <w:right w:val="single" w:color="auto" w:sz="4" w:space="0"/>
            </w:tcBorders>
            <w:vAlign w:val="center"/>
          </w:tcPr>
          <w:p w14:paraId="66A6A2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13次</w:t>
            </w:r>
          </w:p>
        </w:tc>
        <w:tc>
          <w:tcPr>
            <w:tcW w:w="1972" w:type="dxa"/>
            <w:tcBorders>
              <w:top w:val="single" w:color="auto" w:sz="4" w:space="0"/>
              <w:left w:val="single" w:color="auto" w:sz="4" w:space="0"/>
              <w:bottom w:val="single" w:color="auto" w:sz="4" w:space="0"/>
              <w:right w:val="single" w:color="auto" w:sz="4" w:space="0"/>
            </w:tcBorders>
            <w:vAlign w:val="center"/>
          </w:tcPr>
          <w:p w14:paraId="53DDEC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F3B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A0C01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537E68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62DA5E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9A0A2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61032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1：</w:t>
            </w:r>
            <w:r>
              <w:rPr>
                <w:rFonts w:hint="eastAsia" w:ascii="宋体" w:hAnsi="宋体" w:eastAsia="宋体" w:cs="宋体"/>
                <w:b/>
                <w:bCs/>
                <w:spacing w:val="-2"/>
                <w:sz w:val="17"/>
                <w:szCs w:val="17"/>
                <w:lang w:eastAsia="zh-CN"/>
              </w:rPr>
              <w:t>防汛指挥工作及时有序</w:t>
            </w:r>
          </w:p>
        </w:tc>
        <w:tc>
          <w:tcPr>
            <w:tcW w:w="1031" w:type="dxa"/>
            <w:tcBorders>
              <w:top w:val="single" w:color="auto" w:sz="4" w:space="0"/>
              <w:left w:val="single" w:color="auto" w:sz="4" w:space="0"/>
              <w:bottom w:val="single" w:color="auto" w:sz="4" w:space="0"/>
              <w:right w:val="single" w:color="auto" w:sz="4" w:space="0"/>
            </w:tcBorders>
            <w:vAlign w:val="center"/>
          </w:tcPr>
          <w:p w14:paraId="10E865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062" w:type="dxa"/>
            <w:tcBorders>
              <w:top w:val="single" w:color="auto" w:sz="4" w:space="0"/>
              <w:left w:val="single" w:color="auto" w:sz="4" w:space="0"/>
              <w:bottom w:val="single" w:color="auto" w:sz="4" w:space="0"/>
              <w:right w:val="single" w:color="auto" w:sz="4" w:space="0"/>
            </w:tcBorders>
            <w:vAlign w:val="center"/>
          </w:tcPr>
          <w:p w14:paraId="6BA183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96%</w:t>
            </w:r>
          </w:p>
        </w:tc>
        <w:tc>
          <w:tcPr>
            <w:tcW w:w="1972" w:type="dxa"/>
            <w:tcBorders>
              <w:top w:val="single" w:color="auto" w:sz="4" w:space="0"/>
              <w:left w:val="single" w:color="auto" w:sz="4" w:space="0"/>
              <w:bottom w:val="single" w:color="auto" w:sz="4" w:space="0"/>
              <w:right w:val="single" w:color="auto" w:sz="4" w:space="0"/>
            </w:tcBorders>
            <w:vAlign w:val="center"/>
          </w:tcPr>
          <w:p w14:paraId="30F3D3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BE3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9851E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54809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75E63C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2D13E9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2：</w:t>
            </w:r>
            <w:r>
              <w:rPr>
                <w:rFonts w:hint="eastAsia" w:ascii="宋体" w:hAnsi="宋体" w:eastAsia="宋体" w:cs="宋体"/>
                <w:b/>
                <w:bCs/>
                <w:spacing w:val="-2"/>
                <w:sz w:val="17"/>
                <w:szCs w:val="17"/>
                <w:lang w:eastAsia="zh-CN"/>
              </w:rPr>
              <w:t>培训覆盖率</w:t>
            </w:r>
          </w:p>
        </w:tc>
        <w:tc>
          <w:tcPr>
            <w:tcW w:w="1031" w:type="dxa"/>
            <w:tcBorders>
              <w:top w:val="single" w:color="auto" w:sz="4" w:space="0"/>
              <w:left w:val="single" w:color="auto" w:sz="4" w:space="0"/>
              <w:bottom w:val="single" w:color="auto" w:sz="4" w:space="0"/>
              <w:right w:val="single" w:color="auto" w:sz="4" w:space="0"/>
            </w:tcBorders>
            <w:vAlign w:val="center"/>
          </w:tcPr>
          <w:p w14:paraId="40F3B1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062" w:type="dxa"/>
            <w:tcBorders>
              <w:top w:val="single" w:color="auto" w:sz="4" w:space="0"/>
              <w:left w:val="single" w:color="auto" w:sz="4" w:space="0"/>
              <w:bottom w:val="single" w:color="auto" w:sz="4" w:space="0"/>
              <w:right w:val="single" w:color="auto" w:sz="4" w:space="0"/>
            </w:tcBorders>
            <w:vAlign w:val="center"/>
          </w:tcPr>
          <w:p w14:paraId="1C717F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97%</w:t>
            </w:r>
          </w:p>
        </w:tc>
        <w:tc>
          <w:tcPr>
            <w:tcW w:w="1972" w:type="dxa"/>
            <w:tcBorders>
              <w:top w:val="single" w:color="auto" w:sz="4" w:space="0"/>
              <w:left w:val="single" w:color="auto" w:sz="4" w:space="0"/>
              <w:bottom w:val="single" w:color="auto" w:sz="4" w:space="0"/>
              <w:right w:val="single" w:color="auto" w:sz="4" w:space="0"/>
            </w:tcBorders>
            <w:vAlign w:val="center"/>
          </w:tcPr>
          <w:p w14:paraId="189B07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909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79AF4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0C9594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09E3B3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7686A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A6CAC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督查，监管、指导及时率</w:t>
            </w:r>
          </w:p>
        </w:tc>
        <w:tc>
          <w:tcPr>
            <w:tcW w:w="1031" w:type="dxa"/>
            <w:tcBorders>
              <w:top w:val="single" w:color="auto" w:sz="4" w:space="0"/>
              <w:left w:val="single" w:color="auto" w:sz="4" w:space="0"/>
              <w:bottom w:val="single" w:color="auto" w:sz="4" w:space="0"/>
              <w:right w:val="single" w:color="auto" w:sz="4" w:space="0"/>
            </w:tcBorders>
            <w:vAlign w:val="center"/>
          </w:tcPr>
          <w:p w14:paraId="5E5240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062" w:type="dxa"/>
            <w:tcBorders>
              <w:top w:val="single" w:color="auto" w:sz="4" w:space="0"/>
              <w:left w:val="single" w:color="auto" w:sz="4" w:space="0"/>
              <w:bottom w:val="single" w:color="auto" w:sz="4" w:space="0"/>
              <w:right w:val="single" w:color="auto" w:sz="4" w:space="0"/>
            </w:tcBorders>
            <w:vAlign w:val="center"/>
          </w:tcPr>
          <w:p w14:paraId="6C5555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97%</w:t>
            </w:r>
          </w:p>
        </w:tc>
        <w:tc>
          <w:tcPr>
            <w:tcW w:w="1972" w:type="dxa"/>
            <w:tcBorders>
              <w:top w:val="single" w:color="auto" w:sz="4" w:space="0"/>
              <w:left w:val="single" w:color="auto" w:sz="4" w:space="0"/>
              <w:bottom w:val="single" w:color="auto" w:sz="4" w:space="0"/>
              <w:right w:val="single" w:color="auto" w:sz="4" w:space="0"/>
            </w:tcBorders>
            <w:vAlign w:val="center"/>
          </w:tcPr>
          <w:p w14:paraId="1D35BD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820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03446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6334C8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5F6461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FB615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795287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1：</w:t>
            </w:r>
            <w:r>
              <w:rPr>
                <w:rFonts w:hint="eastAsia" w:ascii="宋体" w:hAnsi="宋体" w:eastAsia="宋体" w:cs="宋体"/>
                <w:b/>
                <w:bCs/>
                <w:spacing w:val="-2"/>
                <w:sz w:val="17"/>
                <w:szCs w:val="17"/>
                <w:lang w:eastAsia="zh-CN"/>
              </w:rPr>
              <w:t>修订完善防汛抗旱应急预案，全区防汛抗旱领导组织机构日常巡查督查工作经费</w:t>
            </w:r>
          </w:p>
        </w:tc>
        <w:tc>
          <w:tcPr>
            <w:tcW w:w="1031" w:type="dxa"/>
            <w:tcBorders>
              <w:top w:val="single" w:color="auto" w:sz="4" w:space="0"/>
              <w:left w:val="single" w:color="auto" w:sz="4" w:space="0"/>
              <w:bottom w:val="single" w:color="auto" w:sz="4" w:space="0"/>
              <w:right w:val="single" w:color="auto" w:sz="4" w:space="0"/>
            </w:tcBorders>
            <w:vAlign w:val="center"/>
          </w:tcPr>
          <w:p w14:paraId="490354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=3万元</w:t>
            </w:r>
          </w:p>
        </w:tc>
        <w:tc>
          <w:tcPr>
            <w:tcW w:w="1062" w:type="dxa"/>
            <w:tcBorders>
              <w:top w:val="single" w:color="auto" w:sz="4" w:space="0"/>
              <w:left w:val="single" w:color="auto" w:sz="4" w:space="0"/>
              <w:bottom w:val="single" w:color="auto" w:sz="4" w:space="0"/>
              <w:right w:val="single" w:color="auto" w:sz="4" w:space="0"/>
            </w:tcBorders>
            <w:vAlign w:val="center"/>
          </w:tcPr>
          <w:p w14:paraId="31E67B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3万元</w:t>
            </w:r>
          </w:p>
        </w:tc>
        <w:tc>
          <w:tcPr>
            <w:tcW w:w="1972" w:type="dxa"/>
            <w:tcBorders>
              <w:top w:val="single" w:color="auto" w:sz="4" w:space="0"/>
              <w:left w:val="single" w:color="auto" w:sz="4" w:space="0"/>
              <w:bottom w:val="single" w:color="auto" w:sz="4" w:space="0"/>
              <w:right w:val="single" w:color="auto" w:sz="4" w:space="0"/>
            </w:tcBorders>
            <w:vAlign w:val="center"/>
          </w:tcPr>
          <w:p w14:paraId="7ABB236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E263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0726D0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38DDE3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48B4421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DEC68B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2：</w:t>
            </w:r>
            <w:r>
              <w:rPr>
                <w:rFonts w:hint="eastAsia" w:ascii="宋体" w:hAnsi="宋体" w:eastAsia="宋体" w:cs="宋体"/>
                <w:b/>
                <w:bCs/>
                <w:spacing w:val="-2"/>
                <w:sz w:val="17"/>
                <w:szCs w:val="17"/>
                <w:lang w:eastAsia="zh-CN"/>
              </w:rPr>
              <w:t>开展汛期应急工作经费</w:t>
            </w:r>
          </w:p>
        </w:tc>
        <w:tc>
          <w:tcPr>
            <w:tcW w:w="1031" w:type="dxa"/>
            <w:tcBorders>
              <w:top w:val="single" w:color="auto" w:sz="4" w:space="0"/>
              <w:left w:val="single" w:color="auto" w:sz="4" w:space="0"/>
              <w:bottom w:val="single" w:color="auto" w:sz="4" w:space="0"/>
              <w:right w:val="single" w:color="auto" w:sz="4" w:space="0"/>
            </w:tcBorders>
            <w:vAlign w:val="center"/>
          </w:tcPr>
          <w:p w14:paraId="5AB668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=1.5万元</w:t>
            </w:r>
          </w:p>
        </w:tc>
        <w:tc>
          <w:tcPr>
            <w:tcW w:w="1062" w:type="dxa"/>
            <w:tcBorders>
              <w:top w:val="single" w:color="auto" w:sz="4" w:space="0"/>
              <w:left w:val="single" w:color="auto" w:sz="4" w:space="0"/>
              <w:bottom w:val="single" w:color="auto" w:sz="4" w:space="0"/>
              <w:right w:val="single" w:color="auto" w:sz="4" w:space="0"/>
            </w:tcBorders>
            <w:vAlign w:val="center"/>
          </w:tcPr>
          <w:p w14:paraId="4EB5B8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1.5万元</w:t>
            </w:r>
          </w:p>
        </w:tc>
        <w:tc>
          <w:tcPr>
            <w:tcW w:w="1972" w:type="dxa"/>
            <w:tcBorders>
              <w:top w:val="single" w:color="auto" w:sz="4" w:space="0"/>
              <w:left w:val="single" w:color="auto" w:sz="4" w:space="0"/>
              <w:bottom w:val="single" w:color="auto" w:sz="4" w:space="0"/>
              <w:right w:val="single" w:color="auto" w:sz="4" w:space="0"/>
            </w:tcBorders>
            <w:vAlign w:val="center"/>
          </w:tcPr>
          <w:p w14:paraId="5CEBD8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1AF2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4EFCB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75259C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26444B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77824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r>
              <w:rPr>
                <w:rFonts w:hint="eastAsia" w:ascii="宋体" w:hAnsi="宋体" w:eastAsia="宋体" w:cs="宋体"/>
                <w:b/>
                <w:bCs/>
                <w:spacing w:val="-2"/>
                <w:sz w:val="17"/>
                <w:szCs w:val="17"/>
                <w:lang w:val="en-US" w:eastAsia="zh-CN"/>
              </w:rPr>
              <w:t>3：</w:t>
            </w:r>
            <w:r>
              <w:rPr>
                <w:rFonts w:hint="eastAsia" w:ascii="宋体" w:hAnsi="宋体" w:eastAsia="宋体" w:cs="宋体"/>
                <w:b/>
                <w:bCs/>
                <w:spacing w:val="-2"/>
                <w:sz w:val="17"/>
                <w:szCs w:val="17"/>
                <w:lang w:eastAsia="zh-CN"/>
              </w:rPr>
              <w:t>开展汛期应急工作经费</w:t>
            </w:r>
          </w:p>
        </w:tc>
        <w:tc>
          <w:tcPr>
            <w:tcW w:w="1031" w:type="dxa"/>
            <w:tcBorders>
              <w:top w:val="single" w:color="auto" w:sz="4" w:space="0"/>
              <w:left w:val="single" w:color="auto" w:sz="4" w:space="0"/>
              <w:bottom w:val="single" w:color="auto" w:sz="4" w:space="0"/>
              <w:right w:val="single" w:color="auto" w:sz="4" w:space="0"/>
            </w:tcBorders>
            <w:vAlign w:val="center"/>
          </w:tcPr>
          <w:p w14:paraId="724DE9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=2.5万元</w:t>
            </w:r>
          </w:p>
        </w:tc>
        <w:tc>
          <w:tcPr>
            <w:tcW w:w="1062" w:type="dxa"/>
            <w:tcBorders>
              <w:top w:val="single" w:color="auto" w:sz="4" w:space="0"/>
              <w:left w:val="single" w:color="auto" w:sz="4" w:space="0"/>
              <w:bottom w:val="single" w:color="auto" w:sz="4" w:space="0"/>
              <w:right w:val="single" w:color="auto" w:sz="4" w:space="0"/>
            </w:tcBorders>
            <w:vAlign w:val="center"/>
          </w:tcPr>
          <w:p w14:paraId="0C1B07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2.5万元</w:t>
            </w:r>
          </w:p>
        </w:tc>
        <w:tc>
          <w:tcPr>
            <w:tcW w:w="1972" w:type="dxa"/>
            <w:tcBorders>
              <w:top w:val="single" w:color="auto" w:sz="4" w:space="0"/>
              <w:left w:val="single" w:color="auto" w:sz="4" w:space="0"/>
              <w:bottom w:val="single" w:color="auto" w:sz="4" w:space="0"/>
              <w:right w:val="single" w:color="auto" w:sz="4" w:space="0"/>
            </w:tcBorders>
            <w:vAlign w:val="center"/>
          </w:tcPr>
          <w:p w14:paraId="77F0A6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647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2B5B4C1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23637D2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14:paraId="4BE203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22E9D41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6E6AAB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因灾造成的生命和财产损失率</w:t>
            </w:r>
          </w:p>
        </w:tc>
        <w:tc>
          <w:tcPr>
            <w:tcW w:w="1031" w:type="dxa"/>
            <w:tcBorders>
              <w:top w:val="single" w:color="auto" w:sz="4" w:space="0"/>
              <w:left w:val="single" w:color="auto" w:sz="4" w:space="0"/>
              <w:bottom w:val="single" w:color="auto" w:sz="4" w:space="0"/>
              <w:right w:val="single" w:color="auto" w:sz="4" w:space="0"/>
            </w:tcBorders>
            <w:vAlign w:val="center"/>
          </w:tcPr>
          <w:p w14:paraId="7CEB52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w:t>
            </w:r>
            <w:r>
              <w:rPr>
                <w:rFonts w:hint="eastAsia" w:ascii="宋体" w:hAnsi="宋体" w:eastAsia="宋体" w:cs="宋体"/>
                <w:b/>
                <w:bCs/>
                <w:spacing w:val="-2"/>
                <w:sz w:val="17"/>
                <w:szCs w:val="17"/>
                <w:lang w:val="en-US" w:eastAsia="zh-CN"/>
              </w:rPr>
              <w:t>5%</w:t>
            </w:r>
          </w:p>
        </w:tc>
        <w:tc>
          <w:tcPr>
            <w:tcW w:w="1062" w:type="dxa"/>
            <w:tcBorders>
              <w:top w:val="single" w:color="auto" w:sz="4" w:space="0"/>
              <w:left w:val="single" w:color="auto" w:sz="4" w:space="0"/>
              <w:bottom w:val="single" w:color="auto" w:sz="4" w:space="0"/>
              <w:right w:val="single" w:color="auto" w:sz="4" w:space="0"/>
            </w:tcBorders>
            <w:vAlign w:val="center"/>
          </w:tcPr>
          <w:p w14:paraId="060E66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w:t>
            </w:r>
          </w:p>
        </w:tc>
        <w:tc>
          <w:tcPr>
            <w:tcW w:w="1972" w:type="dxa"/>
            <w:tcBorders>
              <w:top w:val="single" w:color="auto" w:sz="4" w:space="0"/>
              <w:left w:val="single" w:color="auto" w:sz="4" w:space="0"/>
              <w:bottom w:val="single" w:color="auto" w:sz="4" w:space="0"/>
              <w:right w:val="single" w:color="auto" w:sz="4" w:space="0"/>
            </w:tcBorders>
            <w:vAlign w:val="center"/>
          </w:tcPr>
          <w:p w14:paraId="6D380F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D2A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21C40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8" w:type="dxa"/>
            <w:tcBorders>
              <w:top w:val="single" w:color="auto" w:sz="4" w:space="0"/>
              <w:left w:val="single" w:color="auto" w:sz="4" w:space="0"/>
              <w:bottom w:val="single" w:color="auto" w:sz="4" w:space="0"/>
              <w:right w:val="single" w:color="auto" w:sz="4" w:space="0"/>
            </w:tcBorders>
            <w:vAlign w:val="center"/>
          </w:tcPr>
          <w:p w14:paraId="198689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28F325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8F013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受灾群众满意度</w:t>
            </w:r>
          </w:p>
        </w:tc>
        <w:tc>
          <w:tcPr>
            <w:tcW w:w="1031" w:type="dxa"/>
            <w:tcBorders>
              <w:top w:val="single" w:color="auto" w:sz="4" w:space="0"/>
              <w:left w:val="single" w:color="auto" w:sz="4" w:space="0"/>
              <w:bottom w:val="single" w:color="auto" w:sz="4" w:space="0"/>
              <w:right w:val="single" w:color="auto" w:sz="4" w:space="0"/>
            </w:tcBorders>
            <w:vAlign w:val="center"/>
          </w:tcPr>
          <w:p w14:paraId="54221F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90%</w:t>
            </w:r>
          </w:p>
        </w:tc>
        <w:tc>
          <w:tcPr>
            <w:tcW w:w="1062" w:type="dxa"/>
            <w:tcBorders>
              <w:top w:val="single" w:color="auto" w:sz="4" w:space="0"/>
              <w:left w:val="single" w:color="auto" w:sz="4" w:space="0"/>
              <w:bottom w:val="single" w:color="auto" w:sz="4" w:space="0"/>
              <w:right w:val="single" w:color="auto" w:sz="4" w:space="0"/>
            </w:tcBorders>
            <w:vAlign w:val="center"/>
          </w:tcPr>
          <w:p w14:paraId="10BC87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972" w:type="dxa"/>
            <w:tcBorders>
              <w:top w:val="single" w:color="auto" w:sz="4" w:space="0"/>
              <w:left w:val="single" w:color="auto" w:sz="4" w:space="0"/>
              <w:bottom w:val="single" w:color="auto" w:sz="4" w:space="0"/>
              <w:right w:val="single" w:color="auto" w:sz="4" w:space="0"/>
            </w:tcBorders>
            <w:vAlign w:val="center"/>
          </w:tcPr>
          <w:p w14:paraId="2B321F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27177B5F">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72FBCE21">
      <w:pPr>
        <w:keepNext w:val="0"/>
        <w:keepLines w:val="0"/>
        <w:pageBreakBefore w:val="0"/>
        <w:wordWrap/>
        <w:overflowPunct/>
        <w:topLinePunct w:val="0"/>
        <w:bidi w:val="0"/>
        <w:spacing w:line="576" w:lineRule="exact"/>
        <w:jc w:val="center"/>
        <w:rPr>
          <w:b/>
          <w:bCs/>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750"/>
        <w:gridCol w:w="996"/>
        <w:gridCol w:w="998"/>
        <w:gridCol w:w="1290"/>
        <w:gridCol w:w="1071"/>
        <w:gridCol w:w="1220"/>
        <w:gridCol w:w="1880"/>
      </w:tblGrid>
      <w:tr w14:paraId="3216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44" w:type="dxa"/>
            <w:gridSpan w:val="2"/>
            <w:vAlign w:val="center"/>
          </w:tcPr>
          <w:p w14:paraId="12B81A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455" w:type="dxa"/>
            <w:gridSpan w:val="6"/>
            <w:vAlign w:val="center"/>
          </w:tcPr>
          <w:p w14:paraId="5CAD4F5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中央电视台天气预报服务费</w:t>
            </w:r>
          </w:p>
        </w:tc>
      </w:tr>
      <w:tr w14:paraId="6540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444" w:type="dxa"/>
            <w:gridSpan w:val="2"/>
            <w:vAlign w:val="center"/>
          </w:tcPr>
          <w:p w14:paraId="639BE1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355" w:type="dxa"/>
            <w:gridSpan w:val="4"/>
            <w:vAlign w:val="center"/>
          </w:tcPr>
          <w:p w14:paraId="2580BC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220" w:type="dxa"/>
            <w:vAlign w:val="center"/>
          </w:tcPr>
          <w:p w14:paraId="283B82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880" w:type="dxa"/>
            <w:vAlign w:val="center"/>
          </w:tcPr>
          <w:p w14:paraId="475770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32BC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restart"/>
            <w:tcBorders>
              <w:bottom w:val="nil"/>
            </w:tcBorders>
            <w:vAlign w:val="center"/>
          </w:tcPr>
          <w:p w14:paraId="0D7825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43774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6FF55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21905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73A59F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1994" w:type="dxa"/>
            <w:gridSpan w:val="2"/>
            <w:vAlign w:val="center"/>
          </w:tcPr>
          <w:p w14:paraId="7CA8A8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0" w:type="dxa"/>
            <w:vAlign w:val="center"/>
          </w:tcPr>
          <w:p w14:paraId="60820DC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071" w:type="dxa"/>
            <w:vAlign w:val="center"/>
          </w:tcPr>
          <w:p w14:paraId="40CD49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220" w:type="dxa"/>
            <w:vAlign w:val="center"/>
          </w:tcPr>
          <w:p w14:paraId="6E6743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880" w:type="dxa"/>
            <w:vAlign w:val="center"/>
          </w:tcPr>
          <w:p w14:paraId="1958F57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6C79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44" w:type="dxa"/>
            <w:gridSpan w:val="2"/>
            <w:vMerge w:val="continue"/>
            <w:tcBorders>
              <w:top w:val="nil"/>
              <w:bottom w:val="nil"/>
            </w:tcBorders>
            <w:vAlign w:val="center"/>
          </w:tcPr>
          <w:p w14:paraId="0E4D6D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1EAFA3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290" w:type="dxa"/>
            <w:vAlign w:val="center"/>
          </w:tcPr>
          <w:p w14:paraId="3606354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071" w:type="dxa"/>
            <w:vAlign w:val="center"/>
          </w:tcPr>
          <w:p w14:paraId="01A5561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220" w:type="dxa"/>
            <w:vAlign w:val="center"/>
          </w:tcPr>
          <w:p w14:paraId="65F4FF6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880" w:type="dxa"/>
            <w:vAlign w:val="center"/>
          </w:tcPr>
          <w:p w14:paraId="14EF177C">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0455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bottom w:val="nil"/>
            </w:tcBorders>
            <w:vAlign w:val="center"/>
          </w:tcPr>
          <w:p w14:paraId="488F21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5785AF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290" w:type="dxa"/>
            <w:vAlign w:val="center"/>
          </w:tcPr>
          <w:p w14:paraId="51D1120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071" w:type="dxa"/>
            <w:vAlign w:val="center"/>
          </w:tcPr>
          <w:p w14:paraId="1E40C87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220" w:type="dxa"/>
            <w:vAlign w:val="center"/>
          </w:tcPr>
          <w:p w14:paraId="2AF73BA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880" w:type="dxa"/>
            <w:vAlign w:val="center"/>
          </w:tcPr>
          <w:p w14:paraId="4317BB9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6316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bottom w:val="nil"/>
            </w:tcBorders>
            <w:vAlign w:val="center"/>
          </w:tcPr>
          <w:p w14:paraId="271048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123688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290" w:type="dxa"/>
            <w:vAlign w:val="center"/>
          </w:tcPr>
          <w:p w14:paraId="2DEC3D8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071" w:type="dxa"/>
            <w:vAlign w:val="center"/>
          </w:tcPr>
          <w:p w14:paraId="0A8E793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220" w:type="dxa"/>
            <w:vAlign w:val="center"/>
          </w:tcPr>
          <w:p w14:paraId="390001A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26</w:t>
            </w:r>
          </w:p>
        </w:tc>
        <w:tc>
          <w:tcPr>
            <w:tcW w:w="1880" w:type="dxa"/>
            <w:vAlign w:val="center"/>
          </w:tcPr>
          <w:p w14:paraId="1E565D1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1607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bottom w:val="nil"/>
            </w:tcBorders>
            <w:vAlign w:val="center"/>
          </w:tcPr>
          <w:p w14:paraId="6596F7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359F99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290" w:type="dxa"/>
            <w:vAlign w:val="center"/>
          </w:tcPr>
          <w:p w14:paraId="1C5E58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71" w:type="dxa"/>
            <w:vAlign w:val="center"/>
          </w:tcPr>
          <w:p w14:paraId="53576F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20" w:type="dxa"/>
            <w:vAlign w:val="center"/>
          </w:tcPr>
          <w:p w14:paraId="05716F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880" w:type="dxa"/>
            <w:vAlign w:val="center"/>
          </w:tcPr>
          <w:p w14:paraId="0DE2DE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454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bottom w:val="nil"/>
            </w:tcBorders>
            <w:vAlign w:val="center"/>
          </w:tcPr>
          <w:p w14:paraId="6E26E1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1EF452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290" w:type="dxa"/>
            <w:vAlign w:val="center"/>
          </w:tcPr>
          <w:p w14:paraId="4C33D9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71" w:type="dxa"/>
            <w:vAlign w:val="center"/>
          </w:tcPr>
          <w:p w14:paraId="7073D5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20" w:type="dxa"/>
            <w:vAlign w:val="center"/>
          </w:tcPr>
          <w:p w14:paraId="515344B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880" w:type="dxa"/>
            <w:vAlign w:val="center"/>
          </w:tcPr>
          <w:p w14:paraId="0BE135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BF6B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bottom w:val="nil"/>
            </w:tcBorders>
            <w:vAlign w:val="center"/>
          </w:tcPr>
          <w:p w14:paraId="33D387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21B3FA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290" w:type="dxa"/>
            <w:vAlign w:val="center"/>
          </w:tcPr>
          <w:p w14:paraId="260656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71" w:type="dxa"/>
            <w:vAlign w:val="center"/>
          </w:tcPr>
          <w:p w14:paraId="53DA1F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20" w:type="dxa"/>
            <w:vAlign w:val="center"/>
          </w:tcPr>
          <w:p w14:paraId="09C525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880" w:type="dxa"/>
            <w:vAlign w:val="center"/>
          </w:tcPr>
          <w:p w14:paraId="3B2323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34B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4" w:type="dxa"/>
            <w:gridSpan w:val="2"/>
            <w:vMerge w:val="continue"/>
            <w:tcBorders>
              <w:top w:val="nil"/>
            </w:tcBorders>
            <w:vAlign w:val="center"/>
          </w:tcPr>
          <w:p w14:paraId="1A08B9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994" w:type="dxa"/>
            <w:gridSpan w:val="2"/>
            <w:vAlign w:val="center"/>
          </w:tcPr>
          <w:p w14:paraId="6D985F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290" w:type="dxa"/>
            <w:vAlign w:val="center"/>
          </w:tcPr>
          <w:p w14:paraId="5D0221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71" w:type="dxa"/>
            <w:vAlign w:val="center"/>
          </w:tcPr>
          <w:p w14:paraId="604EB4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20" w:type="dxa"/>
            <w:vAlign w:val="center"/>
          </w:tcPr>
          <w:p w14:paraId="3344A9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880" w:type="dxa"/>
            <w:vAlign w:val="center"/>
          </w:tcPr>
          <w:p w14:paraId="5475BA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1C50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94" w:type="dxa"/>
            <w:vMerge w:val="restart"/>
            <w:tcBorders>
              <w:bottom w:val="nil"/>
            </w:tcBorders>
            <w:vAlign w:val="center"/>
          </w:tcPr>
          <w:p w14:paraId="492EC9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E7819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325" w:type="dxa"/>
            <w:gridSpan w:val="6"/>
            <w:vAlign w:val="center"/>
          </w:tcPr>
          <w:p w14:paraId="509F34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880" w:type="dxa"/>
            <w:vAlign w:val="center"/>
          </w:tcPr>
          <w:p w14:paraId="56D950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212D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694" w:type="dxa"/>
            <w:vMerge w:val="continue"/>
            <w:tcBorders>
              <w:top w:val="nil"/>
              <w:bottom w:val="single" w:color="auto" w:sz="4" w:space="0"/>
            </w:tcBorders>
            <w:vAlign w:val="center"/>
          </w:tcPr>
          <w:p w14:paraId="2974C7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325" w:type="dxa"/>
            <w:gridSpan w:val="6"/>
            <w:tcBorders>
              <w:bottom w:val="single" w:color="auto" w:sz="4" w:space="0"/>
            </w:tcBorders>
            <w:vAlign w:val="center"/>
          </w:tcPr>
          <w:p w14:paraId="7DFA94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完成广元市地区天气情况在中央电视台午间气象播报</w:t>
            </w:r>
          </w:p>
        </w:tc>
        <w:tc>
          <w:tcPr>
            <w:tcW w:w="1880" w:type="dxa"/>
            <w:tcBorders>
              <w:bottom w:val="single" w:color="auto" w:sz="4" w:space="0"/>
            </w:tcBorders>
            <w:vAlign w:val="center"/>
          </w:tcPr>
          <w:p w14:paraId="2019A0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确保广元市天气预报全年正常播放</w:t>
            </w:r>
          </w:p>
        </w:tc>
      </w:tr>
      <w:tr w14:paraId="7E361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94" w:type="dxa"/>
            <w:vMerge w:val="restart"/>
            <w:tcBorders>
              <w:top w:val="single" w:color="auto" w:sz="4" w:space="0"/>
              <w:left w:val="single" w:color="auto" w:sz="4" w:space="0"/>
              <w:bottom w:val="single" w:color="auto" w:sz="4" w:space="0"/>
              <w:right w:val="single" w:color="auto" w:sz="4" w:space="0"/>
            </w:tcBorders>
            <w:vAlign w:val="center"/>
          </w:tcPr>
          <w:p w14:paraId="7390A4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E2D60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C8930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2CC1F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00AAB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55909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C9F1C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F26CC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AA1C4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731F9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6255D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8A92AF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D7911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B5D9BF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0" w:type="dxa"/>
            <w:tcBorders>
              <w:top w:val="single" w:color="auto" w:sz="4" w:space="0"/>
              <w:left w:val="single" w:color="auto" w:sz="4" w:space="0"/>
              <w:bottom w:val="single" w:color="auto" w:sz="4" w:space="0"/>
              <w:right w:val="single" w:color="auto" w:sz="4" w:space="0"/>
            </w:tcBorders>
            <w:vAlign w:val="center"/>
          </w:tcPr>
          <w:p w14:paraId="4B46CA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996" w:type="dxa"/>
            <w:tcBorders>
              <w:top w:val="single" w:color="auto" w:sz="4" w:space="0"/>
              <w:left w:val="single" w:color="auto" w:sz="4" w:space="0"/>
              <w:bottom w:val="single" w:color="auto" w:sz="4" w:space="0"/>
              <w:right w:val="single" w:color="auto" w:sz="4" w:space="0"/>
            </w:tcBorders>
            <w:vAlign w:val="center"/>
          </w:tcPr>
          <w:p w14:paraId="780FC6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5B9929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071" w:type="dxa"/>
            <w:tcBorders>
              <w:top w:val="single" w:color="auto" w:sz="4" w:space="0"/>
              <w:left w:val="single" w:color="auto" w:sz="4" w:space="0"/>
              <w:bottom w:val="single" w:color="auto" w:sz="4" w:space="0"/>
              <w:right w:val="single" w:color="auto" w:sz="4" w:space="0"/>
            </w:tcBorders>
            <w:vAlign w:val="center"/>
          </w:tcPr>
          <w:p w14:paraId="7068CA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220" w:type="dxa"/>
            <w:tcBorders>
              <w:top w:val="single" w:color="auto" w:sz="4" w:space="0"/>
              <w:left w:val="single" w:color="auto" w:sz="4" w:space="0"/>
              <w:bottom w:val="single" w:color="auto" w:sz="4" w:space="0"/>
              <w:right w:val="single" w:color="auto" w:sz="4" w:space="0"/>
            </w:tcBorders>
            <w:vAlign w:val="center"/>
          </w:tcPr>
          <w:p w14:paraId="233A9E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880" w:type="dxa"/>
            <w:tcBorders>
              <w:top w:val="single" w:color="auto" w:sz="4" w:space="0"/>
              <w:left w:val="single" w:color="auto" w:sz="4" w:space="0"/>
              <w:bottom w:val="single" w:color="auto" w:sz="4" w:space="0"/>
              <w:right w:val="single" w:color="auto" w:sz="4" w:space="0"/>
            </w:tcBorders>
            <w:vAlign w:val="center"/>
          </w:tcPr>
          <w:p w14:paraId="426D15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49BD0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5217A2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14:paraId="2F8188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54190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1019C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AC72AC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2A14C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339E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996" w:type="dxa"/>
            <w:tcBorders>
              <w:top w:val="single" w:color="auto" w:sz="4" w:space="0"/>
              <w:left w:val="single" w:color="auto" w:sz="4" w:space="0"/>
              <w:bottom w:val="single" w:color="auto" w:sz="4" w:space="0"/>
              <w:right w:val="single" w:color="auto" w:sz="4" w:space="0"/>
            </w:tcBorders>
            <w:vAlign w:val="center"/>
          </w:tcPr>
          <w:p w14:paraId="15AE88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123CF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25D185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确保广元市天气情况在央视午间气象预报播放</w:t>
            </w:r>
          </w:p>
        </w:tc>
        <w:tc>
          <w:tcPr>
            <w:tcW w:w="1071" w:type="dxa"/>
            <w:tcBorders>
              <w:top w:val="single" w:color="auto" w:sz="4" w:space="0"/>
              <w:left w:val="single" w:color="auto" w:sz="4" w:space="0"/>
              <w:bottom w:val="single" w:color="auto" w:sz="4" w:space="0"/>
              <w:right w:val="single" w:color="auto" w:sz="4" w:space="0"/>
            </w:tcBorders>
            <w:vAlign w:val="center"/>
          </w:tcPr>
          <w:p w14:paraId="12842C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=365次/年</w:t>
            </w:r>
          </w:p>
        </w:tc>
        <w:tc>
          <w:tcPr>
            <w:tcW w:w="1220" w:type="dxa"/>
            <w:tcBorders>
              <w:top w:val="single" w:color="auto" w:sz="4" w:space="0"/>
              <w:left w:val="single" w:color="auto" w:sz="4" w:space="0"/>
              <w:bottom w:val="single" w:color="auto" w:sz="4" w:space="0"/>
              <w:right w:val="single" w:color="auto" w:sz="4" w:space="0"/>
            </w:tcBorders>
            <w:vAlign w:val="center"/>
          </w:tcPr>
          <w:p w14:paraId="03F4CA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365次</w:t>
            </w:r>
          </w:p>
        </w:tc>
        <w:tc>
          <w:tcPr>
            <w:tcW w:w="1880" w:type="dxa"/>
            <w:tcBorders>
              <w:top w:val="single" w:color="auto" w:sz="4" w:space="0"/>
              <w:left w:val="single" w:color="auto" w:sz="4" w:space="0"/>
              <w:bottom w:val="single" w:color="auto" w:sz="4" w:space="0"/>
              <w:right w:val="single" w:color="auto" w:sz="4" w:space="0"/>
            </w:tcBorders>
            <w:vAlign w:val="center"/>
          </w:tcPr>
          <w:p w14:paraId="74AFC6F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50D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6B054B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7969CB5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996" w:type="dxa"/>
            <w:tcBorders>
              <w:top w:val="single" w:color="auto" w:sz="4" w:space="0"/>
              <w:left w:val="single" w:color="auto" w:sz="4" w:space="0"/>
              <w:bottom w:val="single" w:color="auto" w:sz="4" w:space="0"/>
              <w:right w:val="single" w:color="auto" w:sz="4" w:space="0"/>
            </w:tcBorders>
            <w:vAlign w:val="center"/>
          </w:tcPr>
          <w:p w14:paraId="265CD3C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5D1E4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61B1623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及时准确的预报气象情况</w:t>
            </w:r>
          </w:p>
        </w:tc>
        <w:tc>
          <w:tcPr>
            <w:tcW w:w="1071" w:type="dxa"/>
            <w:tcBorders>
              <w:top w:val="single" w:color="auto" w:sz="4" w:space="0"/>
              <w:left w:val="single" w:color="auto" w:sz="4" w:space="0"/>
              <w:bottom w:val="single" w:color="auto" w:sz="4" w:space="0"/>
              <w:right w:val="single" w:color="auto" w:sz="4" w:space="0"/>
            </w:tcBorders>
            <w:vAlign w:val="center"/>
          </w:tcPr>
          <w:p w14:paraId="485AD7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98%</w:t>
            </w:r>
          </w:p>
        </w:tc>
        <w:tc>
          <w:tcPr>
            <w:tcW w:w="1220" w:type="dxa"/>
            <w:tcBorders>
              <w:top w:val="single" w:color="auto" w:sz="4" w:space="0"/>
              <w:left w:val="single" w:color="auto" w:sz="4" w:space="0"/>
              <w:bottom w:val="single" w:color="auto" w:sz="4" w:space="0"/>
              <w:right w:val="single" w:color="auto" w:sz="4" w:space="0"/>
            </w:tcBorders>
            <w:vAlign w:val="center"/>
          </w:tcPr>
          <w:p w14:paraId="4F52F4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880" w:type="dxa"/>
            <w:tcBorders>
              <w:top w:val="single" w:color="auto" w:sz="4" w:space="0"/>
              <w:left w:val="single" w:color="auto" w:sz="4" w:space="0"/>
              <w:bottom w:val="single" w:color="auto" w:sz="4" w:space="0"/>
              <w:right w:val="single" w:color="auto" w:sz="4" w:space="0"/>
            </w:tcBorders>
            <w:vAlign w:val="center"/>
          </w:tcPr>
          <w:p w14:paraId="5760C6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71D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7E3897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1C7834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996" w:type="dxa"/>
            <w:tcBorders>
              <w:top w:val="single" w:color="auto" w:sz="4" w:space="0"/>
              <w:left w:val="single" w:color="auto" w:sz="4" w:space="0"/>
              <w:bottom w:val="single" w:color="auto" w:sz="4" w:space="0"/>
              <w:right w:val="single" w:color="auto" w:sz="4" w:space="0"/>
            </w:tcBorders>
            <w:vAlign w:val="center"/>
          </w:tcPr>
          <w:p w14:paraId="5190D9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75659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357CC4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天气信息播报及时率</w:t>
            </w:r>
          </w:p>
        </w:tc>
        <w:tc>
          <w:tcPr>
            <w:tcW w:w="1071" w:type="dxa"/>
            <w:tcBorders>
              <w:top w:val="single" w:color="auto" w:sz="4" w:space="0"/>
              <w:left w:val="single" w:color="auto" w:sz="4" w:space="0"/>
              <w:bottom w:val="single" w:color="auto" w:sz="4" w:space="0"/>
              <w:right w:val="single" w:color="auto" w:sz="4" w:space="0"/>
            </w:tcBorders>
            <w:vAlign w:val="center"/>
          </w:tcPr>
          <w:p w14:paraId="3D52525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c>
          <w:tcPr>
            <w:tcW w:w="1220" w:type="dxa"/>
            <w:tcBorders>
              <w:top w:val="single" w:color="auto" w:sz="4" w:space="0"/>
              <w:left w:val="single" w:color="auto" w:sz="4" w:space="0"/>
              <w:bottom w:val="single" w:color="auto" w:sz="4" w:space="0"/>
              <w:right w:val="single" w:color="auto" w:sz="4" w:space="0"/>
            </w:tcBorders>
            <w:vAlign w:val="center"/>
          </w:tcPr>
          <w:p w14:paraId="1E23FE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c>
          <w:tcPr>
            <w:tcW w:w="1880" w:type="dxa"/>
            <w:tcBorders>
              <w:top w:val="single" w:color="auto" w:sz="4" w:space="0"/>
              <w:left w:val="single" w:color="auto" w:sz="4" w:space="0"/>
              <w:bottom w:val="single" w:color="auto" w:sz="4" w:space="0"/>
              <w:right w:val="single" w:color="auto" w:sz="4" w:space="0"/>
            </w:tcBorders>
            <w:vAlign w:val="center"/>
          </w:tcPr>
          <w:p w14:paraId="3ECBA87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8ED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2A413F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668311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996" w:type="dxa"/>
            <w:tcBorders>
              <w:top w:val="single" w:color="auto" w:sz="4" w:space="0"/>
              <w:left w:val="single" w:color="auto" w:sz="4" w:space="0"/>
              <w:bottom w:val="single" w:color="auto" w:sz="4" w:space="0"/>
              <w:right w:val="single" w:color="auto" w:sz="4" w:space="0"/>
            </w:tcBorders>
            <w:vAlign w:val="center"/>
          </w:tcPr>
          <w:p w14:paraId="25F1E5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AAA5D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6947C0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协议约定金额</w:t>
            </w:r>
          </w:p>
        </w:tc>
        <w:tc>
          <w:tcPr>
            <w:tcW w:w="1071" w:type="dxa"/>
            <w:tcBorders>
              <w:top w:val="single" w:color="auto" w:sz="4" w:space="0"/>
              <w:left w:val="single" w:color="auto" w:sz="4" w:space="0"/>
              <w:bottom w:val="single" w:color="auto" w:sz="4" w:space="0"/>
              <w:right w:val="single" w:color="auto" w:sz="4" w:space="0"/>
            </w:tcBorders>
            <w:vAlign w:val="center"/>
          </w:tcPr>
          <w:p w14:paraId="04D27E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=26万元</w:t>
            </w:r>
          </w:p>
        </w:tc>
        <w:tc>
          <w:tcPr>
            <w:tcW w:w="1220" w:type="dxa"/>
            <w:tcBorders>
              <w:top w:val="single" w:color="auto" w:sz="4" w:space="0"/>
              <w:left w:val="single" w:color="auto" w:sz="4" w:space="0"/>
              <w:bottom w:val="single" w:color="auto" w:sz="4" w:space="0"/>
              <w:right w:val="single" w:color="auto" w:sz="4" w:space="0"/>
            </w:tcBorders>
            <w:vAlign w:val="center"/>
          </w:tcPr>
          <w:p w14:paraId="0FF476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26万元</w:t>
            </w:r>
          </w:p>
        </w:tc>
        <w:tc>
          <w:tcPr>
            <w:tcW w:w="1880" w:type="dxa"/>
            <w:tcBorders>
              <w:top w:val="single" w:color="auto" w:sz="4" w:space="0"/>
              <w:left w:val="single" w:color="auto" w:sz="4" w:space="0"/>
              <w:bottom w:val="single" w:color="auto" w:sz="4" w:space="0"/>
              <w:right w:val="single" w:color="auto" w:sz="4" w:space="0"/>
            </w:tcBorders>
            <w:vAlign w:val="center"/>
          </w:tcPr>
          <w:p w14:paraId="0A0DE7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0D7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45CDFC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23F729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996" w:type="dxa"/>
            <w:tcBorders>
              <w:top w:val="single" w:color="auto" w:sz="4" w:space="0"/>
              <w:left w:val="single" w:color="auto" w:sz="4" w:space="0"/>
              <w:bottom w:val="single" w:color="auto" w:sz="4" w:space="0"/>
              <w:right w:val="single" w:color="auto" w:sz="4" w:space="0"/>
            </w:tcBorders>
            <w:vAlign w:val="center"/>
          </w:tcPr>
          <w:p w14:paraId="07B06E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3289F43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提高昭化区在全国的知名度</w:t>
            </w:r>
          </w:p>
        </w:tc>
        <w:tc>
          <w:tcPr>
            <w:tcW w:w="1071" w:type="dxa"/>
            <w:tcBorders>
              <w:top w:val="single" w:color="auto" w:sz="4" w:space="0"/>
              <w:left w:val="single" w:color="auto" w:sz="4" w:space="0"/>
              <w:bottom w:val="single" w:color="auto" w:sz="4" w:space="0"/>
              <w:right w:val="single" w:color="auto" w:sz="4" w:space="0"/>
            </w:tcBorders>
            <w:vAlign w:val="center"/>
          </w:tcPr>
          <w:p w14:paraId="08386B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高中低</w:t>
            </w:r>
          </w:p>
        </w:tc>
        <w:tc>
          <w:tcPr>
            <w:tcW w:w="1220" w:type="dxa"/>
            <w:tcBorders>
              <w:top w:val="single" w:color="auto" w:sz="4" w:space="0"/>
              <w:left w:val="single" w:color="auto" w:sz="4" w:space="0"/>
              <w:bottom w:val="single" w:color="auto" w:sz="4" w:space="0"/>
              <w:right w:val="single" w:color="auto" w:sz="4" w:space="0"/>
            </w:tcBorders>
            <w:vAlign w:val="center"/>
          </w:tcPr>
          <w:p w14:paraId="3A75B0F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中</w:t>
            </w:r>
          </w:p>
        </w:tc>
        <w:tc>
          <w:tcPr>
            <w:tcW w:w="1880" w:type="dxa"/>
            <w:tcBorders>
              <w:top w:val="single" w:color="auto" w:sz="4" w:space="0"/>
              <w:left w:val="single" w:color="auto" w:sz="4" w:space="0"/>
              <w:bottom w:val="single" w:color="auto" w:sz="4" w:space="0"/>
              <w:right w:val="single" w:color="auto" w:sz="4" w:space="0"/>
            </w:tcBorders>
            <w:vAlign w:val="center"/>
          </w:tcPr>
          <w:p w14:paraId="11C7C6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2950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4F3991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1AEFFF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996" w:type="dxa"/>
            <w:tcBorders>
              <w:top w:val="single" w:color="auto" w:sz="4" w:space="0"/>
              <w:left w:val="single" w:color="auto" w:sz="4" w:space="0"/>
              <w:bottom w:val="single" w:color="auto" w:sz="4" w:space="0"/>
              <w:right w:val="single" w:color="auto" w:sz="4" w:space="0"/>
            </w:tcBorders>
            <w:vAlign w:val="center"/>
          </w:tcPr>
          <w:p w14:paraId="57CC56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社会效益</w:t>
            </w:r>
          </w:p>
          <w:p w14:paraId="14C6EE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21C7A9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提高广元市在全国的知晓度</w:t>
            </w:r>
          </w:p>
        </w:tc>
        <w:tc>
          <w:tcPr>
            <w:tcW w:w="1071" w:type="dxa"/>
            <w:tcBorders>
              <w:top w:val="single" w:color="auto" w:sz="4" w:space="0"/>
              <w:left w:val="single" w:color="auto" w:sz="4" w:space="0"/>
              <w:bottom w:val="single" w:color="auto" w:sz="4" w:space="0"/>
              <w:right w:val="single" w:color="auto" w:sz="4" w:space="0"/>
            </w:tcBorders>
            <w:vAlign w:val="center"/>
          </w:tcPr>
          <w:p w14:paraId="5CFDEB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高中低</w:t>
            </w:r>
          </w:p>
        </w:tc>
        <w:tc>
          <w:tcPr>
            <w:tcW w:w="1220" w:type="dxa"/>
            <w:tcBorders>
              <w:top w:val="single" w:color="auto" w:sz="4" w:space="0"/>
              <w:left w:val="single" w:color="auto" w:sz="4" w:space="0"/>
              <w:bottom w:val="single" w:color="auto" w:sz="4" w:space="0"/>
              <w:right w:val="single" w:color="auto" w:sz="4" w:space="0"/>
            </w:tcBorders>
            <w:vAlign w:val="center"/>
          </w:tcPr>
          <w:p w14:paraId="0AD635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中</w:t>
            </w:r>
          </w:p>
        </w:tc>
        <w:tc>
          <w:tcPr>
            <w:tcW w:w="1880" w:type="dxa"/>
            <w:tcBorders>
              <w:top w:val="single" w:color="auto" w:sz="4" w:space="0"/>
              <w:left w:val="single" w:color="auto" w:sz="4" w:space="0"/>
              <w:bottom w:val="single" w:color="auto" w:sz="4" w:space="0"/>
              <w:right w:val="single" w:color="auto" w:sz="4" w:space="0"/>
            </w:tcBorders>
            <w:vAlign w:val="center"/>
          </w:tcPr>
          <w:p w14:paraId="65032B2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0638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694" w:type="dxa"/>
            <w:vMerge w:val="continue"/>
            <w:tcBorders>
              <w:top w:val="single" w:color="auto" w:sz="4" w:space="0"/>
              <w:left w:val="single" w:color="auto" w:sz="4" w:space="0"/>
              <w:bottom w:val="single" w:color="auto" w:sz="4" w:space="0"/>
              <w:right w:val="single" w:color="auto" w:sz="4" w:space="0"/>
            </w:tcBorders>
            <w:vAlign w:val="center"/>
          </w:tcPr>
          <w:p w14:paraId="5239BA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14061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996" w:type="dxa"/>
            <w:tcBorders>
              <w:top w:val="single" w:color="auto" w:sz="4" w:space="0"/>
              <w:left w:val="single" w:color="auto" w:sz="4" w:space="0"/>
              <w:bottom w:val="single" w:color="auto" w:sz="4" w:space="0"/>
              <w:right w:val="single" w:color="auto" w:sz="4" w:space="0"/>
            </w:tcBorders>
            <w:vAlign w:val="center"/>
          </w:tcPr>
          <w:p w14:paraId="4D2705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288" w:type="dxa"/>
            <w:gridSpan w:val="2"/>
            <w:tcBorders>
              <w:top w:val="single" w:color="auto" w:sz="4" w:space="0"/>
              <w:left w:val="single" w:color="auto" w:sz="4" w:space="0"/>
              <w:bottom w:val="single" w:color="auto" w:sz="4" w:space="0"/>
              <w:right w:val="single" w:color="auto" w:sz="4" w:space="0"/>
            </w:tcBorders>
            <w:vAlign w:val="center"/>
          </w:tcPr>
          <w:p w14:paraId="5BCA33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广元市气象局满意度</w:t>
            </w:r>
          </w:p>
        </w:tc>
        <w:tc>
          <w:tcPr>
            <w:tcW w:w="1071" w:type="dxa"/>
            <w:tcBorders>
              <w:top w:val="single" w:color="auto" w:sz="4" w:space="0"/>
              <w:left w:val="single" w:color="auto" w:sz="4" w:space="0"/>
              <w:bottom w:val="single" w:color="auto" w:sz="4" w:space="0"/>
              <w:right w:val="single" w:color="auto" w:sz="4" w:space="0"/>
            </w:tcBorders>
            <w:vAlign w:val="center"/>
          </w:tcPr>
          <w:p w14:paraId="0B7FCA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c>
          <w:tcPr>
            <w:tcW w:w="1220" w:type="dxa"/>
            <w:tcBorders>
              <w:top w:val="single" w:color="auto" w:sz="4" w:space="0"/>
              <w:left w:val="single" w:color="auto" w:sz="4" w:space="0"/>
              <w:bottom w:val="single" w:color="auto" w:sz="4" w:space="0"/>
              <w:right w:val="single" w:color="auto" w:sz="4" w:space="0"/>
            </w:tcBorders>
            <w:vAlign w:val="center"/>
          </w:tcPr>
          <w:p w14:paraId="237A09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100%</w:t>
            </w:r>
          </w:p>
        </w:tc>
        <w:tc>
          <w:tcPr>
            <w:tcW w:w="1880" w:type="dxa"/>
            <w:tcBorders>
              <w:top w:val="single" w:color="auto" w:sz="4" w:space="0"/>
              <w:left w:val="single" w:color="auto" w:sz="4" w:space="0"/>
              <w:bottom w:val="single" w:color="auto" w:sz="4" w:space="0"/>
              <w:right w:val="single" w:color="auto" w:sz="4" w:space="0"/>
            </w:tcBorders>
            <w:vAlign w:val="center"/>
          </w:tcPr>
          <w:p w14:paraId="7701FD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60F806C5">
      <w:pPr>
        <w:keepNext w:val="0"/>
        <w:keepLines w:val="0"/>
        <w:pageBreakBefore w:val="0"/>
        <w:wordWrap/>
        <w:overflowPunct/>
        <w:topLinePunct w:val="0"/>
        <w:bidi w:val="0"/>
        <w:spacing w:line="576" w:lineRule="exact"/>
        <w:ind w:firstLine="440" w:firstLineChars="100"/>
        <w:jc w:val="both"/>
        <w:rPr>
          <w:rFonts w:hint="eastAsia" w:ascii="方正小标宋简体" w:hAnsi="方正小标宋简体" w:eastAsia="方正小标宋简体" w:cs="方正小标宋简体"/>
          <w:b w:val="0"/>
          <w:bCs w:val="0"/>
          <w:spacing w:val="0"/>
          <w:sz w:val="44"/>
          <w:szCs w:val="44"/>
        </w:rPr>
      </w:pPr>
    </w:p>
    <w:p w14:paraId="2786F4DE">
      <w:pPr>
        <w:keepNext w:val="0"/>
        <w:keepLines w:val="0"/>
        <w:pageBreakBefore w:val="0"/>
        <w:wordWrap/>
        <w:overflowPunct/>
        <w:topLinePunct w:val="0"/>
        <w:bidi w:val="0"/>
        <w:spacing w:line="240" w:lineRule="auto"/>
        <w:ind w:firstLine="0" w:firstLineChars="0"/>
        <w:jc w:val="both"/>
        <w:rPr>
          <w:rFonts w:hint="eastAsia" w:ascii="方正小标宋简体" w:hAnsi="方正小标宋简体" w:eastAsia="方正小标宋简体" w:cs="方正小标宋简体"/>
          <w:b w:val="0"/>
          <w:bCs w:val="0"/>
          <w:spacing w:val="0"/>
          <w:sz w:val="44"/>
          <w:szCs w:val="44"/>
        </w:rPr>
      </w:pPr>
    </w:p>
    <w:p w14:paraId="693DA9E5">
      <w:pPr>
        <w:keepNext w:val="0"/>
        <w:keepLines w:val="0"/>
        <w:pageBreakBefore w:val="0"/>
        <w:wordWrap/>
        <w:overflowPunct/>
        <w:topLinePunct w:val="0"/>
        <w:bidi w:val="0"/>
        <w:spacing w:line="576" w:lineRule="exact"/>
        <w:ind w:firstLine="440" w:firstLineChars="100"/>
        <w:jc w:val="both"/>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7ED98D98">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756"/>
        <w:gridCol w:w="1003"/>
        <w:gridCol w:w="1005"/>
        <w:gridCol w:w="1299"/>
        <w:gridCol w:w="1159"/>
        <w:gridCol w:w="1119"/>
        <w:gridCol w:w="1779"/>
      </w:tblGrid>
      <w:tr w14:paraId="5CC5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55" w:type="dxa"/>
            <w:gridSpan w:val="2"/>
            <w:vAlign w:val="center"/>
          </w:tcPr>
          <w:p w14:paraId="5903F8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项目支出名称</w:t>
            </w:r>
          </w:p>
        </w:tc>
        <w:tc>
          <w:tcPr>
            <w:tcW w:w="7364" w:type="dxa"/>
            <w:gridSpan w:val="6"/>
            <w:vAlign w:val="center"/>
          </w:tcPr>
          <w:p w14:paraId="0FF302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气象台站运行维护费</w:t>
            </w:r>
          </w:p>
        </w:tc>
      </w:tr>
      <w:tr w14:paraId="7DF6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55" w:type="dxa"/>
            <w:gridSpan w:val="2"/>
            <w:vAlign w:val="center"/>
          </w:tcPr>
          <w:p w14:paraId="475A888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主管部门</w:t>
            </w:r>
          </w:p>
        </w:tc>
        <w:tc>
          <w:tcPr>
            <w:tcW w:w="4466" w:type="dxa"/>
            <w:gridSpan w:val="4"/>
            <w:vAlign w:val="center"/>
          </w:tcPr>
          <w:p w14:paraId="777603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119" w:type="dxa"/>
            <w:vAlign w:val="center"/>
          </w:tcPr>
          <w:p w14:paraId="5BE07E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实施单位</w:t>
            </w:r>
          </w:p>
        </w:tc>
        <w:tc>
          <w:tcPr>
            <w:tcW w:w="1779" w:type="dxa"/>
            <w:vAlign w:val="center"/>
          </w:tcPr>
          <w:p w14:paraId="34D778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昭化区应急管理局</w:t>
            </w:r>
          </w:p>
        </w:tc>
      </w:tr>
      <w:tr w14:paraId="1FE3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restart"/>
            <w:tcBorders>
              <w:bottom w:val="nil"/>
            </w:tcBorders>
            <w:vAlign w:val="center"/>
          </w:tcPr>
          <w:p w14:paraId="63F39F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7DBB4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8646D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C101A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3B8B6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项目支出资金 (万元)</w:t>
            </w:r>
          </w:p>
        </w:tc>
        <w:tc>
          <w:tcPr>
            <w:tcW w:w="2008" w:type="dxa"/>
            <w:gridSpan w:val="2"/>
            <w:vAlign w:val="center"/>
          </w:tcPr>
          <w:p w14:paraId="29A484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299" w:type="dxa"/>
            <w:vAlign w:val="center"/>
          </w:tcPr>
          <w:p w14:paraId="394E23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年初预算数</w:t>
            </w:r>
          </w:p>
        </w:tc>
        <w:tc>
          <w:tcPr>
            <w:tcW w:w="1159" w:type="dxa"/>
            <w:vAlign w:val="center"/>
          </w:tcPr>
          <w:p w14:paraId="2BEE435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全年预算数</w:t>
            </w:r>
          </w:p>
        </w:tc>
        <w:tc>
          <w:tcPr>
            <w:tcW w:w="1119" w:type="dxa"/>
            <w:vAlign w:val="center"/>
          </w:tcPr>
          <w:p w14:paraId="0ED9EB3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全年执行数</w:t>
            </w:r>
          </w:p>
        </w:tc>
        <w:tc>
          <w:tcPr>
            <w:tcW w:w="1779" w:type="dxa"/>
            <w:vAlign w:val="center"/>
          </w:tcPr>
          <w:p w14:paraId="67B039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执行率</w:t>
            </w:r>
          </w:p>
        </w:tc>
      </w:tr>
      <w:tr w14:paraId="5EB8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314045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72C1D8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年度资金总额</w:t>
            </w:r>
          </w:p>
        </w:tc>
        <w:tc>
          <w:tcPr>
            <w:tcW w:w="1299" w:type="dxa"/>
            <w:vAlign w:val="center"/>
          </w:tcPr>
          <w:p w14:paraId="59464B1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59" w:type="dxa"/>
            <w:vAlign w:val="center"/>
          </w:tcPr>
          <w:p w14:paraId="6D9BB35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19" w:type="dxa"/>
            <w:vAlign w:val="center"/>
          </w:tcPr>
          <w:p w14:paraId="4093561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779" w:type="dxa"/>
            <w:vAlign w:val="center"/>
          </w:tcPr>
          <w:p w14:paraId="2C8587C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6163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68C439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12B4B8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(一)财政拨款小计</w:t>
            </w:r>
          </w:p>
        </w:tc>
        <w:tc>
          <w:tcPr>
            <w:tcW w:w="1299" w:type="dxa"/>
            <w:vAlign w:val="center"/>
          </w:tcPr>
          <w:p w14:paraId="46A06B35">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59" w:type="dxa"/>
            <w:vAlign w:val="center"/>
          </w:tcPr>
          <w:p w14:paraId="08B353C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19" w:type="dxa"/>
            <w:vAlign w:val="center"/>
          </w:tcPr>
          <w:p w14:paraId="565BD0F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779" w:type="dxa"/>
            <w:vAlign w:val="center"/>
          </w:tcPr>
          <w:p w14:paraId="54D51DF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1A8B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111418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0BE3DBB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1.一般公共预算</w:t>
            </w:r>
          </w:p>
        </w:tc>
        <w:tc>
          <w:tcPr>
            <w:tcW w:w="1299" w:type="dxa"/>
            <w:vAlign w:val="center"/>
          </w:tcPr>
          <w:p w14:paraId="761A2AC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59" w:type="dxa"/>
            <w:vAlign w:val="center"/>
          </w:tcPr>
          <w:p w14:paraId="28E8BBC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119" w:type="dxa"/>
            <w:vAlign w:val="center"/>
          </w:tcPr>
          <w:p w14:paraId="539ED7ED">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20</w:t>
            </w:r>
          </w:p>
        </w:tc>
        <w:tc>
          <w:tcPr>
            <w:tcW w:w="1779" w:type="dxa"/>
            <w:vAlign w:val="center"/>
          </w:tcPr>
          <w:p w14:paraId="4DF4FA9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426D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3A1A88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1256CC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2.政府性基金</w:t>
            </w:r>
          </w:p>
        </w:tc>
        <w:tc>
          <w:tcPr>
            <w:tcW w:w="1299" w:type="dxa"/>
            <w:vAlign w:val="center"/>
          </w:tcPr>
          <w:p w14:paraId="6EE4D6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59" w:type="dxa"/>
            <w:vAlign w:val="center"/>
          </w:tcPr>
          <w:p w14:paraId="11AB59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9" w:type="dxa"/>
            <w:vAlign w:val="center"/>
          </w:tcPr>
          <w:p w14:paraId="0C86086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9" w:type="dxa"/>
            <w:vAlign w:val="center"/>
          </w:tcPr>
          <w:p w14:paraId="73AE04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455D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3B6A593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379454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3.国有资本经营预算</w:t>
            </w:r>
          </w:p>
        </w:tc>
        <w:tc>
          <w:tcPr>
            <w:tcW w:w="1299" w:type="dxa"/>
            <w:vAlign w:val="center"/>
          </w:tcPr>
          <w:p w14:paraId="343EF0C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59" w:type="dxa"/>
            <w:vAlign w:val="center"/>
          </w:tcPr>
          <w:p w14:paraId="6BE4C5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9" w:type="dxa"/>
            <w:vAlign w:val="center"/>
          </w:tcPr>
          <w:p w14:paraId="5A90525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9" w:type="dxa"/>
            <w:vAlign w:val="center"/>
          </w:tcPr>
          <w:p w14:paraId="36621A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697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bottom w:val="nil"/>
            </w:tcBorders>
            <w:vAlign w:val="center"/>
          </w:tcPr>
          <w:p w14:paraId="37ECC09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6CE346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4.社保基金</w:t>
            </w:r>
          </w:p>
        </w:tc>
        <w:tc>
          <w:tcPr>
            <w:tcW w:w="1299" w:type="dxa"/>
            <w:vAlign w:val="center"/>
          </w:tcPr>
          <w:p w14:paraId="459173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59" w:type="dxa"/>
            <w:vAlign w:val="center"/>
          </w:tcPr>
          <w:p w14:paraId="4E84FB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9" w:type="dxa"/>
            <w:vAlign w:val="center"/>
          </w:tcPr>
          <w:p w14:paraId="475011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9" w:type="dxa"/>
            <w:vAlign w:val="center"/>
          </w:tcPr>
          <w:p w14:paraId="63CE9A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6EC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5" w:type="dxa"/>
            <w:gridSpan w:val="2"/>
            <w:vMerge w:val="continue"/>
            <w:tcBorders>
              <w:top w:val="nil"/>
            </w:tcBorders>
            <w:vAlign w:val="center"/>
          </w:tcPr>
          <w:p w14:paraId="529E47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008" w:type="dxa"/>
            <w:gridSpan w:val="2"/>
            <w:vAlign w:val="center"/>
          </w:tcPr>
          <w:p w14:paraId="58432E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(二)其他资金</w:t>
            </w:r>
          </w:p>
        </w:tc>
        <w:tc>
          <w:tcPr>
            <w:tcW w:w="1299" w:type="dxa"/>
            <w:vAlign w:val="center"/>
          </w:tcPr>
          <w:p w14:paraId="604CB5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59" w:type="dxa"/>
            <w:vAlign w:val="center"/>
          </w:tcPr>
          <w:p w14:paraId="26BDA0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119" w:type="dxa"/>
            <w:vAlign w:val="center"/>
          </w:tcPr>
          <w:p w14:paraId="288DB4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779" w:type="dxa"/>
            <w:vAlign w:val="center"/>
          </w:tcPr>
          <w:p w14:paraId="5D78E4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50A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99" w:type="dxa"/>
            <w:vMerge w:val="restart"/>
            <w:tcBorders>
              <w:bottom w:val="nil"/>
            </w:tcBorders>
            <w:vAlign w:val="center"/>
          </w:tcPr>
          <w:p w14:paraId="2E3B4A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378012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年度总体 目标</w:t>
            </w:r>
          </w:p>
        </w:tc>
        <w:tc>
          <w:tcPr>
            <w:tcW w:w="6341" w:type="dxa"/>
            <w:gridSpan w:val="6"/>
            <w:vAlign w:val="center"/>
          </w:tcPr>
          <w:p w14:paraId="4B103F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预期目标</w:t>
            </w:r>
          </w:p>
        </w:tc>
        <w:tc>
          <w:tcPr>
            <w:tcW w:w="1779" w:type="dxa"/>
            <w:vAlign w:val="center"/>
          </w:tcPr>
          <w:p w14:paraId="5423E4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完成情况</w:t>
            </w:r>
          </w:p>
        </w:tc>
      </w:tr>
      <w:tr w14:paraId="79C2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699" w:type="dxa"/>
            <w:vMerge w:val="continue"/>
            <w:tcBorders>
              <w:top w:val="nil"/>
              <w:bottom w:val="single" w:color="auto" w:sz="4" w:space="0"/>
            </w:tcBorders>
            <w:vAlign w:val="center"/>
          </w:tcPr>
          <w:p w14:paraId="6D6E305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6341" w:type="dxa"/>
            <w:gridSpan w:val="6"/>
            <w:tcBorders>
              <w:bottom w:val="single" w:color="auto" w:sz="4" w:space="0"/>
            </w:tcBorders>
            <w:vAlign w:val="center"/>
          </w:tcPr>
          <w:p w14:paraId="6A9C47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制定人工影响天气作业方案，对作业人员进行培训，保障增雨装备运行良好，组织实施人工影响天气作业，完善站点设备，通过项目实施达到提高人工增雨作业水平，抗旱救灾能力和数据监测能力等。</w:t>
            </w:r>
          </w:p>
        </w:tc>
        <w:tc>
          <w:tcPr>
            <w:tcW w:w="1779" w:type="dxa"/>
            <w:tcBorders>
              <w:bottom w:val="single" w:color="auto" w:sz="4" w:space="0"/>
            </w:tcBorders>
            <w:vAlign w:val="center"/>
          </w:tcPr>
          <w:p w14:paraId="7BDD5C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eastAsia="zh-CN"/>
              </w:rPr>
              <w:t>发布天气预报</w:t>
            </w:r>
            <w:r>
              <w:rPr>
                <w:rFonts w:hint="eastAsia" w:ascii="宋体" w:hAnsi="宋体" w:eastAsia="宋体" w:cs="宋体"/>
                <w:b/>
                <w:bCs/>
                <w:spacing w:val="-2"/>
                <w:sz w:val="17"/>
                <w:szCs w:val="17"/>
                <w:lang w:val="en-US" w:eastAsia="zh-CN"/>
              </w:rPr>
              <w:t>300余次，开展</w:t>
            </w:r>
            <w:r>
              <w:rPr>
                <w:rFonts w:hint="eastAsia" w:ascii="宋体" w:hAnsi="宋体" w:eastAsia="宋体" w:cs="宋体"/>
                <w:b/>
                <w:bCs/>
                <w:spacing w:val="-2"/>
                <w:sz w:val="17"/>
                <w:szCs w:val="17"/>
                <w:lang w:eastAsia="zh-CN"/>
              </w:rPr>
              <w:t>人工影响天气作业次数</w:t>
            </w:r>
            <w:r>
              <w:rPr>
                <w:rFonts w:hint="eastAsia" w:ascii="宋体" w:hAnsi="宋体" w:eastAsia="宋体" w:cs="宋体"/>
                <w:b/>
                <w:bCs/>
                <w:spacing w:val="-2"/>
                <w:sz w:val="17"/>
                <w:szCs w:val="17"/>
                <w:lang w:val="en-US" w:eastAsia="zh-CN"/>
              </w:rPr>
              <w:t>12次，保障</w:t>
            </w:r>
            <w:r>
              <w:rPr>
                <w:rFonts w:hint="eastAsia" w:ascii="宋体" w:hAnsi="宋体" w:eastAsia="宋体" w:cs="宋体"/>
                <w:b/>
                <w:bCs/>
                <w:spacing w:val="-2"/>
                <w:sz w:val="17"/>
                <w:szCs w:val="17"/>
                <w:lang w:eastAsia="zh-CN"/>
              </w:rPr>
              <w:t>天气监测点设备正常运转</w:t>
            </w:r>
          </w:p>
        </w:tc>
      </w:tr>
      <w:tr w14:paraId="65E4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restart"/>
            <w:tcBorders>
              <w:top w:val="single" w:color="auto" w:sz="4" w:space="0"/>
              <w:left w:val="single" w:color="auto" w:sz="4" w:space="0"/>
              <w:bottom w:val="single" w:color="auto" w:sz="4" w:space="0"/>
              <w:right w:val="single" w:color="auto" w:sz="4" w:space="0"/>
            </w:tcBorders>
            <w:vAlign w:val="center"/>
          </w:tcPr>
          <w:p w14:paraId="5164DB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D2CEF0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4BBF0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C856E1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18DEFF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49018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BC731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3F74D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F11A4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8BC25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5C6955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CECD6C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6CD306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F32FE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绩效指标</w:t>
            </w:r>
          </w:p>
        </w:tc>
        <w:tc>
          <w:tcPr>
            <w:tcW w:w="756" w:type="dxa"/>
            <w:tcBorders>
              <w:top w:val="single" w:color="auto" w:sz="4" w:space="0"/>
              <w:left w:val="single" w:color="auto" w:sz="4" w:space="0"/>
              <w:bottom w:val="single" w:color="auto" w:sz="4" w:space="0"/>
              <w:right w:val="single" w:color="auto" w:sz="4" w:space="0"/>
            </w:tcBorders>
            <w:vAlign w:val="center"/>
          </w:tcPr>
          <w:p w14:paraId="0F609D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一级指标</w:t>
            </w:r>
          </w:p>
        </w:tc>
        <w:tc>
          <w:tcPr>
            <w:tcW w:w="1003" w:type="dxa"/>
            <w:tcBorders>
              <w:top w:val="single" w:color="auto" w:sz="4" w:space="0"/>
              <w:left w:val="single" w:color="auto" w:sz="4" w:space="0"/>
              <w:bottom w:val="single" w:color="auto" w:sz="4" w:space="0"/>
              <w:right w:val="single" w:color="auto" w:sz="4" w:space="0"/>
            </w:tcBorders>
            <w:vAlign w:val="center"/>
          </w:tcPr>
          <w:p w14:paraId="0122B0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二级指标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6F99B8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三级指标</w:t>
            </w:r>
          </w:p>
        </w:tc>
        <w:tc>
          <w:tcPr>
            <w:tcW w:w="1159" w:type="dxa"/>
            <w:tcBorders>
              <w:top w:val="single" w:color="auto" w:sz="4" w:space="0"/>
              <w:left w:val="single" w:color="auto" w:sz="4" w:space="0"/>
              <w:bottom w:val="single" w:color="auto" w:sz="4" w:space="0"/>
              <w:right w:val="single" w:color="auto" w:sz="4" w:space="0"/>
            </w:tcBorders>
            <w:vAlign w:val="center"/>
          </w:tcPr>
          <w:p w14:paraId="22AE64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年度指标值</w:t>
            </w:r>
          </w:p>
        </w:tc>
        <w:tc>
          <w:tcPr>
            <w:tcW w:w="1119" w:type="dxa"/>
            <w:tcBorders>
              <w:top w:val="single" w:color="auto" w:sz="4" w:space="0"/>
              <w:left w:val="single" w:color="auto" w:sz="4" w:space="0"/>
              <w:bottom w:val="single" w:color="auto" w:sz="4" w:space="0"/>
              <w:right w:val="single" w:color="auto" w:sz="4" w:space="0"/>
            </w:tcBorders>
            <w:vAlign w:val="center"/>
          </w:tcPr>
          <w:p w14:paraId="64E4B9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实际完成值</w:t>
            </w:r>
          </w:p>
        </w:tc>
        <w:tc>
          <w:tcPr>
            <w:tcW w:w="1779" w:type="dxa"/>
            <w:tcBorders>
              <w:top w:val="single" w:color="auto" w:sz="4" w:space="0"/>
              <w:left w:val="single" w:color="auto" w:sz="4" w:space="0"/>
              <w:bottom w:val="single" w:color="auto" w:sz="4" w:space="0"/>
              <w:right w:val="single" w:color="auto" w:sz="4" w:space="0"/>
            </w:tcBorders>
            <w:vAlign w:val="center"/>
          </w:tcPr>
          <w:p w14:paraId="4963D8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偏差原因分析及 改进措施</w:t>
            </w:r>
          </w:p>
        </w:tc>
      </w:tr>
      <w:tr w14:paraId="4792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44B37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3C5DE1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33F847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E7792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1472C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129F14C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416AE3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产出指标</w:t>
            </w:r>
          </w:p>
        </w:tc>
        <w:tc>
          <w:tcPr>
            <w:tcW w:w="1003" w:type="dxa"/>
            <w:vMerge w:val="restart"/>
            <w:tcBorders>
              <w:top w:val="single" w:color="auto" w:sz="4" w:space="0"/>
              <w:left w:val="single" w:color="auto" w:sz="4" w:space="0"/>
              <w:bottom w:val="single" w:color="auto" w:sz="4" w:space="0"/>
              <w:right w:val="single" w:color="auto" w:sz="4" w:space="0"/>
            </w:tcBorders>
            <w:vAlign w:val="center"/>
          </w:tcPr>
          <w:p w14:paraId="1900E1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CC04C9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数量指标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5814FB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指标1:发布天气预报次数</w:t>
            </w:r>
          </w:p>
        </w:tc>
        <w:tc>
          <w:tcPr>
            <w:tcW w:w="1159" w:type="dxa"/>
            <w:tcBorders>
              <w:top w:val="single" w:color="auto" w:sz="4" w:space="0"/>
              <w:left w:val="single" w:color="auto" w:sz="4" w:space="0"/>
              <w:bottom w:val="single" w:color="auto" w:sz="4" w:space="0"/>
              <w:right w:val="single" w:color="auto" w:sz="4" w:space="0"/>
            </w:tcBorders>
            <w:vAlign w:val="center"/>
          </w:tcPr>
          <w:p w14:paraId="371185B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≥365次/年</w:t>
            </w:r>
          </w:p>
        </w:tc>
        <w:tc>
          <w:tcPr>
            <w:tcW w:w="1119" w:type="dxa"/>
            <w:tcBorders>
              <w:top w:val="single" w:color="auto" w:sz="4" w:space="0"/>
              <w:left w:val="single" w:color="auto" w:sz="4" w:space="0"/>
              <w:bottom w:val="single" w:color="auto" w:sz="4" w:space="0"/>
              <w:right w:val="single" w:color="auto" w:sz="4" w:space="0"/>
            </w:tcBorders>
            <w:vAlign w:val="center"/>
          </w:tcPr>
          <w:p w14:paraId="75F6E9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365次</w:t>
            </w:r>
          </w:p>
        </w:tc>
        <w:tc>
          <w:tcPr>
            <w:tcW w:w="1779" w:type="dxa"/>
            <w:tcBorders>
              <w:top w:val="single" w:color="auto" w:sz="4" w:space="0"/>
              <w:left w:val="single" w:color="auto" w:sz="4" w:space="0"/>
              <w:bottom w:val="single" w:color="auto" w:sz="4" w:space="0"/>
              <w:right w:val="single" w:color="auto" w:sz="4" w:space="0"/>
            </w:tcBorders>
            <w:vAlign w:val="center"/>
          </w:tcPr>
          <w:p w14:paraId="47B8DE3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FBE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1F6180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67A354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14:paraId="432C55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34FAB2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指标2:人工影响天气作业次数</w:t>
            </w:r>
          </w:p>
        </w:tc>
        <w:tc>
          <w:tcPr>
            <w:tcW w:w="1159" w:type="dxa"/>
            <w:tcBorders>
              <w:top w:val="single" w:color="auto" w:sz="4" w:space="0"/>
              <w:left w:val="single" w:color="auto" w:sz="4" w:space="0"/>
              <w:bottom w:val="single" w:color="auto" w:sz="4" w:space="0"/>
              <w:right w:val="single" w:color="auto" w:sz="4" w:space="0"/>
            </w:tcBorders>
            <w:vAlign w:val="center"/>
          </w:tcPr>
          <w:p w14:paraId="527FA8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≥5次/年</w:t>
            </w:r>
          </w:p>
        </w:tc>
        <w:tc>
          <w:tcPr>
            <w:tcW w:w="1119" w:type="dxa"/>
            <w:tcBorders>
              <w:top w:val="single" w:color="auto" w:sz="4" w:space="0"/>
              <w:left w:val="single" w:color="auto" w:sz="4" w:space="0"/>
              <w:bottom w:val="single" w:color="auto" w:sz="4" w:space="0"/>
              <w:right w:val="single" w:color="auto" w:sz="4" w:space="0"/>
            </w:tcBorders>
            <w:vAlign w:val="center"/>
          </w:tcPr>
          <w:p w14:paraId="6ACCE27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12次</w:t>
            </w:r>
          </w:p>
        </w:tc>
        <w:tc>
          <w:tcPr>
            <w:tcW w:w="1779" w:type="dxa"/>
            <w:tcBorders>
              <w:top w:val="single" w:color="auto" w:sz="4" w:space="0"/>
              <w:left w:val="single" w:color="auto" w:sz="4" w:space="0"/>
              <w:bottom w:val="single" w:color="auto" w:sz="4" w:space="0"/>
              <w:right w:val="single" w:color="auto" w:sz="4" w:space="0"/>
            </w:tcBorders>
            <w:vAlign w:val="center"/>
          </w:tcPr>
          <w:p w14:paraId="2D0B3A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F72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29A653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85F587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tcBorders>
              <w:top w:val="single" w:color="auto" w:sz="4" w:space="0"/>
              <w:left w:val="single" w:color="auto" w:sz="4" w:space="0"/>
              <w:bottom w:val="single" w:color="auto" w:sz="4" w:space="0"/>
              <w:right w:val="single" w:color="auto" w:sz="4" w:space="0"/>
            </w:tcBorders>
            <w:vAlign w:val="center"/>
          </w:tcPr>
          <w:p w14:paraId="714D2F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7A6582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质量指标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48B45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指标1:天气监测点设备正常运转</w:t>
            </w:r>
          </w:p>
        </w:tc>
        <w:tc>
          <w:tcPr>
            <w:tcW w:w="1159" w:type="dxa"/>
            <w:tcBorders>
              <w:top w:val="single" w:color="auto" w:sz="4" w:space="0"/>
              <w:left w:val="single" w:color="auto" w:sz="4" w:space="0"/>
              <w:bottom w:val="single" w:color="auto" w:sz="4" w:space="0"/>
              <w:right w:val="single" w:color="auto" w:sz="4" w:space="0"/>
            </w:tcBorders>
            <w:vAlign w:val="center"/>
          </w:tcPr>
          <w:p w14:paraId="1FF1B82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98%</w:t>
            </w:r>
          </w:p>
        </w:tc>
        <w:tc>
          <w:tcPr>
            <w:tcW w:w="1119" w:type="dxa"/>
            <w:tcBorders>
              <w:top w:val="single" w:color="auto" w:sz="4" w:space="0"/>
              <w:left w:val="single" w:color="auto" w:sz="4" w:space="0"/>
              <w:bottom w:val="single" w:color="auto" w:sz="4" w:space="0"/>
              <w:right w:val="single" w:color="auto" w:sz="4" w:space="0"/>
            </w:tcBorders>
            <w:vAlign w:val="center"/>
          </w:tcPr>
          <w:p w14:paraId="0AE323F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79" w:type="dxa"/>
            <w:tcBorders>
              <w:top w:val="single" w:color="auto" w:sz="4" w:space="0"/>
              <w:left w:val="single" w:color="auto" w:sz="4" w:space="0"/>
              <w:bottom w:val="single" w:color="auto" w:sz="4" w:space="0"/>
              <w:right w:val="single" w:color="auto" w:sz="4" w:space="0"/>
            </w:tcBorders>
            <w:vAlign w:val="center"/>
          </w:tcPr>
          <w:p w14:paraId="577710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6ED6A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50F5870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D7A27D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tcBorders>
              <w:top w:val="single" w:color="auto" w:sz="4" w:space="0"/>
              <w:left w:val="single" w:color="auto" w:sz="4" w:space="0"/>
              <w:bottom w:val="single" w:color="auto" w:sz="4" w:space="0"/>
              <w:right w:val="single" w:color="auto" w:sz="4" w:space="0"/>
            </w:tcBorders>
            <w:vAlign w:val="center"/>
          </w:tcPr>
          <w:p w14:paraId="1DA1FE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2C1DB27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时效指标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D4E17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指标1:完成任务的及时性</w:t>
            </w:r>
          </w:p>
        </w:tc>
        <w:tc>
          <w:tcPr>
            <w:tcW w:w="1159" w:type="dxa"/>
            <w:tcBorders>
              <w:top w:val="single" w:color="auto" w:sz="4" w:space="0"/>
              <w:left w:val="single" w:color="auto" w:sz="4" w:space="0"/>
              <w:bottom w:val="single" w:color="auto" w:sz="4" w:space="0"/>
              <w:right w:val="single" w:color="auto" w:sz="4" w:space="0"/>
            </w:tcBorders>
            <w:vAlign w:val="center"/>
          </w:tcPr>
          <w:p w14:paraId="23EBA0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119" w:type="dxa"/>
            <w:tcBorders>
              <w:top w:val="single" w:color="auto" w:sz="4" w:space="0"/>
              <w:left w:val="single" w:color="auto" w:sz="4" w:space="0"/>
              <w:bottom w:val="single" w:color="auto" w:sz="4" w:space="0"/>
              <w:right w:val="single" w:color="auto" w:sz="4" w:space="0"/>
            </w:tcBorders>
            <w:vAlign w:val="center"/>
          </w:tcPr>
          <w:p w14:paraId="31A7EC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79" w:type="dxa"/>
            <w:tcBorders>
              <w:top w:val="single" w:color="auto" w:sz="4" w:space="0"/>
              <w:left w:val="single" w:color="auto" w:sz="4" w:space="0"/>
              <w:bottom w:val="single" w:color="auto" w:sz="4" w:space="0"/>
              <w:right w:val="single" w:color="auto" w:sz="4" w:space="0"/>
            </w:tcBorders>
            <w:vAlign w:val="center"/>
          </w:tcPr>
          <w:p w14:paraId="66810E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747D0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4C0E4C4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D9E37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Merge w:val="restart"/>
            <w:tcBorders>
              <w:top w:val="single" w:color="auto" w:sz="4" w:space="0"/>
              <w:left w:val="single" w:color="auto" w:sz="4" w:space="0"/>
              <w:bottom w:val="single" w:color="auto" w:sz="4" w:space="0"/>
              <w:right w:val="single" w:color="auto" w:sz="4" w:space="0"/>
            </w:tcBorders>
            <w:vAlign w:val="center"/>
          </w:tcPr>
          <w:p w14:paraId="7D07AA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p w14:paraId="0A6AE7B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成本指标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AE0A1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指标1：人影车运行油费及维修维护费</w:t>
            </w:r>
          </w:p>
        </w:tc>
        <w:tc>
          <w:tcPr>
            <w:tcW w:w="1159" w:type="dxa"/>
            <w:tcBorders>
              <w:top w:val="single" w:color="auto" w:sz="4" w:space="0"/>
              <w:left w:val="single" w:color="auto" w:sz="4" w:space="0"/>
              <w:bottom w:val="single" w:color="auto" w:sz="4" w:space="0"/>
              <w:right w:val="single" w:color="auto" w:sz="4" w:space="0"/>
            </w:tcBorders>
            <w:vAlign w:val="center"/>
          </w:tcPr>
          <w:p w14:paraId="76DE1F2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119" w:type="dxa"/>
            <w:tcBorders>
              <w:top w:val="single" w:color="auto" w:sz="4" w:space="0"/>
              <w:left w:val="single" w:color="auto" w:sz="4" w:space="0"/>
              <w:bottom w:val="single" w:color="auto" w:sz="4" w:space="0"/>
              <w:right w:val="single" w:color="auto" w:sz="4" w:space="0"/>
            </w:tcBorders>
            <w:vAlign w:val="center"/>
          </w:tcPr>
          <w:p w14:paraId="0CABF76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779" w:type="dxa"/>
            <w:tcBorders>
              <w:top w:val="single" w:color="auto" w:sz="4" w:space="0"/>
              <w:left w:val="single" w:color="auto" w:sz="4" w:space="0"/>
              <w:bottom w:val="single" w:color="auto" w:sz="4" w:space="0"/>
              <w:right w:val="single" w:color="auto" w:sz="4" w:space="0"/>
            </w:tcBorders>
            <w:vAlign w:val="center"/>
          </w:tcPr>
          <w:p w14:paraId="4F6C51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32C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D0E3E6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1340D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14:paraId="48138E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CCB170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指标2:监测点维修维护经费</w:t>
            </w:r>
          </w:p>
        </w:tc>
        <w:tc>
          <w:tcPr>
            <w:tcW w:w="1159" w:type="dxa"/>
            <w:tcBorders>
              <w:top w:val="single" w:color="auto" w:sz="4" w:space="0"/>
              <w:left w:val="single" w:color="auto" w:sz="4" w:space="0"/>
              <w:bottom w:val="single" w:color="auto" w:sz="4" w:space="0"/>
              <w:right w:val="single" w:color="auto" w:sz="4" w:space="0"/>
            </w:tcBorders>
            <w:vAlign w:val="center"/>
          </w:tcPr>
          <w:p w14:paraId="15EE6B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=10万元</w:t>
            </w:r>
          </w:p>
        </w:tc>
        <w:tc>
          <w:tcPr>
            <w:tcW w:w="1119" w:type="dxa"/>
            <w:tcBorders>
              <w:top w:val="single" w:color="auto" w:sz="4" w:space="0"/>
              <w:left w:val="single" w:color="auto" w:sz="4" w:space="0"/>
              <w:bottom w:val="single" w:color="auto" w:sz="4" w:space="0"/>
              <w:right w:val="single" w:color="auto" w:sz="4" w:space="0"/>
            </w:tcBorders>
            <w:vAlign w:val="center"/>
          </w:tcPr>
          <w:p w14:paraId="366EB63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10万元</w:t>
            </w:r>
          </w:p>
        </w:tc>
        <w:tc>
          <w:tcPr>
            <w:tcW w:w="1779" w:type="dxa"/>
            <w:tcBorders>
              <w:top w:val="single" w:color="auto" w:sz="4" w:space="0"/>
              <w:left w:val="single" w:color="auto" w:sz="4" w:space="0"/>
              <w:bottom w:val="single" w:color="auto" w:sz="4" w:space="0"/>
              <w:right w:val="single" w:color="auto" w:sz="4" w:space="0"/>
            </w:tcBorders>
            <w:vAlign w:val="center"/>
          </w:tcPr>
          <w:p w14:paraId="35C52D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8D6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2028D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3E69D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14:paraId="2F2921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2CFE83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指标3:人工影响天气野外作业耗材等费用</w:t>
            </w:r>
          </w:p>
        </w:tc>
        <w:tc>
          <w:tcPr>
            <w:tcW w:w="1159" w:type="dxa"/>
            <w:tcBorders>
              <w:top w:val="single" w:color="auto" w:sz="4" w:space="0"/>
              <w:left w:val="single" w:color="auto" w:sz="4" w:space="0"/>
              <w:bottom w:val="single" w:color="auto" w:sz="4" w:space="0"/>
              <w:right w:val="single" w:color="auto" w:sz="4" w:space="0"/>
            </w:tcBorders>
            <w:vAlign w:val="center"/>
          </w:tcPr>
          <w:p w14:paraId="6EAD22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=4万元</w:t>
            </w:r>
          </w:p>
        </w:tc>
        <w:tc>
          <w:tcPr>
            <w:tcW w:w="1119" w:type="dxa"/>
            <w:tcBorders>
              <w:top w:val="single" w:color="auto" w:sz="4" w:space="0"/>
              <w:left w:val="single" w:color="auto" w:sz="4" w:space="0"/>
              <w:bottom w:val="single" w:color="auto" w:sz="4" w:space="0"/>
              <w:right w:val="single" w:color="auto" w:sz="4" w:space="0"/>
            </w:tcBorders>
            <w:vAlign w:val="center"/>
          </w:tcPr>
          <w:p w14:paraId="61664FF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val="en-US" w:eastAsia="zh-CN"/>
              </w:rPr>
              <w:t>4万元</w:t>
            </w:r>
          </w:p>
        </w:tc>
        <w:tc>
          <w:tcPr>
            <w:tcW w:w="1779" w:type="dxa"/>
            <w:tcBorders>
              <w:top w:val="single" w:color="auto" w:sz="4" w:space="0"/>
              <w:left w:val="single" w:color="auto" w:sz="4" w:space="0"/>
              <w:bottom w:val="single" w:color="auto" w:sz="4" w:space="0"/>
              <w:right w:val="single" w:color="auto" w:sz="4" w:space="0"/>
            </w:tcBorders>
            <w:vAlign w:val="center"/>
          </w:tcPr>
          <w:p w14:paraId="00C613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3C91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7F6FED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634204B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1003" w:type="dxa"/>
            <w:tcBorders>
              <w:top w:val="single" w:color="auto" w:sz="4" w:space="0"/>
              <w:left w:val="single" w:color="auto" w:sz="4" w:space="0"/>
              <w:bottom w:val="single" w:color="auto" w:sz="4" w:space="0"/>
              <w:right w:val="single" w:color="auto" w:sz="4" w:space="0"/>
            </w:tcBorders>
            <w:vAlign w:val="center"/>
          </w:tcPr>
          <w:p w14:paraId="3027AD1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4F44AF4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指标1：减低灾害恶劣气候造成的经济损失</w:t>
            </w:r>
          </w:p>
        </w:tc>
        <w:tc>
          <w:tcPr>
            <w:tcW w:w="1159" w:type="dxa"/>
            <w:tcBorders>
              <w:top w:val="single" w:color="auto" w:sz="4" w:space="0"/>
              <w:left w:val="single" w:color="auto" w:sz="4" w:space="0"/>
              <w:bottom w:val="single" w:color="auto" w:sz="4" w:space="0"/>
              <w:right w:val="single" w:color="auto" w:sz="4" w:space="0"/>
            </w:tcBorders>
            <w:vAlign w:val="center"/>
          </w:tcPr>
          <w:p w14:paraId="7A973C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高中低</w:t>
            </w:r>
          </w:p>
        </w:tc>
        <w:tc>
          <w:tcPr>
            <w:tcW w:w="1119" w:type="dxa"/>
            <w:tcBorders>
              <w:top w:val="single" w:color="auto" w:sz="4" w:space="0"/>
              <w:left w:val="single" w:color="auto" w:sz="4" w:space="0"/>
              <w:bottom w:val="single" w:color="auto" w:sz="4" w:space="0"/>
              <w:right w:val="single" w:color="auto" w:sz="4" w:space="0"/>
            </w:tcBorders>
            <w:vAlign w:val="center"/>
          </w:tcPr>
          <w:p w14:paraId="303273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高</w:t>
            </w:r>
          </w:p>
        </w:tc>
        <w:tc>
          <w:tcPr>
            <w:tcW w:w="1779" w:type="dxa"/>
            <w:tcBorders>
              <w:top w:val="single" w:color="auto" w:sz="4" w:space="0"/>
              <w:left w:val="single" w:color="auto" w:sz="4" w:space="0"/>
              <w:bottom w:val="single" w:color="auto" w:sz="4" w:space="0"/>
              <w:right w:val="single" w:color="auto" w:sz="4" w:space="0"/>
            </w:tcBorders>
            <w:vAlign w:val="center"/>
          </w:tcPr>
          <w:p w14:paraId="4C1800B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10C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7E1B730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4A4CFAB3">
            <w:pPr>
              <w:keepNext w:val="0"/>
              <w:keepLines w:val="0"/>
              <w:pageBreakBefore w:val="0"/>
              <w:widowControl/>
              <w:kinsoku w:val="0"/>
              <w:wordWrap/>
              <w:overflowPunct/>
              <w:topLinePunct w:val="0"/>
              <w:autoSpaceDE w:val="0"/>
              <w:autoSpaceDN w:val="0"/>
              <w:bidi w:val="0"/>
              <w:adjustRightInd w:val="0"/>
              <w:snapToGrid w:val="0"/>
              <w:spacing w:line="220" w:lineRule="exact"/>
              <w:jc w:val="both"/>
              <w:textAlignment w:val="baseline"/>
              <w:rPr>
                <w:rFonts w:hint="eastAsia" w:ascii="宋体" w:hAnsi="宋体" w:eastAsia="宋体" w:cs="宋体"/>
                <w:b/>
                <w:bCs/>
                <w:spacing w:val="-2"/>
                <w:sz w:val="17"/>
                <w:szCs w:val="17"/>
                <w:lang w:eastAsia="zh-CN"/>
              </w:rPr>
            </w:pPr>
          </w:p>
          <w:p w14:paraId="6AD8AD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效益指标</w:t>
            </w:r>
          </w:p>
        </w:tc>
        <w:tc>
          <w:tcPr>
            <w:tcW w:w="1003" w:type="dxa"/>
            <w:tcBorders>
              <w:top w:val="single" w:color="auto" w:sz="4" w:space="0"/>
              <w:left w:val="single" w:color="auto" w:sz="4" w:space="0"/>
              <w:bottom w:val="single" w:color="auto" w:sz="4" w:space="0"/>
              <w:right w:val="single" w:color="auto" w:sz="4" w:space="0"/>
            </w:tcBorders>
            <w:vAlign w:val="center"/>
          </w:tcPr>
          <w:p w14:paraId="6D8CB2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经济效益 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8F70B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指标1:农作物受损率</w:t>
            </w:r>
          </w:p>
        </w:tc>
        <w:tc>
          <w:tcPr>
            <w:tcW w:w="1159" w:type="dxa"/>
            <w:tcBorders>
              <w:top w:val="single" w:color="auto" w:sz="4" w:space="0"/>
              <w:left w:val="single" w:color="auto" w:sz="4" w:space="0"/>
              <w:bottom w:val="single" w:color="auto" w:sz="4" w:space="0"/>
              <w:right w:val="single" w:color="auto" w:sz="4" w:space="0"/>
            </w:tcBorders>
            <w:vAlign w:val="center"/>
          </w:tcPr>
          <w:p w14:paraId="3BA2A06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5%</w:t>
            </w:r>
          </w:p>
        </w:tc>
        <w:tc>
          <w:tcPr>
            <w:tcW w:w="1119" w:type="dxa"/>
            <w:tcBorders>
              <w:top w:val="single" w:color="auto" w:sz="4" w:space="0"/>
              <w:left w:val="single" w:color="auto" w:sz="4" w:space="0"/>
              <w:bottom w:val="single" w:color="auto" w:sz="4" w:space="0"/>
              <w:right w:val="single" w:color="auto" w:sz="4" w:space="0"/>
            </w:tcBorders>
            <w:vAlign w:val="center"/>
          </w:tcPr>
          <w:p w14:paraId="3334CEC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w:t>
            </w:r>
          </w:p>
        </w:tc>
        <w:tc>
          <w:tcPr>
            <w:tcW w:w="1779" w:type="dxa"/>
            <w:tcBorders>
              <w:top w:val="single" w:color="auto" w:sz="4" w:space="0"/>
              <w:left w:val="single" w:color="auto" w:sz="4" w:space="0"/>
              <w:bottom w:val="single" w:color="auto" w:sz="4" w:space="0"/>
              <w:right w:val="single" w:color="auto" w:sz="4" w:space="0"/>
            </w:tcBorders>
            <w:vAlign w:val="center"/>
          </w:tcPr>
          <w:p w14:paraId="202520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10C7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9BCFC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c>
          <w:tcPr>
            <w:tcW w:w="756" w:type="dxa"/>
            <w:tcBorders>
              <w:top w:val="single" w:color="auto" w:sz="4" w:space="0"/>
              <w:left w:val="single" w:color="auto" w:sz="4" w:space="0"/>
              <w:bottom w:val="single" w:color="auto" w:sz="4" w:space="0"/>
              <w:right w:val="single" w:color="auto" w:sz="4" w:space="0"/>
            </w:tcBorders>
            <w:vAlign w:val="center"/>
          </w:tcPr>
          <w:p w14:paraId="25534CA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满意度 指标</w:t>
            </w:r>
          </w:p>
        </w:tc>
        <w:tc>
          <w:tcPr>
            <w:tcW w:w="1003" w:type="dxa"/>
            <w:tcBorders>
              <w:top w:val="single" w:color="auto" w:sz="4" w:space="0"/>
              <w:left w:val="single" w:color="auto" w:sz="4" w:space="0"/>
              <w:bottom w:val="single" w:color="auto" w:sz="4" w:space="0"/>
              <w:right w:val="single" w:color="auto" w:sz="4" w:space="0"/>
            </w:tcBorders>
            <w:vAlign w:val="center"/>
          </w:tcPr>
          <w:p w14:paraId="2E9CA4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服务对象满 意度指标</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66F8FE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指标1:收益群众</w:t>
            </w:r>
          </w:p>
        </w:tc>
        <w:tc>
          <w:tcPr>
            <w:tcW w:w="1159" w:type="dxa"/>
            <w:tcBorders>
              <w:top w:val="single" w:color="auto" w:sz="4" w:space="0"/>
              <w:left w:val="single" w:color="auto" w:sz="4" w:space="0"/>
              <w:bottom w:val="single" w:color="auto" w:sz="4" w:space="0"/>
              <w:right w:val="single" w:color="auto" w:sz="4" w:space="0"/>
            </w:tcBorders>
            <w:vAlign w:val="center"/>
          </w:tcPr>
          <w:p w14:paraId="0966182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119" w:type="dxa"/>
            <w:tcBorders>
              <w:top w:val="single" w:color="auto" w:sz="4" w:space="0"/>
              <w:left w:val="single" w:color="auto" w:sz="4" w:space="0"/>
              <w:bottom w:val="single" w:color="auto" w:sz="4" w:space="0"/>
              <w:right w:val="single" w:color="auto" w:sz="4" w:space="0"/>
            </w:tcBorders>
            <w:vAlign w:val="center"/>
          </w:tcPr>
          <w:p w14:paraId="1BB256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779" w:type="dxa"/>
            <w:tcBorders>
              <w:top w:val="single" w:color="auto" w:sz="4" w:space="0"/>
              <w:left w:val="single" w:color="auto" w:sz="4" w:space="0"/>
              <w:bottom w:val="single" w:color="auto" w:sz="4" w:space="0"/>
              <w:right w:val="single" w:color="auto" w:sz="4" w:space="0"/>
            </w:tcBorders>
            <w:vAlign w:val="center"/>
          </w:tcPr>
          <w:p w14:paraId="6318FB0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bl>
    <w:p w14:paraId="69CC2715">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color w:val="FF0000"/>
          <w:spacing w:val="0"/>
          <w:sz w:val="44"/>
          <w:szCs w:val="44"/>
        </w:rPr>
      </w:pPr>
    </w:p>
    <w:p w14:paraId="4D16D5A0">
      <w:pPr>
        <w:rPr>
          <w:rFonts w:hint="eastAsia" w:ascii="方正小标宋简体" w:hAnsi="方正小标宋简体" w:eastAsia="方正小标宋简体" w:cs="方正小标宋简体"/>
          <w:b w:val="0"/>
          <w:bCs w:val="0"/>
          <w:spacing w:val="0"/>
          <w:sz w:val="44"/>
          <w:szCs w:val="44"/>
        </w:rPr>
      </w:pPr>
    </w:p>
    <w:p w14:paraId="2777E823">
      <w:pPr>
        <w:keepNext w:val="0"/>
        <w:keepLines w:val="0"/>
        <w:pageBreakBefore w:val="0"/>
        <w:wordWrap/>
        <w:overflowPunct/>
        <w:topLinePunct w:val="0"/>
        <w:bidi w:val="0"/>
        <w:spacing w:line="576" w:lineRule="exact"/>
        <w:jc w:val="both"/>
        <w:rPr>
          <w:rFonts w:hint="eastAsia" w:ascii="方正小标宋简体" w:hAnsi="方正小标宋简体" w:eastAsia="方正小标宋简体" w:cs="方正小标宋简体"/>
          <w:b w:val="0"/>
          <w:bCs w:val="0"/>
          <w:spacing w:val="0"/>
          <w:sz w:val="44"/>
          <w:szCs w:val="44"/>
        </w:rPr>
        <w:sectPr>
          <w:footerReference r:id="rId10" w:type="default"/>
          <w:pgSz w:w="11910" w:h="16840"/>
          <w:pgMar w:top="1431" w:right="1549" w:bottom="400" w:left="1579" w:header="0" w:footer="510" w:gutter="0"/>
          <w:pgBorders>
            <w:top w:val="none" w:sz="0" w:space="0"/>
            <w:left w:val="none" w:sz="0" w:space="0"/>
            <w:bottom w:val="none" w:sz="0" w:space="0"/>
            <w:right w:val="none" w:sz="0" w:space="0"/>
          </w:pgBorders>
          <w:pgNumType w:fmt="decimal"/>
          <w:cols w:space="720" w:num="1"/>
        </w:sectPr>
      </w:pPr>
    </w:p>
    <w:p w14:paraId="2D210306">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4D05605D">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58"/>
        <w:gridCol w:w="1006"/>
        <w:gridCol w:w="1007"/>
        <w:gridCol w:w="1302"/>
        <w:gridCol w:w="1251"/>
        <w:gridCol w:w="1333"/>
        <w:gridCol w:w="1481"/>
      </w:tblGrid>
      <w:tr w14:paraId="6618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59" w:type="dxa"/>
            <w:gridSpan w:val="2"/>
            <w:vAlign w:val="center"/>
          </w:tcPr>
          <w:p w14:paraId="658023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名称</w:t>
            </w:r>
          </w:p>
        </w:tc>
        <w:tc>
          <w:tcPr>
            <w:tcW w:w="7380" w:type="dxa"/>
            <w:gridSpan w:val="6"/>
            <w:vAlign w:val="center"/>
          </w:tcPr>
          <w:p w14:paraId="3A442D5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乡镇安全生产专项经费</w:t>
            </w:r>
          </w:p>
        </w:tc>
      </w:tr>
      <w:tr w14:paraId="07DAC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59" w:type="dxa"/>
            <w:gridSpan w:val="2"/>
            <w:vAlign w:val="center"/>
          </w:tcPr>
          <w:p w14:paraId="72FF1D8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主管部门</w:t>
            </w:r>
          </w:p>
        </w:tc>
        <w:tc>
          <w:tcPr>
            <w:tcW w:w="4566" w:type="dxa"/>
            <w:gridSpan w:val="4"/>
            <w:vAlign w:val="center"/>
          </w:tcPr>
          <w:p w14:paraId="7EDEFE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333" w:type="dxa"/>
            <w:vAlign w:val="center"/>
          </w:tcPr>
          <w:p w14:paraId="6A02FAD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实施单位</w:t>
            </w:r>
          </w:p>
        </w:tc>
        <w:tc>
          <w:tcPr>
            <w:tcW w:w="1481" w:type="dxa"/>
            <w:vAlign w:val="center"/>
          </w:tcPr>
          <w:p w14:paraId="01C2D4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589B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restart"/>
            <w:tcBorders>
              <w:bottom w:val="nil"/>
            </w:tcBorders>
            <w:vAlign w:val="center"/>
          </w:tcPr>
          <w:p w14:paraId="607671B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A956B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8C2A9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B3CBF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1C0E2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资金 (万元)</w:t>
            </w:r>
          </w:p>
        </w:tc>
        <w:tc>
          <w:tcPr>
            <w:tcW w:w="2013" w:type="dxa"/>
            <w:gridSpan w:val="2"/>
            <w:vAlign w:val="center"/>
          </w:tcPr>
          <w:p w14:paraId="7AD01A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02" w:type="dxa"/>
            <w:vAlign w:val="center"/>
          </w:tcPr>
          <w:p w14:paraId="696ED7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年初预算数</w:t>
            </w:r>
          </w:p>
        </w:tc>
        <w:tc>
          <w:tcPr>
            <w:tcW w:w="1251" w:type="dxa"/>
            <w:vAlign w:val="center"/>
          </w:tcPr>
          <w:p w14:paraId="15C1F7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全年预算数</w:t>
            </w:r>
          </w:p>
        </w:tc>
        <w:tc>
          <w:tcPr>
            <w:tcW w:w="1333" w:type="dxa"/>
            <w:vAlign w:val="center"/>
          </w:tcPr>
          <w:p w14:paraId="4BABBD8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全年执行数</w:t>
            </w:r>
          </w:p>
        </w:tc>
        <w:tc>
          <w:tcPr>
            <w:tcW w:w="1481" w:type="dxa"/>
            <w:vAlign w:val="center"/>
          </w:tcPr>
          <w:p w14:paraId="7DEF17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执行率</w:t>
            </w:r>
          </w:p>
        </w:tc>
      </w:tr>
      <w:tr w14:paraId="4F91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0AB070D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0B4179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年度资金总额</w:t>
            </w:r>
          </w:p>
        </w:tc>
        <w:tc>
          <w:tcPr>
            <w:tcW w:w="1302" w:type="dxa"/>
            <w:vAlign w:val="center"/>
          </w:tcPr>
          <w:p w14:paraId="099EEFD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251" w:type="dxa"/>
            <w:vAlign w:val="center"/>
          </w:tcPr>
          <w:p w14:paraId="61C6A25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333" w:type="dxa"/>
            <w:vAlign w:val="center"/>
          </w:tcPr>
          <w:p w14:paraId="62A67EB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481" w:type="dxa"/>
            <w:vAlign w:val="center"/>
          </w:tcPr>
          <w:p w14:paraId="30414D8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7403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69E30D7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231C1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(一)财政拨款小计</w:t>
            </w:r>
          </w:p>
        </w:tc>
        <w:tc>
          <w:tcPr>
            <w:tcW w:w="1302" w:type="dxa"/>
            <w:vAlign w:val="center"/>
          </w:tcPr>
          <w:p w14:paraId="0E1210E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251" w:type="dxa"/>
            <w:vAlign w:val="center"/>
          </w:tcPr>
          <w:p w14:paraId="6CF8D8B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333" w:type="dxa"/>
            <w:vAlign w:val="center"/>
          </w:tcPr>
          <w:p w14:paraId="36A6BE8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481" w:type="dxa"/>
            <w:vAlign w:val="center"/>
          </w:tcPr>
          <w:p w14:paraId="2EE736E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0A8D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1BB4C6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65D162A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1.一般公共预算</w:t>
            </w:r>
          </w:p>
        </w:tc>
        <w:tc>
          <w:tcPr>
            <w:tcW w:w="1302" w:type="dxa"/>
            <w:vAlign w:val="center"/>
          </w:tcPr>
          <w:p w14:paraId="748CDCDB">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251" w:type="dxa"/>
            <w:vAlign w:val="center"/>
          </w:tcPr>
          <w:p w14:paraId="591B724E">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333" w:type="dxa"/>
            <w:vAlign w:val="center"/>
          </w:tcPr>
          <w:p w14:paraId="500AE611">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eastAsia="宋体"/>
                <w:b/>
                <w:bCs/>
                <w:sz w:val="21"/>
                <w:lang w:val="en-US" w:eastAsia="zh-CN"/>
              </w:rPr>
              <w:t>26</w:t>
            </w:r>
          </w:p>
        </w:tc>
        <w:tc>
          <w:tcPr>
            <w:tcW w:w="1481" w:type="dxa"/>
            <w:vAlign w:val="center"/>
          </w:tcPr>
          <w:p w14:paraId="70DF59C9">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3A85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7D3973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48F8E1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2.政府性基金</w:t>
            </w:r>
          </w:p>
        </w:tc>
        <w:tc>
          <w:tcPr>
            <w:tcW w:w="1302" w:type="dxa"/>
            <w:vAlign w:val="center"/>
          </w:tcPr>
          <w:p w14:paraId="2CFE21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337072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5460B8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3F92F5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1062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4DE155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AD49BA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3.国有资本经营预算</w:t>
            </w:r>
          </w:p>
        </w:tc>
        <w:tc>
          <w:tcPr>
            <w:tcW w:w="1302" w:type="dxa"/>
            <w:vAlign w:val="center"/>
          </w:tcPr>
          <w:p w14:paraId="179365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5BEEB2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7B2B26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4162CC9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4FD5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2B369B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238973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4.社保基金</w:t>
            </w:r>
          </w:p>
        </w:tc>
        <w:tc>
          <w:tcPr>
            <w:tcW w:w="1302" w:type="dxa"/>
            <w:vAlign w:val="center"/>
          </w:tcPr>
          <w:p w14:paraId="1023DD9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4257D6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2B8699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54078B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4049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tcBorders>
            <w:vAlign w:val="center"/>
          </w:tcPr>
          <w:p w14:paraId="777BD2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C0425A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(二)其他资金</w:t>
            </w:r>
          </w:p>
        </w:tc>
        <w:tc>
          <w:tcPr>
            <w:tcW w:w="1302" w:type="dxa"/>
            <w:vAlign w:val="center"/>
          </w:tcPr>
          <w:p w14:paraId="706FE5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48CD18F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4250C5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0FA6C4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1091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restart"/>
            <w:tcBorders>
              <w:bottom w:val="nil"/>
            </w:tcBorders>
            <w:vAlign w:val="center"/>
          </w:tcPr>
          <w:p w14:paraId="5F7CB7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6CB81D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年度总体 目标</w:t>
            </w:r>
          </w:p>
        </w:tc>
        <w:tc>
          <w:tcPr>
            <w:tcW w:w="6657" w:type="dxa"/>
            <w:gridSpan w:val="6"/>
            <w:vAlign w:val="center"/>
          </w:tcPr>
          <w:p w14:paraId="3FB292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预期目标</w:t>
            </w:r>
          </w:p>
        </w:tc>
        <w:tc>
          <w:tcPr>
            <w:tcW w:w="1481" w:type="dxa"/>
            <w:vAlign w:val="center"/>
          </w:tcPr>
          <w:p w14:paraId="0ED0C5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eastAsia="zh-CN"/>
              </w:rPr>
              <w:t>完成情况</w:t>
            </w:r>
          </w:p>
        </w:tc>
      </w:tr>
      <w:tr w14:paraId="29E3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701" w:type="dxa"/>
            <w:vMerge w:val="continue"/>
            <w:tcBorders>
              <w:top w:val="nil"/>
              <w:bottom w:val="single" w:color="auto" w:sz="4" w:space="0"/>
            </w:tcBorders>
            <w:vAlign w:val="center"/>
          </w:tcPr>
          <w:p w14:paraId="315DA7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6657" w:type="dxa"/>
            <w:gridSpan w:val="6"/>
            <w:tcBorders>
              <w:bottom w:val="single" w:color="auto" w:sz="4" w:space="0"/>
            </w:tcBorders>
            <w:vAlign w:val="center"/>
          </w:tcPr>
          <w:p w14:paraId="324BEA3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 xml:space="preserve"> 主要用于辖区内12个镇消除安全隐患，公共安全基础设施建设，自然灾害及安全生产应急救援宣传教育，日常安全生产监管工作。</w:t>
            </w:r>
          </w:p>
        </w:tc>
        <w:tc>
          <w:tcPr>
            <w:tcW w:w="1481" w:type="dxa"/>
            <w:tcBorders>
              <w:bottom w:val="single" w:color="auto" w:sz="4" w:space="0"/>
            </w:tcBorders>
            <w:vAlign w:val="center"/>
          </w:tcPr>
          <w:p w14:paraId="453F16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w:t>
            </w:r>
            <w:r>
              <w:rPr>
                <w:rFonts w:hint="eastAsia" w:ascii="宋体" w:hAnsi="宋体" w:eastAsia="宋体" w:cs="宋体"/>
                <w:b/>
                <w:bCs/>
                <w:spacing w:val="-2"/>
                <w:sz w:val="17"/>
                <w:szCs w:val="17"/>
                <w:lang w:val="en-US" w:eastAsia="zh-CN"/>
              </w:rPr>
              <w:t>12个镇日常安全生产监管、培训、宣传、隐患排查、专项整治工作</w:t>
            </w:r>
          </w:p>
        </w:tc>
      </w:tr>
      <w:tr w14:paraId="756E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7ABFE0E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A2E81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0B780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9DD507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862B1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39F60C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56993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C7CD48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767CC7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7960BA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6EC454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9FEB70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48F9D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7C0278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绩效指标</w:t>
            </w:r>
          </w:p>
        </w:tc>
        <w:tc>
          <w:tcPr>
            <w:tcW w:w="758" w:type="dxa"/>
            <w:tcBorders>
              <w:top w:val="single" w:color="auto" w:sz="4" w:space="0"/>
              <w:left w:val="single" w:color="auto" w:sz="4" w:space="0"/>
              <w:bottom w:val="single" w:color="auto" w:sz="4" w:space="0"/>
              <w:right w:val="single" w:color="auto" w:sz="4" w:space="0"/>
            </w:tcBorders>
            <w:vAlign w:val="center"/>
          </w:tcPr>
          <w:p w14:paraId="2241425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57B12B9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二级指标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71D275F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三级指标</w:t>
            </w:r>
          </w:p>
        </w:tc>
        <w:tc>
          <w:tcPr>
            <w:tcW w:w="1251" w:type="dxa"/>
            <w:tcBorders>
              <w:top w:val="single" w:color="auto" w:sz="4" w:space="0"/>
              <w:left w:val="single" w:color="auto" w:sz="4" w:space="0"/>
              <w:bottom w:val="single" w:color="auto" w:sz="4" w:space="0"/>
              <w:right w:val="single" w:color="auto" w:sz="4" w:space="0"/>
            </w:tcBorders>
            <w:vAlign w:val="center"/>
          </w:tcPr>
          <w:p w14:paraId="1B50A9E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年度指标值</w:t>
            </w:r>
          </w:p>
        </w:tc>
        <w:tc>
          <w:tcPr>
            <w:tcW w:w="1333" w:type="dxa"/>
            <w:tcBorders>
              <w:top w:val="single" w:color="auto" w:sz="4" w:space="0"/>
              <w:left w:val="single" w:color="auto" w:sz="4" w:space="0"/>
              <w:bottom w:val="single" w:color="auto" w:sz="4" w:space="0"/>
              <w:right w:val="single" w:color="auto" w:sz="4" w:space="0"/>
            </w:tcBorders>
            <w:vAlign w:val="center"/>
          </w:tcPr>
          <w:p w14:paraId="0A62543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实际完成值</w:t>
            </w:r>
          </w:p>
        </w:tc>
        <w:tc>
          <w:tcPr>
            <w:tcW w:w="1481" w:type="dxa"/>
            <w:tcBorders>
              <w:top w:val="single" w:color="auto" w:sz="4" w:space="0"/>
              <w:left w:val="single" w:color="auto" w:sz="4" w:space="0"/>
              <w:bottom w:val="single" w:color="auto" w:sz="4" w:space="0"/>
              <w:right w:val="single" w:color="auto" w:sz="4" w:space="0"/>
            </w:tcBorders>
            <w:vAlign w:val="center"/>
          </w:tcPr>
          <w:p w14:paraId="50F1FE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偏差原因分析及 改进措施</w:t>
            </w:r>
          </w:p>
        </w:tc>
      </w:tr>
      <w:tr w14:paraId="4E10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73C45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restart"/>
            <w:tcBorders>
              <w:top w:val="single" w:color="auto" w:sz="4" w:space="0"/>
              <w:left w:val="single" w:color="auto" w:sz="4" w:space="0"/>
              <w:right w:val="single" w:color="auto" w:sz="4" w:space="0"/>
            </w:tcBorders>
            <w:vAlign w:val="center"/>
          </w:tcPr>
          <w:p w14:paraId="37375A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D52D8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36D9F8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2F92C1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6078F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7FE6EC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产出指标</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1BBBFF9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8371B8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数量指标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72BCB43">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开展辖区内安全专项整治、排查</w:t>
            </w:r>
          </w:p>
        </w:tc>
        <w:tc>
          <w:tcPr>
            <w:tcW w:w="1251" w:type="dxa"/>
            <w:tcBorders>
              <w:top w:val="single" w:color="auto" w:sz="4" w:space="0"/>
              <w:left w:val="single" w:color="auto" w:sz="4" w:space="0"/>
              <w:bottom w:val="single" w:color="auto" w:sz="4" w:space="0"/>
              <w:right w:val="single" w:color="auto" w:sz="4" w:space="0"/>
            </w:tcBorders>
            <w:vAlign w:val="center"/>
          </w:tcPr>
          <w:p w14:paraId="2B7324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4次/年</w:t>
            </w:r>
          </w:p>
        </w:tc>
        <w:tc>
          <w:tcPr>
            <w:tcW w:w="1333" w:type="dxa"/>
            <w:tcBorders>
              <w:top w:val="single" w:color="auto" w:sz="4" w:space="0"/>
              <w:left w:val="single" w:color="auto" w:sz="4" w:space="0"/>
              <w:bottom w:val="single" w:color="auto" w:sz="4" w:space="0"/>
              <w:right w:val="single" w:color="auto" w:sz="4" w:space="0"/>
            </w:tcBorders>
            <w:vAlign w:val="center"/>
          </w:tcPr>
          <w:p w14:paraId="1F16AD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4次</w:t>
            </w:r>
          </w:p>
        </w:tc>
        <w:tc>
          <w:tcPr>
            <w:tcW w:w="1481" w:type="dxa"/>
            <w:tcBorders>
              <w:top w:val="single" w:color="auto" w:sz="4" w:space="0"/>
              <w:left w:val="single" w:color="auto" w:sz="4" w:space="0"/>
              <w:bottom w:val="single" w:color="auto" w:sz="4" w:space="0"/>
              <w:right w:val="single" w:color="auto" w:sz="4" w:space="0"/>
            </w:tcBorders>
            <w:vAlign w:val="center"/>
          </w:tcPr>
          <w:p w14:paraId="515A576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0FF6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3E7D7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60F759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75A718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C89A149">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辖区内12个镇</w:t>
            </w:r>
          </w:p>
        </w:tc>
        <w:tc>
          <w:tcPr>
            <w:tcW w:w="1251" w:type="dxa"/>
            <w:tcBorders>
              <w:top w:val="single" w:color="auto" w:sz="4" w:space="0"/>
              <w:left w:val="single" w:color="auto" w:sz="4" w:space="0"/>
              <w:bottom w:val="single" w:color="auto" w:sz="4" w:space="0"/>
              <w:right w:val="single" w:color="auto" w:sz="4" w:space="0"/>
            </w:tcBorders>
            <w:vAlign w:val="center"/>
          </w:tcPr>
          <w:p w14:paraId="69CA227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rPr>
            </w:pPr>
            <w:r>
              <w:rPr>
                <w:rFonts w:hint="eastAsia" w:ascii="宋体" w:hAnsi="宋体" w:eastAsia="宋体" w:cs="宋体"/>
                <w:b/>
                <w:bCs/>
                <w:spacing w:val="-2"/>
                <w:sz w:val="17"/>
                <w:szCs w:val="17"/>
                <w:lang w:val="en-US" w:eastAsia="zh-CN"/>
              </w:rPr>
              <w:t>=12个</w:t>
            </w:r>
          </w:p>
        </w:tc>
        <w:tc>
          <w:tcPr>
            <w:tcW w:w="1333" w:type="dxa"/>
            <w:tcBorders>
              <w:top w:val="single" w:color="auto" w:sz="4" w:space="0"/>
              <w:left w:val="single" w:color="auto" w:sz="4" w:space="0"/>
              <w:bottom w:val="single" w:color="auto" w:sz="4" w:space="0"/>
              <w:right w:val="single" w:color="auto" w:sz="4" w:space="0"/>
            </w:tcBorders>
            <w:vAlign w:val="center"/>
          </w:tcPr>
          <w:p w14:paraId="7FE801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12个</w:t>
            </w:r>
          </w:p>
        </w:tc>
        <w:tc>
          <w:tcPr>
            <w:tcW w:w="1481" w:type="dxa"/>
            <w:tcBorders>
              <w:top w:val="single" w:color="auto" w:sz="4" w:space="0"/>
              <w:left w:val="single" w:color="auto" w:sz="4" w:space="0"/>
              <w:bottom w:val="single" w:color="auto" w:sz="4" w:space="0"/>
              <w:right w:val="single" w:color="auto" w:sz="4" w:space="0"/>
            </w:tcBorders>
            <w:vAlign w:val="center"/>
          </w:tcPr>
          <w:p w14:paraId="7044B6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3C71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9A0AF1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7CB46CF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905DB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543DAC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定期召开安全生产专题会议</w:t>
            </w:r>
          </w:p>
        </w:tc>
        <w:tc>
          <w:tcPr>
            <w:tcW w:w="1251" w:type="dxa"/>
            <w:tcBorders>
              <w:top w:val="single" w:color="auto" w:sz="4" w:space="0"/>
              <w:left w:val="single" w:color="auto" w:sz="4" w:space="0"/>
              <w:bottom w:val="single" w:color="auto" w:sz="4" w:space="0"/>
              <w:right w:val="single" w:color="auto" w:sz="4" w:space="0"/>
            </w:tcBorders>
            <w:vAlign w:val="center"/>
          </w:tcPr>
          <w:p w14:paraId="764352A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4次/年</w:t>
            </w:r>
          </w:p>
        </w:tc>
        <w:tc>
          <w:tcPr>
            <w:tcW w:w="1333" w:type="dxa"/>
            <w:tcBorders>
              <w:top w:val="single" w:color="auto" w:sz="4" w:space="0"/>
              <w:left w:val="single" w:color="auto" w:sz="4" w:space="0"/>
              <w:bottom w:val="single" w:color="auto" w:sz="4" w:space="0"/>
              <w:right w:val="single" w:color="auto" w:sz="4" w:space="0"/>
            </w:tcBorders>
            <w:vAlign w:val="center"/>
          </w:tcPr>
          <w:p w14:paraId="34FDF8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4次</w:t>
            </w:r>
          </w:p>
        </w:tc>
        <w:tc>
          <w:tcPr>
            <w:tcW w:w="1481" w:type="dxa"/>
            <w:tcBorders>
              <w:top w:val="single" w:color="auto" w:sz="4" w:space="0"/>
              <w:left w:val="single" w:color="auto" w:sz="4" w:space="0"/>
              <w:bottom w:val="single" w:color="auto" w:sz="4" w:space="0"/>
              <w:right w:val="single" w:color="auto" w:sz="4" w:space="0"/>
            </w:tcBorders>
            <w:vAlign w:val="center"/>
          </w:tcPr>
          <w:p w14:paraId="44C56D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326B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30E59C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45A1BF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9E471D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3DAF92D">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辖区内安全宣传培训</w:t>
            </w:r>
          </w:p>
        </w:tc>
        <w:tc>
          <w:tcPr>
            <w:tcW w:w="1251" w:type="dxa"/>
            <w:tcBorders>
              <w:top w:val="single" w:color="auto" w:sz="4" w:space="0"/>
              <w:left w:val="single" w:color="auto" w:sz="4" w:space="0"/>
              <w:bottom w:val="single" w:color="auto" w:sz="4" w:space="0"/>
              <w:right w:val="single" w:color="auto" w:sz="4" w:space="0"/>
            </w:tcBorders>
            <w:vAlign w:val="center"/>
          </w:tcPr>
          <w:p w14:paraId="2282AE9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4次/年</w:t>
            </w:r>
          </w:p>
        </w:tc>
        <w:tc>
          <w:tcPr>
            <w:tcW w:w="1333" w:type="dxa"/>
            <w:tcBorders>
              <w:top w:val="single" w:color="auto" w:sz="4" w:space="0"/>
              <w:left w:val="single" w:color="auto" w:sz="4" w:space="0"/>
              <w:bottom w:val="single" w:color="auto" w:sz="4" w:space="0"/>
              <w:right w:val="single" w:color="auto" w:sz="4" w:space="0"/>
            </w:tcBorders>
            <w:vAlign w:val="center"/>
          </w:tcPr>
          <w:p w14:paraId="41945B5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4次</w:t>
            </w:r>
          </w:p>
        </w:tc>
        <w:tc>
          <w:tcPr>
            <w:tcW w:w="1481" w:type="dxa"/>
            <w:tcBorders>
              <w:top w:val="single" w:color="auto" w:sz="4" w:space="0"/>
              <w:left w:val="single" w:color="auto" w:sz="4" w:space="0"/>
              <w:bottom w:val="single" w:color="auto" w:sz="4" w:space="0"/>
              <w:right w:val="single" w:color="auto" w:sz="4" w:space="0"/>
            </w:tcBorders>
            <w:vAlign w:val="center"/>
          </w:tcPr>
          <w:p w14:paraId="0B6573F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6712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14FBF8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4FDCE2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53AC8C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6C3CB9AC">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安全工作日常监管</w:t>
            </w:r>
          </w:p>
        </w:tc>
        <w:tc>
          <w:tcPr>
            <w:tcW w:w="1251" w:type="dxa"/>
            <w:tcBorders>
              <w:top w:val="single" w:color="auto" w:sz="4" w:space="0"/>
              <w:left w:val="single" w:color="auto" w:sz="4" w:space="0"/>
              <w:bottom w:val="single" w:color="auto" w:sz="4" w:space="0"/>
              <w:right w:val="single" w:color="auto" w:sz="4" w:space="0"/>
            </w:tcBorders>
            <w:vAlign w:val="center"/>
          </w:tcPr>
          <w:p w14:paraId="60A91C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12次/年</w:t>
            </w:r>
          </w:p>
        </w:tc>
        <w:tc>
          <w:tcPr>
            <w:tcW w:w="1333" w:type="dxa"/>
            <w:tcBorders>
              <w:top w:val="single" w:color="auto" w:sz="4" w:space="0"/>
              <w:left w:val="single" w:color="auto" w:sz="4" w:space="0"/>
              <w:bottom w:val="single" w:color="auto" w:sz="4" w:space="0"/>
              <w:right w:val="single" w:color="auto" w:sz="4" w:space="0"/>
            </w:tcBorders>
            <w:vAlign w:val="center"/>
          </w:tcPr>
          <w:p w14:paraId="03DFB5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rPr>
            </w:pPr>
            <w:r>
              <w:rPr>
                <w:rFonts w:hint="eastAsia" w:ascii="宋体" w:hAnsi="宋体" w:eastAsia="宋体" w:cs="宋体"/>
                <w:b/>
                <w:bCs/>
                <w:spacing w:val="-2"/>
                <w:sz w:val="17"/>
                <w:szCs w:val="17"/>
                <w:lang w:val="en-US" w:eastAsia="zh-CN"/>
              </w:rPr>
              <w:t>12</w:t>
            </w:r>
          </w:p>
        </w:tc>
        <w:tc>
          <w:tcPr>
            <w:tcW w:w="1481" w:type="dxa"/>
            <w:tcBorders>
              <w:top w:val="single" w:color="auto" w:sz="4" w:space="0"/>
              <w:left w:val="single" w:color="auto" w:sz="4" w:space="0"/>
              <w:bottom w:val="single" w:color="auto" w:sz="4" w:space="0"/>
              <w:right w:val="single" w:color="auto" w:sz="4" w:space="0"/>
            </w:tcBorders>
            <w:vAlign w:val="center"/>
          </w:tcPr>
          <w:p w14:paraId="286084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4F43F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0DB6D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65CF370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restart"/>
            <w:tcBorders>
              <w:top w:val="single" w:color="auto" w:sz="4" w:space="0"/>
              <w:left w:val="single" w:color="auto" w:sz="4" w:space="0"/>
              <w:right w:val="single" w:color="auto" w:sz="4" w:space="0"/>
            </w:tcBorders>
            <w:vAlign w:val="center"/>
          </w:tcPr>
          <w:p w14:paraId="45C1CC7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A0771B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质量指标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88D3AF5">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培训覆盖率</w:t>
            </w:r>
          </w:p>
        </w:tc>
        <w:tc>
          <w:tcPr>
            <w:tcW w:w="1251" w:type="dxa"/>
            <w:tcBorders>
              <w:top w:val="single" w:color="auto" w:sz="4" w:space="0"/>
              <w:left w:val="single" w:color="auto" w:sz="4" w:space="0"/>
              <w:bottom w:val="single" w:color="auto" w:sz="4" w:space="0"/>
              <w:right w:val="single" w:color="auto" w:sz="4" w:space="0"/>
            </w:tcBorders>
            <w:vAlign w:val="center"/>
          </w:tcPr>
          <w:p w14:paraId="6DB66C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3" w:type="dxa"/>
            <w:tcBorders>
              <w:top w:val="single" w:color="auto" w:sz="4" w:space="0"/>
              <w:left w:val="single" w:color="auto" w:sz="4" w:space="0"/>
              <w:bottom w:val="single" w:color="auto" w:sz="4" w:space="0"/>
              <w:right w:val="single" w:color="auto" w:sz="4" w:space="0"/>
            </w:tcBorders>
            <w:vAlign w:val="center"/>
          </w:tcPr>
          <w:p w14:paraId="5A6FD1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481" w:type="dxa"/>
            <w:tcBorders>
              <w:top w:val="single" w:color="auto" w:sz="4" w:space="0"/>
              <w:left w:val="single" w:color="auto" w:sz="4" w:space="0"/>
              <w:bottom w:val="single" w:color="auto" w:sz="4" w:space="0"/>
              <w:right w:val="single" w:color="auto" w:sz="4" w:space="0"/>
            </w:tcBorders>
            <w:vAlign w:val="center"/>
          </w:tcPr>
          <w:p w14:paraId="107ADD8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447B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81CCA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4956C3B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left w:val="single" w:color="auto" w:sz="4" w:space="0"/>
              <w:bottom w:val="single" w:color="auto" w:sz="4" w:space="0"/>
              <w:right w:val="single" w:color="auto" w:sz="4" w:space="0"/>
            </w:tcBorders>
            <w:vAlign w:val="center"/>
          </w:tcPr>
          <w:p w14:paraId="165DD7B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B097D9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rPr>
            </w:pPr>
            <w:r>
              <w:rPr>
                <w:rFonts w:hint="eastAsia" w:ascii="宋体" w:hAnsi="宋体" w:eastAsia="宋体" w:cs="宋体"/>
                <w:b/>
                <w:bCs/>
                <w:spacing w:val="-2"/>
                <w:sz w:val="17"/>
                <w:szCs w:val="17"/>
              </w:rPr>
              <w:t>安全事故及时上报，日常监管到位率</w:t>
            </w:r>
          </w:p>
        </w:tc>
        <w:tc>
          <w:tcPr>
            <w:tcW w:w="1251" w:type="dxa"/>
            <w:tcBorders>
              <w:top w:val="single" w:color="auto" w:sz="4" w:space="0"/>
              <w:left w:val="single" w:color="auto" w:sz="4" w:space="0"/>
              <w:bottom w:val="single" w:color="auto" w:sz="4" w:space="0"/>
              <w:right w:val="single" w:color="auto" w:sz="4" w:space="0"/>
            </w:tcBorders>
            <w:vAlign w:val="center"/>
          </w:tcPr>
          <w:p w14:paraId="42B8C9B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3" w:type="dxa"/>
            <w:tcBorders>
              <w:top w:val="single" w:color="auto" w:sz="4" w:space="0"/>
              <w:left w:val="single" w:color="auto" w:sz="4" w:space="0"/>
              <w:bottom w:val="single" w:color="auto" w:sz="4" w:space="0"/>
              <w:right w:val="single" w:color="auto" w:sz="4" w:space="0"/>
            </w:tcBorders>
            <w:vAlign w:val="center"/>
          </w:tcPr>
          <w:p w14:paraId="36C8E2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481" w:type="dxa"/>
            <w:tcBorders>
              <w:top w:val="single" w:color="auto" w:sz="4" w:space="0"/>
              <w:left w:val="single" w:color="auto" w:sz="4" w:space="0"/>
              <w:bottom w:val="single" w:color="auto" w:sz="4" w:space="0"/>
              <w:right w:val="single" w:color="auto" w:sz="4" w:space="0"/>
            </w:tcBorders>
            <w:vAlign w:val="center"/>
          </w:tcPr>
          <w:p w14:paraId="5195F3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5109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04229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2495329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0BC339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FBEA46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时效指标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5273005">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会议，培训，监管及时率</w:t>
            </w:r>
          </w:p>
        </w:tc>
        <w:tc>
          <w:tcPr>
            <w:tcW w:w="1251" w:type="dxa"/>
            <w:tcBorders>
              <w:top w:val="single" w:color="auto" w:sz="4" w:space="0"/>
              <w:left w:val="single" w:color="auto" w:sz="4" w:space="0"/>
              <w:bottom w:val="single" w:color="auto" w:sz="4" w:space="0"/>
              <w:right w:val="single" w:color="auto" w:sz="4" w:space="0"/>
            </w:tcBorders>
            <w:vAlign w:val="center"/>
          </w:tcPr>
          <w:p w14:paraId="3CF58A5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3" w:type="dxa"/>
            <w:tcBorders>
              <w:top w:val="single" w:color="auto" w:sz="4" w:space="0"/>
              <w:left w:val="single" w:color="auto" w:sz="4" w:space="0"/>
              <w:bottom w:val="single" w:color="auto" w:sz="4" w:space="0"/>
              <w:right w:val="single" w:color="auto" w:sz="4" w:space="0"/>
            </w:tcBorders>
            <w:vAlign w:val="center"/>
          </w:tcPr>
          <w:p w14:paraId="3538CB0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481" w:type="dxa"/>
            <w:tcBorders>
              <w:top w:val="single" w:color="auto" w:sz="4" w:space="0"/>
              <w:left w:val="single" w:color="auto" w:sz="4" w:space="0"/>
              <w:bottom w:val="single" w:color="auto" w:sz="4" w:space="0"/>
              <w:right w:val="single" w:color="auto" w:sz="4" w:space="0"/>
            </w:tcBorders>
            <w:vAlign w:val="center"/>
          </w:tcPr>
          <w:p w14:paraId="387880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53E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52A8A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0EAF3F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restart"/>
            <w:tcBorders>
              <w:top w:val="single" w:color="auto" w:sz="4" w:space="0"/>
              <w:left w:val="single" w:color="auto" w:sz="4" w:space="0"/>
              <w:right w:val="single" w:color="auto" w:sz="4" w:space="0"/>
            </w:tcBorders>
            <w:vAlign w:val="center"/>
          </w:tcPr>
          <w:p w14:paraId="2007C7D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7D4EDF1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成本指标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68669129">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日常宣传，巡查，监管经费</w:t>
            </w:r>
          </w:p>
        </w:tc>
        <w:tc>
          <w:tcPr>
            <w:tcW w:w="1251" w:type="dxa"/>
            <w:tcBorders>
              <w:top w:val="single" w:color="auto" w:sz="4" w:space="0"/>
              <w:left w:val="single" w:color="auto" w:sz="4" w:space="0"/>
              <w:bottom w:val="single" w:color="auto" w:sz="4" w:space="0"/>
              <w:right w:val="single" w:color="auto" w:sz="4" w:space="0"/>
            </w:tcBorders>
            <w:vAlign w:val="center"/>
          </w:tcPr>
          <w:p w14:paraId="394929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=12万元</w:t>
            </w:r>
          </w:p>
        </w:tc>
        <w:tc>
          <w:tcPr>
            <w:tcW w:w="1333" w:type="dxa"/>
            <w:tcBorders>
              <w:top w:val="single" w:color="auto" w:sz="4" w:space="0"/>
              <w:left w:val="single" w:color="auto" w:sz="4" w:space="0"/>
              <w:bottom w:val="single" w:color="auto" w:sz="4" w:space="0"/>
              <w:right w:val="single" w:color="auto" w:sz="4" w:space="0"/>
            </w:tcBorders>
            <w:vAlign w:val="center"/>
          </w:tcPr>
          <w:p w14:paraId="6CFAD05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12万元</w:t>
            </w:r>
          </w:p>
        </w:tc>
        <w:tc>
          <w:tcPr>
            <w:tcW w:w="1481" w:type="dxa"/>
            <w:tcBorders>
              <w:top w:val="single" w:color="auto" w:sz="4" w:space="0"/>
              <w:left w:val="single" w:color="auto" w:sz="4" w:space="0"/>
              <w:bottom w:val="single" w:color="auto" w:sz="4" w:space="0"/>
              <w:right w:val="single" w:color="auto" w:sz="4" w:space="0"/>
            </w:tcBorders>
            <w:vAlign w:val="center"/>
          </w:tcPr>
          <w:p w14:paraId="5C15E4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E84F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FE68E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360846F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left w:val="single" w:color="auto" w:sz="4" w:space="0"/>
              <w:right w:val="single" w:color="auto" w:sz="4" w:space="0"/>
            </w:tcBorders>
            <w:vAlign w:val="center"/>
          </w:tcPr>
          <w:p w14:paraId="2B590A2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866C106">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自然灾害统计上报救助所需经费</w:t>
            </w:r>
          </w:p>
        </w:tc>
        <w:tc>
          <w:tcPr>
            <w:tcW w:w="1251" w:type="dxa"/>
            <w:tcBorders>
              <w:top w:val="single" w:color="auto" w:sz="4" w:space="0"/>
              <w:left w:val="single" w:color="auto" w:sz="4" w:space="0"/>
              <w:bottom w:val="single" w:color="auto" w:sz="4" w:space="0"/>
              <w:right w:val="single" w:color="auto" w:sz="4" w:space="0"/>
            </w:tcBorders>
            <w:vAlign w:val="center"/>
          </w:tcPr>
          <w:p w14:paraId="48A64A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=8万元</w:t>
            </w:r>
          </w:p>
        </w:tc>
        <w:tc>
          <w:tcPr>
            <w:tcW w:w="1333" w:type="dxa"/>
            <w:tcBorders>
              <w:top w:val="single" w:color="auto" w:sz="4" w:space="0"/>
              <w:left w:val="single" w:color="auto" w:sz="4" w:space="0"/>
              <w:bottom w:val="single" w:color="auto" w:sz="4" w:space="0"/>
              <w:right w:val="single" w:color="auto" w:sz="4" w:space="0"/>
            </w:tcBorders>
            <w:vAlign w:val="center"/>
          </w:tcPr>
          <w:p w14:paraId="022074A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8万元</w:t>
            </w:r>
          </w:p>
        </w:tc>
        <w:tc>
          <w:tcPr>
            <w:tcW w:w="1481" w:type="dxa"/>
            <w:tcBorders>
              <w:top w:val="single" w:color="auto" w:sz="4" w:space="0"/>
              <w:left w:val="single" w:color="auto" w:sz="4" w:space="0"/>
              <w:bottom w:val="single" w:color="auto" w:sz="4" w:space="0"/>
              <w:right w:val="single" w:color="auto" w:sz="4" w:space="0"/>
            </w:tcBorders>
            <w:vAlign w:val="center"/>
          </w:tcPr>
          <w:p w14:paraId="1AB4D0B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7039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3F32DA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right w:val="single" w:color="auto" w:sz="4" w:space="0"/>
            </w:tcBorders>
            <w:vAlign w:val="center"/>
          </w:tcPr>
          <w:p w14:paraId="220EA5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left w:val="single" w:color="auto" w:sz="4" w:space="0"/>
              <w:bottom w:val="single" w:color="auto" w:sz="4" w:space="0"/>
              <w:right w:val="single" w:color="auto" w:sz="4" w:space="0"/>
            </w:tcBorders>
            <w:vAlign w:val="center"/>
          </w:tcPr>
          <w:p w14:paraId="2513B1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24DA66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rPr>
            </w:pPr>
            <w:r>
              <w:rPr>
                <w:rFonts w:hint="eastAsia" w:ascii="宋体" w:hAnsi="宋体" w:eastAsia="宋体" w:cs="宋体"/>
                <w:b/>
                <w:bCs/>
                <w:spacing w:val="-2"/>
                <w:sz w:val="17"/>
                <w:szCs w:val="17"/>
              </w:rPr>
              <w:t>用于安全专题会议费用</w:t>
            </w:r>
          </w:p>
        </w:tc>
        <w:tc>
          <w:tcPr>
            <w:tcW w:w="1251" w:type="dxa"/>
            <w:tcBorders>
              <w:top w:val="single" w:color="auto" w:sz="4" w:space="0"/>
              <w:left w:val="single" w:color="auto" w:sz="4" w:space="0"/>
              <w:bottom w:val="single" w:color="auto" w:sz="4" w:space="0"/>
              <w:right w:val="single" w:color="auto" w:sz="4" w:space="0"/>
            </w:tcBorders>
            <w:vAlign w:val="center"/>
          </w:tcPr>
          <w:p w14:paraId="0DAABB4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333" w:type="dxa"/>
            <w:tcBorders>
              <w:top w:val="single" w:color="auto" w:sz="4" w:space="0"/>
              <w:left w:val="single" w:color="auto" w:sz="4" w:space="0"/>
              <w:bottom w:val="single" w:color="auto" w:sz="4" w:space="0"/>
              <w:right w:val="single" w:color="auto" w:sz="4" w:space="0"/>
            </w:tcBorders>
            <w:vAlign w:val="center"/>
          </w:tcPr>
          <w:p w14:paraId="0CB0C80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6万元</w:t>
            </w:r>
          </w:p>
        </w:tc>
        <w:tc>
          <w:tcPr>
            <w:tcW w:w="1481" w:type="dxa"/>
            <w:tcBorders>
              <w:top w:val="single" w:color="auto" w:sz="4" w:space="0"/>
              <w:left w:val="single" w:color="auto" w:sz="4" w:space="0"/>
              <w:bottom w:val="single" w:color="auto" w:sz="4" w:space="0"/>
              <w:right w:val="single" w:color="auto" w:sz="4" w:space="0"/>
            </w:tcBorders>
            <w:vAlign w:val="center"/>
          </w:tcPr>
          <w:p w14:paraId="7F99A3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7D29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0DF192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left w:val="single" w:color="auto" w:sz="4" w:space="0"/>
              <w:bottom w:val="single" w:color="auto" w:sz="4" w:space="0"/>
              <w:right w:val="single" w:color="auto" w:sz="4" w:space="0"/>
            </w:tcBorders>
            <w:vAlign w:val="center"/>
          </w:tcPr>
          <w:p w14:paraId="392582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70CCF8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899575F">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减少安全事故造成的损失</w:t>
            </w:r>
          </w:p>
        </w:tc>
        <w:tc>
          <w:tcPr>
            <w:tcW w:w="1251" w:type="dxa"/>
            <w:tcBorders>
              <w:top w:val="single" w:color="auto" w:sz="4" w:space="0"/>
              <w:left w:val="single" w:color="auto" w:sz="4" w:space="0"/>
              <w:bottom w:val="single" w:color="auto" w:sz="4" w:space="0"/>
              <w:right w:val="single" w:color="auto" w:sz="4" w:space="0"/>
            </w:tcBorders>
            <w:vAlign w:val="center"/>
          </w:tcPr>
          <w:p w14:paraId="4976FBA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高中低</w:t>
            </w:r>
          </w:p>
        </w:tc>
        <w:tc>
          <w:tcPr>
            <w:tcW w:w="1333" w:type="dxa"/>
            <w:tcBorders>
              <w:top w:val="single" w:color="auto" w:sz="4" w:space="0"/>
              <w:left w:val="single" w:color="auto" w:sz="4" w:space="0"/>
              <w:bottom w:val="single" w:color="auto" w:sz="4" w:space="0"/>
              <w:right w:val="single" w:color="auto" w:sz="4" w:space="0"/>
            </w:tcBorders>
            <w:vAlign w:val="center"/>
          </w:tcPr>
          <w:p w14:paraId="45C8731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高</w:t>
            </w:r>
          </w:p>
        </w:tc>
        <w:tc>
          <w:tcPr>
            <w:tcW w:w="1481" w:type="dxa"/>
            <w:tcBorders>
              <w:top w:val="single" w:color="auto" w:sz="4" w:space="0"/>
              <w:left w:val="single" w:color="auto" w:sz="4" w:space="0"/>
              <w:bottom w:val="single" w:color="auto" w:sz="4" w:space="0"/>
              <w:right w:val="single" w:color="auto" w:sz="4" w:space="0"/>
            </w:tcBorders>
            <w:vAlign w:val="center"/>
          </w:tcPr>
          <w:p w14:paraId="7FE3EF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568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DAB28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tcBorders>
              <w:top w:val="single" w:color="auto" w:sz="4" w:space="0"/>
              <w:left w:val="single" w:color="auto" w:sz="4" w:space="0"/>
              <w:bottom w:val="single" w:color="auto" w:sz="4" w:space="0"/>
              <w:right w:val="single" w:color="auto" w:sz="4" w:space="0"/>
            </w:tcBorders>
            <w:vAlign w:val="center"/>
          </w:tcPr>
          <w:p w14:paraId="2ACD8AD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0460EC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社会效益</w:t>
            </w:r>
          </w:p>
          <w:p w14:paraId="4106EB4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2870A6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减少安全事故造成的损失</w:t>
            </w:r>
          </w:p>
        </w:tc>
        <w:tc>
          <w:tcPr>
            <w:tcW w:w="1251" w:type="dxa"/>
            <w:tcBorders>
              <w:top w:val="single" w:color="auto" w:sz="4" w:space="0"/>
              <w:left w:val="single" w:color="auto" w:sz="4" w:space="0"/>
              <w:bottom w:val="single" w:color="auto" w:sz="4" w:space="0"/>
              <w:right w:val="single" w:color="auto" w:sz="4" w:space="0"/>
            </w:tcBorders>
            <w:vAlign w:val="center"/>
          </w:tcPr>
          <w:p w14:paraId="290CBD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90%</w:t>
            </w:r>
          </w:p>
        </w:tc>
        <w:tc>
          <w:tcPr>
            <w:tcW w:w="1333" w:type="dxa"/>
            <w:tcBorders>
              <w:top w:val="single" w:color="auto" w:sz="4" w:space="0"/>
              <w:left w:val="single" w:color="auto" w:sz="4" w:space="0"/>
              <w:bottom w:val="single" w:color="auto" w:sz="4" w:space="0"/>
              <w:right w:val="single" w:color="auto" w:sz="4" w:space="0"/>
            </w:tcBorders>
            <w:vAlign w:val="center"/>
          </w:tcPr>
          <w:p w14:paraId="540195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90%</w:t>
            </w:r>
          </w:p>
        </w:tc>
        <w:tc>
          <w:tcPr>
            <w:tcW w:w="1481" w:type="dxa"/>
            <w:tcBorders>
              <w:top w:val="single" w:color="auto" w:sz="4" w:space="0"/>
              <w:left w:val="single" w:color="auto" w:sz="4" w:space="0"/>
              <w:bottom w:val="single" w:color="auto" w:sz="4" w:space="0"/>
              <w:right w:val="single" w:color="auto" w:sz="4" w:space="0"/>
            </w:tcBorders>
            <w:vAlign w:val="center"/>
          </w:tcPr>
          <w:p w14:paraId="196283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6437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6AC6C2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tcBorders>
              <w:top w:val="single" w:color="auto" w:sz="4" w:space="0"/>
              <w:left w:val="single" w:color="auto" w:sz="4" w:space="0"/>
              <w:bottom w:val="single" w:color="auto" w:sz="4" w:space="0"/>
              <w:right w:val="single" w:color="auto" w:sz="4" w:space="0"/>
            </w:tcBorders>
            <w:vAlign w:val="center"/>
          </w:tcPr>
          <w:p w14:paraId="13A8199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7C0EC2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服务对象满 意度指标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5373945">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辖区内群众满意度</w:t>
            </w:r>
          </w:p>
        </w:tc>
        <w:tc>
          <w:tcPr>
            <w:tcW w:w="1251" w:type="dxa"/>
            <w:tcBorders>
              <w:top w:val="single" w:color="auto" w:sz="4" w:space="0"/>
              <w:left w:val="single" w:color="auto" w:sz="4" w:space="0"/>
              <w:bottom w:val="single" w:color="auto" w:sz="4" w:space="0"/>
              <w:right w:val="single" w:color="auto" w:sz="4" w:space="0"/>
            </w:tcBorders>
            <w:vAlign w:val="center"/>
          </w:tcPr>
          <w:p w14:paraId="6D7929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3" w:type="dxa"/>
            <w:tcBorders>
              <w:top w:val="single" w:color="auto" w:sz="4" w:space="0"/>
              <w:left w:val="single" w:color="auto" w:sz="4" w:space="0"/>
              <w:bottom w:val="single" w:color="auto" w:sz="4" w:space="0"/>
              <w:right w:val="single" w:color="auto" w:sz="4" w:space="0"/>
            </w:tcBorders>
            <w:vAlign w:val="center"/>
          </w:tcPr>
          <w:p w14:paraId="1EE0FA7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95%</w:t>
            </w:r>
          </w:p>
        </w:tc>
        <w:tc>
          <w:tcPr>
            <w:tcW w:w="1481" w:type="dxa"/>
            <w:tcBorders>
              <w:top w:val="single" w:color="auto" w:sz="4" w:space="0"/>
              <w:left w:val="single" w:color="auto" w:sz="4" w:space="0"/>
              <w:bottom w:val="single" w:color="auto" w:sz="4" w:space="0"/>
              <w:right w:val="single" w:color="auto" w:sz="4" w:space="0"/>
            </w:tcBorders>
            <w:vAlign w:val="center"/>
          </w:tcPr>
          <w:p w14:paraId="45AD4E2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bl>
    <w:p w14:paraId="182F5FB8">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sectPr>
          <w:pgSz w:w="11910" w:h="16840"/>
          <w:pgMar w:top="1431" w:right="1549" w:bottom="400" w:left="1579" w:header="0" w:footer="454" w:gutter="0"/>
          <w:pgBorders>
            <w:top w:val="none" w:sz="0" w:space="0"/>
            <w:left w:val="none" w:sz="0" w:space="0"/>
            <w:bottom w:val="none" w:sz="0" w:space="0"/>
            <w:right w:val="none" w:sz="0" w:space="0"/>
          </w:pgBorders>
          <w:pgNumType w:fmt="decimal"/>
          <w:cols w:space="720" w:num="1"/>
        </w:sectPr>
      </w:pPr>
    </w:p>
    <w:p w14:paraId="4B06095D">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广元市昭化区财政项目支出绩效自评表</w:t>
      </w:r>
    </w:p>
    <w:p w14:paraId="7684F4C9">
      <w:pPr>
        <w:keepNext w:val="0"/>
        <w:keepLines w:val="0"/>
        <w:pageBreakBefore w:val="0"/>
        <w:wordWrap/>
        <w:overflowPunct/>
        <w:topLinePunct w:val="0"/>
        <w:bidi w:val="0"/>
        <w:spacing w:line="576" w:lineRule="exact"/>
        <w:jc w:val="center"/>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w:t>
      </w:r>
      <w:r>
        <w:rPr>
          <w:rFonts w:hint="eastAsia" w:ascii="楷体_GB2312" w:hAnsi="楷体_GB2312" w:eastAsia="楷体_GB2312" w:cs="楷体_GB2312"/>
          <w:b w:val="0"/>
          <w:bCs w:val="0"/>
          <w:spacing w:val="0"/>
          <w:sz w:val="32"/>
          <w:szCs w:val="32"/>
          <w:lang w:val="en-US" w:eastAsia="zh-CN"/>
        </w:rPr>
        <w:t>2022</w:t>
      </w:r>
      <w:r>
        <w:rPr>
          <w:rFonts w:hint="eastAsia" w:ascii="楷体_GB2312" w:hAnsi="楷体_GB2312" w:eastAsia="楷体_GB2312" w:cs="楷体_GB2312"/>
          <w:b w:val="0"/>
          <w:bCs w:val="0"/>
          <w:spacing w:val="0"/>
          <w:sz w:val="32"/>
          <w:szCs w:val="32"/>
        </w:rPr>
        <w:t>年度)</w:t>
      </w:r>
    </w:p>
    <w:tbl>
      <w:tblPr>
        <w:tblStyle w:val="35"/>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58"/>
        <w:gridCol w:w="1006"/>
        <w:gridCol w:w="1007"/>
        <w:gridCol w:w="1302"/>
        <w:gridCol w:w="1251"/>
        <w:gridCol w:w="1333"/>
        <w:gridCol w:w="1481"/>
      </w:tblGrid>
      <w:tr w14:paraId="6FDA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59" w:type="dxa"/>
            <w:gridSpan w:val="2"/>
            <w:vAlign w:val="center"/>
          </w:tcPr>
          <w:p w14:paraId="58A56C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名称</w:t>
            </w:r>
          </w:p>
        </w:tc>
        <w:tc>
          <w:tcPr>
            <w:tcW w:w="7380" w:type="dxa"/>
            <w:gridSpan w:val="6"/>
            <w:vAlign w:val="center"/>
          </w:tcPr>
          <w:p w14:paraId="66C9B9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自然灾害及安全生产应急救援抢险</w:t>
            </w:r>
          </w:p>
        </w:tc>
      </w:tr>
      <w:tr w14:paraId="4549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59" w:type="dxa"/>
            <w:gridSpan w:val="2"/>
            <w:vAlign w:val="center"/>
          </w:tcPr>
          <w:p w14:paraId="4C543E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主管部门</w:t>
            </w:r>
          </w:p>
        </w:tc>
        <w:tc>
          <w:tcPr>
            <w:tcW w:w="4566" w:type="dxa"/>
            <w:gridSpan w:val="4"/>
            <w:vAlign w:val="center"/>
          </w:tcPr>
          <w:p w14:paraId="536BE6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广元市昭化区应急管理局部门</w:t>
            </w:r>
          </w:p>
        </w:tc>
        <w:tc>
          <w:tcPr>
            <w:tcW w:w="1333" w:type="dxa"/>
            <w:vAlign w:val="center"/>
          </w:tcPr>
          <w:p w14:paraId="1D57018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实施单位</w:t>
            </w:r>
          </w:p>
        </w:tc>
        <w:tc>
          <w:tcPr>
            <w:tcW w:w="1481" w:type="dxa"/>
            <w:vAlign w:val="center"/>
          </w:tcPr>
          <w:p w14:paraId="350DBF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733D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restart"/>
            <w:tcBorders>
              <w:bottom w:val="nil"/>
            </w:tcBorders>
            <w:vAlign w:val="center"/>
          </w:tcPr>
          <w:p w14:paraId="2BAC626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2253B4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D098D4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D06EB0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B423B2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项目</w:t>
            </w:r>
            <w:r>
              <w:rPr>
                <w:rFonts w:hint="eastAsia" w:ascii="宋体" w:hAnsi="宋体" w:eastAsia="宋体" w:cs="宋体"/>
                <w:b/>
                <w:bCs/>
                <w:spacing w:val="-2"/>
                <w:sz w:val="17"/>
                <w:szCs w:val="17"/>
                <w:lang w:eastAsia="zh-CN"/>
              </w:rPr>
              <w:t>支出</w:t>
            </w:r>
            <w:r>
              <w:rPr>
                <w:rFonts w:ascii="宋体" w:hAnsi="宋体" w:eastAsia="宋体" w:cs="宋体"/>
                <w:b/>
                <w:bCs/>
                <w:spacing w:val="-2"/>
                <w:sz w:val="17"/>
                <w:szCs w:val="17"/>
              </w:rPr>
              <w:t>资金 (万元)</w:t>
            </w:r>
          </w:p>
        </w:tc>
        <w:tc>
          <w:tcPr>
            <w:tcW w:w="2013" w:type="dxa"/>
            <w:gridSpan w:val="2"/>
            <w:vAlign w:val="center"/>
          </w:tcPr>
          <w:p w14:paraId="04E9CB6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02" w:type="dxa"/>
            <w:vAlign w:val="center"/>
          </w:tcPr>
          <w:p w14:paraId="7404D5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年初预算数</w:t>
            </w:r>
          </w:p>
        </w:tc>
        <w:tc>
          <w:tcPr>
            <w:tcW w:w="1251" w:type="dxa"/>
            <w:vAlign w:val="center"/>
          </w:tcPr>
          <w:p w14:paraId="23F183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全年预算数</w:t>
            </w:r>
          </w:p>
        </w:tc>
        <w:tc>
          <w:tcPr>
            <w:tcW w:w="1333" w:type="dxa"/>
            <w:vAlign w:val="center"/>
          </w:tcPr>
          <w:p w14:paraId="3C3540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全年执行数</w:t>
            </w:r>
          </w:p>
        </w:tc>
        <w:tc>
          <w:tcPr>
            <w:tcW w:w="1481" w:type="dxa"/>
            <w:vAlign w:val="center"/>
          </w:tcPr>
          <w:p w14:paraId="6AA3526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执行率</w:t>
            </w:r>
          </w:p>
        </w:tc>
      </w:tr>
      <w:tr w14:paraId="2F5A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706840E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4D7DFAF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年度资金总额</w:t>
            </w:r>
          </w:p>
        </w:tc>
        <w:tc>
          <w:tcPr>
            <w:tcW w:w="1302" w:type="dxa"/>
            <w:vAlign w:val="center"/>
          </w:tcPr>
          <w:p w14:paraId="2F11644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251" w:type="dxa"/>
            <w:vAlign w:val="center"/>
          </w:tcPr>
          <w:p w14:paraId="3F32A030">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3" w:type="dxa"/>
            <w:vAlign w:val="center"/>
          </w:tcPr>
          <w:p w14:paraId="422BFAE6">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481" w:type="dxa"/>
            <w:vAlign w:val="center"/>
          </w:tcPr>
          <w:p w14:paraId="1A5E2A2A">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36F3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2CCACE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5DE156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(一)财政拨款小计</w:t>
            </w:r>
          </w:p>
        </w:tc>
        <w:tc>
          <w:tcPr>
            <w:tcW w:w="1302" w:type="dxa"/>
            <w:vAlign w:val="center"/>
          </w:tcPr>
          <w:p w14:paraId="39D7C41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251" w:type="dxa"/>
            <w:vAlign w:val="center"/>
          </w:tcPr>
          <w:p w14:paraId="7C2847D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3" w:type="dxa"/>
            <w:vAlign w:val="center"/>
          </w:tcPr>
          <w:p w14:paraId="7CC78943">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481" w:type="dxa"/>
            <w:vAlign w:val="center"/>
          </w:tcPr>
          <w:p w14:paraId="3DAF183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3079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36AB72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FE7D74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1.一般公共预算</w:t>
            </w:r>
          </w:p>
        </w:tc>
        <w:tc>
          <w:tcPr>
            <w:tcW w:w="1302" w:type="dxa"/>
            <w:vAlign w:val="center"/>
          </w:tcPr>
          <w:p w14:paraId="48BEDC8F">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251" w:type="dxa"/>
            <w:vAlign w:val="center"/>
          </w:tcPr>
          <w:p w14:paraId="2BB1A6F8">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333" w:type="dxa"/>
            <w:vAlign w:val="center"/>
          </w:tcPr>
          <w:p w14:paraId="53B65BA2">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w:t>
            </w:r>
          </w:p>
        </w:tc>
        <w:tc>
          <w:tcPr>
            <w:tcW w:w="1481" w:type="dxa"/>
            <w:vAlign w:val="center"/>
          </w:tcPr>
          <w:p w14:paraId="72672617">
            <w:pPr>
              <w:keepNext w:val="0"/>
              <w:keepLines w:val="0"/>
              <w:pageBreakBefore w:val="0"/>
              <w:widowControl/>
              <w:kinsoku w:val="0"/>
              <w:wordWrap/>
              <w:overflowPunct/>
              <w:topLinePunct w:val="0"/>
              <w:autoSpaceDE w:val="0"/>
              <w:autoSpaceDN w:val="0"/>
              <w:bidi w:val="0"/>
              <w:adjustRightInd w:val="0"/>
              <w:snapToGrid w:val="0"/>
              <w:spacing w:line="220" w:lineRule="exact"/>
              <w:jc w:val="center"/>
              <w:textAlignment w:val="baseline"/>
              <w:rPr>
                <w:rFonts w:hint="default" w:ascii="Arial" w:eastAsia="宋体"/>
                <w:b/>
                <w:bCs/>
                <w:sz w:val="21"/>
                <w:lang w:val="en-US" w:eastAsia="zh-CN"/>
              </w:rPr>
            </w:pPr>
            <w:r>
              <w:rPr>
                <w:rFonts w:hint="eastAsia" w:ascii="Arial" w:eastAsia="宋体"/>
                <w:b/>
                <w:bCs/>
                <w:sz w:val="21"/>
                <w:lang w:val="en-US" w:eastAsia="zh-CN"/>
              </w:rPr>
              <w:t>100%</w:t>
            </w:r>
          </w:p>
        </w:tc>
      </w:tr>
      <w:tr w14:paraId="0B97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5D60D1C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08FE991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2.政府性基金</w:t>
            </w:r>
          </w:p>
        </w:tc>
        <w:tc>
          <w:tcPr>
            <w:tcW w:w="1302" w:type="dxa"/>
            <w:vAlign w:val="center"/>
          </w:tcPr>
          <w:p w14:paraId="1B1028A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65F220C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2B2A75E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62FC266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2032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608E18A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17D78FB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3.国有资本经营预算</w:t>
            </w:r>
          </w:p>
        </w:tc>
        <w:tc>
          <w:tcPr>
            <w:tcW w:w="1302" w:type="dxa"/>
            <w:vAlign w:val="center"/>
          </w:tcPr>
          <w:p w14:paraId="1A5ACE7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48560BE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38260A3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723EF5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53F6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bottom w:val="nil"/>
            </w:tcBorders>
            <w:vAlign w:val="center"/>
          </w:tcPr>
          <w:p w14:paraId="5740A6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6145518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4.社保基金</w:t>
            </w:r>
          </w:p>
        </w:tc>
        <w:tc>
          <w:tcPr>
            <w:tcW w:w="1302" w:type="dxa"/>
            <w:vAlign w:val="center"/>
          </w:tcPr>
          <w:p w14:paraId="48FD926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4E8BF4F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22AD549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673519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A48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459" w:type="dxa"/>
            <w:gridSpan w:val="2"/>
            <w:vMerge w:val="continue"/>
            <w:tcBorders>
              <w:top w:val="nil"/>
            </w:tcBorders>
            <w:vAlign w:val="center"/>
          </w:tcPr>
          <w:p w14:paraId="1081AB3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013" w:type="dxa"/>
            <w:gridSpan w:val="2"/>
            <w:vAlign w:val="center"/>
          </w:tcPr>
          <w:p w14:paraId="7525ADB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(二)其他资金</w:t>
            </w:r>
          </w:p>
        </w:tc>
        <w:tc>
          <w:tcPr>
            <w:tcW w:w="1302" w:type="dxa"/>
            <w:vAlign w:val="center"/>
          </w:tcPr>
          <w:p w14:paraId="728D9B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251" w:type="dxa"/>
            <w:vAlign w:val="center"/>
          </w:tcPr>
          <w:p w14:paraId="5D6BE0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333" w:type="dxa"/>
            <w:vAlign w:val="center"/>
          </w:tcPr>
          <w:p w14:paraId="298658E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481" w:type="dxa"/>
            <w:vAlign w:val="center"/>
          </w:tcPr>
          <w:p w14:paraId="2F694CE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1BBA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restart"/>
            <w:tcBorders>
              <w:bottom w:val="nil"/>
            </w:tcBorders>
            <w:vAlign w:val="center"/>
          </w:tcPr>
          <w:p w14:paraId="7034C3F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E57929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年度总体 目标</w:t>
            </w:r>
          </w:p>
        </w:tc>
        <w:tc>
          <w:tcPr>
            <w:tcW w:w="6657" w:type="dxa"/>
            <w:gridSpan w:val="6"/>
            <w:vAlign w:val="center"/>
          </w:tcPr>
          <w:p w14:paraId="3D0A399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预期目标</w:t>
            </w:r>
          </w:p>
        </w:tc>
        <w:tc>
          <w:tcPr>
            <w:tcW w:w="1481" w:type="dxa"/>
            <w:vAlign w:val="center"/>
          </w:tcPr>
          <w:p w14:paraId="63A3BBE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eastAsia="zh-CN"/>
              </w:rPr>
              <w:t>完成情况</w:t>
            </w:r>
          </w:p>
        </w:tc>
      </w:tr>
      <w:tr w14:paraId="4D59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701" w:type="dxa"/>
            <w:vMerge w:val="continue"/>
            <w:tcBorders>
              <w:top w:val="nil"/>
              <w:bottom w:val="single" w:color="auto" w:sz="4" w:space="0"/>
            </w:tcBorders>
            <w:vAlign w:val="center"/>
          </w:tcPr>
          <w:p w14:paraId="200B91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6657" w:type="dxa"/>
            <w:gridSpan w:val="6"/>
            <w:tcBorders>
              <w:bottom w:val="single" w:color="auto" w:sz="4" w:space="0"/>
            </w:tcBorders>
            <w:vAlign w:val="center"/>
          </w:tcPr>
          <w:p w14:paraId="4D8F27D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主要用于开展自然灾害灾情上报、灾情核查、损失评估、救灾捐赠、综合风险与减灾能力调查评估，灾后生活救助、灾害信息员队伍建设及宣传培训。等灾害救助工作。</w:t>
            </w:r>
          </w:p>
        </w:tc>
        <w:tc>
          <w:tcPr>
            <w:tcW w:w="1481" w:type="dxa"/>
            <w:tcBorders>
              <w:bottom w:val="single" w:color="auto" w:sz="4" w:space="0"/>
            </w:tcBorders>
            <w:vAlign w:val="center"/>
          </w:tcPr>
          <w:p w14:paraId="4B07159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完成各类灾情统计上报，下发因灾生活补助，农房重建资金</w:t>
            </w:r>
          </w:p>
        </w:tc>
      </w:tr>
      <w:tr w14:paraId="3965F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0E9654C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74E354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48179C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56EB6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5955D7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44A1C4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E575FD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F9922B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5CB157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8DFD8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30FD93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43A7310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D270B1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6324900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绩效指标</w:t>
            </w:r>
          </w:p>
        </w:tc>
        <w:tc>
          <w:tcPr>
            <w:tcW w:w="758" w:type="dxa"/>
            <w:tcBorders>
              <w:top w:val="single" w:color="auto" w:sz="4" w:space="0"/>
              <w:left w:val="single" w:color="auto" w:sz="4" w:space="0"/>
              <w:bottom w:val="single" w:color="auto" w:sz="4" w:space="0"/>
              <w:right w:val="single" w:color="auto" w:sz="4" w:space="0"/>
            </w:tcBorders>
            <w:vAlign w:val="center"/>
          </w:tcPr>
          <w:p w14:paraId="5B6C76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一级指标</w:t>
            </w:r>
          </w:p>
        </w:tc>
        <w:tc>
          <w:tcPr>
            <w:tcW w:w="1006" w:type="dxa"/>
            <w:tcBorders>
              <w:top w:val="single" w:color="auto" w:sz="4" w:space="0"/>
              <w:left w:val="single" w:color="auto" w:sz="4" w:space="0"/>
              <w:bottom w:val="single" w:color="auto" w:sz="4" w:space="0"/>
              <w:right w:val="single" w:color="auto" w:sz="4" w:space="0"/>
            </w:tcBorders>
            <w:vAlign w:val="center"/>
          </w:tcPr>
          <w:p w14:paraId="79A4454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二级指标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B6B53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三级指标</w:t>
            </w:r>
          </w:p>
        </w:tc>
        <w:tc>
          <w:tcPr>
            <w:tcW w:w="1251" w:type="dxa"/>
            <w:tcBorders>
              <w:top w:val="single" w:color="auto" w:sz="4" w:space="0"/>
              <w:left w:val="single" w:color="auto" w:sz="4" w:space="0"/>
              <w:bottom w:val="single" w:color="auto" w:sz="4" w:space="0"/>
              <w:right w:val="single" w:color="auto" w:sz="4" w:space="0"/>
            </w:tcBorders>
            <w:vAlign w:val="center"/>
          </w:tcPr>
          <w:p w14:paraId="6E88384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年度指标值</w:t>
            </w:r>
          </w:p>
        </w:tc>
        <w:tc>
          <w:tcPr>
            <w:tcW w:w="1333" w:type="dxa"/>
            <w:tcBorders>
              <w:top w:val="single" w:color="auto" w:sz="4" w:space="0"/>
              <w:left w:val="single" w:color="auto" w:sz="4" w:space="0"/>
              <w:bottom w:val="single" w:color="auto" w:sz="4" w:space="0"/>
              <w:right w:val="single" w:color="auto" w:sz="4" w:space="0"/>
            </w:tcBorders>
            <w:vAlign w:val="center"/>
          </w:tcPr>
          <w:p w14:paraId="006C3AD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实际完成值</w:t>
            </w:r>
          </w:p>
        </w:tc>
        <w:tc>
          <w:tcPr>
            <w:tcW w:w="1481" w:type="dxa"/>
            <w:tcBorders>
              <w:top w:val="single" w:color="auto" w:sz="4" w:space="0"/>
              <w:left w:val="single" w:color="auto" w:sz="4" w:space="0"/>
              <w:bottom w:val="single" w:color="auto" w:sz="4" w:space="0"/>
              <w:right w:val="single" w:color="auto" w:sz="4" w:space="0"/>
            </w:tcBorders>
            <w:vAlign w:val="center"/>
          </w:tcPr>
          <w:p w14:paraId="31DA7B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偏差原因分析及 改进措施</w:t>
            </w:r>
          </w:p>
        </w:tc>
      </w:tr>
      <w:tr w14:paraId="7232D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148E9AB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restart"/>
            <w:tcBorders>
              <w:top w:val="single" w:color="auto" w:sz="4" w:space="0"/>
              <w:left w:val="single" w:color="auto" w:sz="4" w:space="0"/>
              <w:bottom w:val="single" w:color="auto" w:sz="4" w:space="0"/>
              <w:right w:val="single" w:color="auto" w:sz="4" w:space="0"/>
            </w:tcBorders>
            <w:vAlign w:val="center"/>
          </w:tcPr>
          <w:p w14:paraId="5C88F4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A4BE0C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16EBD2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6CE37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4134CF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0FB5C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产出指标</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4AE56F0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581BBF2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数量指标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29ABF927">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ascii="宋体" w:hAnsi="宋体" w:eastAsia="宋体" w:cs="宋体"/>
                <w:b/>
                <w:bCs/>
                <w:spacing w:val="-2"/>
                <w:sz w:val="17"/>
                <w:szCs w:val="17"/>
              </w:rPr>
              <w:t>指标1:</w:t>
            </w:r>
            <w:r>
              <w:rPr>
                <w:rFonts w:hint="eastAsia" w:ascii="宋体" w:hAnsi="宋体" w:eastAsia="宋体" w:cs="宋体"/>
                <w:b/>
                <w:bCs/>
                <w:spacing w:val="-2"/>
                <w:sz w:val="17"/>
                <w:szCs w:val="17"/>
              </w:rPr>
              <w:t>对全年的灾情进行统计上报救助</w:t>
            </w:r>
          </w:p>
        </w:tc>
        <w:tc>
          <w:tcPr>
            <w:tcW w:w="1251" w:type="dxa"/>
            <w:tcBorders>
              <w:top w:val="single" w:color="auto" w:sz="4" w:space="0"/>
              <w:left w:val="single" w:color="auto" w:sz="4" w:space="0"/>
              <w:bottom w:val="single" w:color="auto" w:sz="4" w:space="0"/>
              <w:right w:val="single" w:color="auto" w:sz="4" w:space="0"/>
            </w:tcBorders>
            <w:vAlign w:val="center"/>
          </w:tcPr>
          <w:p w14:paraId="597C75D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95%</w:t>
            </w:r>
          </w:p>
        </w:tc>
        <w:tc>
          <w:tcPr>
            <w:tcW w:w="1333" w:type="dxa"/>
            <w:tcBorders>
              <w:top w:val="single" w:color="auto" w:sz="4" w:space="0"/>
              <w:left w:val="single" w:color="auto" w:sz="4" w:space="0"/>
              <w:bottom w:val="single" w:color="auto" w:sz="4" w:space="0"/>
              <w:right w:val="single" w:color="auto" w:sz="4" w:space="0"/>
            </w:tcBorders>
            <w:vAlign w:val="center"/>
          </w:tcPr>
          <w:p w14:paraId="1B20230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481" w:type="dxa"/>
            <w:tcBorders>
              <w:top w:val="single" w:color="auto" w:sz="4" w:space="0"/>
              <w:left w:val="single" w:color="auto" w:sz="4" w:space="0"/>
              <w:bottom w:val="single" w:color="auto" w:sz="4" w:space="0"/>
              <w:right w:val="single" w:color="auto" w:sz="4" w:space="0"/>
            </w:tcBorders>
            <w:vAlign w:val="center"/>
          </w:tcPr>
          <w:p w14:paraId="4B0C08D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p>
        </w:tc>
      </w:tr>
      <w:tr w14:paraId="5342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C1B7D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462C47F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DC067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798AC2E">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2"/>
                <w:sz w:val="17"/>
                <w:szCs w:val="17"/>
              </w:rPr>
              <w:t>指标2:</w:t>
            </w:r>
            <w:r>
              <w:rPr>
                <w:rFonts w:hint="eastAsia" w:ascii="宋体" w:hAnsi="宋体" w:eastAsia="宋体" w:cs="宋体"/>
                <w:b/>
                <w:bCs/>
                <w:spacing w:val="-2"/>
                <w:sz w:val="17"/>
                <w:szCs w:val="17"/>
              </w:rPr>
              <w:t>完成辖区内冬令春荒救助</w:t>
            </w:r>
          </w:p>
        </w:tc>
        <w:tc>
          <w:tcPr>
            <w:tcW w:w="1251" w:type="dxa"/>
            <w:tcBorders>
              <w:top w:val="single" w:color="auto" w:sz="4" w:space="0"/>
              <w:left w:val="single" w:color="auto" w:sz="4" w:space="0"/>
              <w:bottom w:val="single" w:color="auto" w:sz="4" w:space="0"/>
              <w:right w:val="single" w:color="auto" w:sz="4" w:space="0"/>
            </w:tcBorders>
            <w:vAlign w:val="center"/>
          </w:tcPr>
          <w:p w14:paraId="6EE471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100万元</w:t>
            </w:r>
          </w:p>
        </w:tc>
        <w:tc>
          <w:tcPr>
            <w:tcW w:w="1333" w:type="dxa"/>
            <w:tcBorders>
              <w:top w:val="single" w:color="auto" w:sz="4" w:space="0"/>
              <w:left w:val="single" w:color="auto" w:sz="4" w:space="0"/>
              <w:bottom w:val="single" w:color="auto" w:sz="4" w:space="0"/>
              <w:right w:val="single" w:color="auto" w:sz="4" w:space="0"/>
            </w:tcBorders>
            <w:vAlign w:val="center"/>
          </w:tcPr>
          <w:p w14:paraId="1F9C41E0">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469万元</w:t>
            </w:r>
          </w:p>
        </w:tc>
        <w:tc>
          <w:tcPr>
            <w:tcW w:w="1481" w:type="dxa"/>
            <w:tcBorders>
              <w:top w:val="single" w:color="auto" w:sz="4" w:space="0"/>
              <w:left w:val="single" w:color="auto" w:sz="4" w:space="0"/>
              <w:bottom w:val="single" w:color="auto" w:sz="4" w:space="0"/>
              <w:right w:val="single" w:color="auto" w:sz="4" w:space="0"/>
            </w:tcBorders>
            <w:vAlign w:val="center"/>
          </w:tcPr>
          <w:p w14:paraId="0BF78E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3501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62234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041E04A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5C2DD3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08C10BDA">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2"/>
                <w:sz w:val="17"/>
                <w:szCs w:val="17"/>
              </w:rPr>
              <w:t>指标3:</w:t>
            </w:r>
            <w:r>
              <w:rPr>
                <w:rFonts w:hint="eastAsia" w:ascii="宋体" w:hAnsi="宋体" w:eastAsia="宋体" w:cs="宋体"/>
                <w:b/>
                <w:bCs/>
                <w:spacing w:val="-2"/>
                <w:sz w:val="17"/>
                <w:szCs w:val="17"/>
              </w:rPr>
              <w:t>完成过渡期生活救助</w:t>
            </w:r>
          </w:p>
        </w:tc>
        <w:tc>
          <w:tcPr>
            <w:tcW w:w="1251" w:type="dxa"/>
            <w:tcBorders>
              <w:top w:val="single" w:color="auto" w:sz="4" w:space="0"/>
              <w:left w:val="single" w:color="auto" w:sz="4" w:space="0"/>
              <w:bottom w:val="single" w:color="auto" w:sz="4" w:space="0"/>
              <w:right w:val="single" w:color="auto" w:sz="4" w:space="0"/>
            </w:tcBorders>
            <w:vAlign w:val="center"/>
          </w:tcPr>
          <w:p w14:paraId="3B7739A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rPr>
              <w:t>＝</w:t>
            </w:r>
            <w:r>
              <w:rPr>
                <w:rFonts w:hint="eastAsia" w:ascii="宋体" w:hAnsi="宋体" w:eastAsia="宋体" w:cs="宋体"/>
                <w:b/>
                <w:bCs/>
                <w:spacing w:val="-2"/>
                <w:sz w:val="17"/>
                <w:szCs w:val="17"/>
                <w:lang w:val="en-US" w:eastAsia="zh-CN"/>
              </w:rPr>
              <w:t>25元/天</w:t>
            </w:r>
          </w:p>
        </w:tc>
        <w:tc>
          <w:tcPr>
            <w:tcW w:w="1333" w:type="dxa"/>
            <w:tcBorders>
              <w:top w:val="single" w:color="auto" w:sz="4" w:space="0"/>
              <w:left w:val="single" w:color="auto" w:sz="4" w:space="0"/>
              <w:bottom w:val="single" w:color="auto" w:sz="4" w:space="0"/>
              <w:right w:val="single" w:color="auto" w:sz="4" w:space="0"/>
            </w:tcBorders>
            <w:vAlign w:val="center"/>
          </w:tcPr>
          <w:p w14:paraId="5C14B85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25元/天</w:t>
            </w:r>
          </w:p>
        </w:tc>
        <w:tc>
          <w:tcPr>
            <w:tcW w:w="1481" w:type="dxa"/>
            <w:tcBorders>
              <w:top w:val="single" w:color="auto" w:sz="4" w:space="0"/>
              <w:left w:val="single" w:color="auto" w:sz="4" w:space="0"/>
              <w:bottom w:val="single" w:color="auto" w:sz="4" w:space="0"/>
              <w:right w:val="single" w:color="auto" w:sz="4" w:space="0"/>
            </w:tcBorders>
            <w:vAlign w:val="center"/>
          </w:tcPr>
          <w:p w14:paraId="20F9EB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60C9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089DA8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5F7CBF3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00D899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00D039E">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2"/>
                <w:sz w:val="17"/>
                <w:szCs w:val="17"/>
              </w:rPr>
              <w:t>指标</w:t>
            </w:r>
            <w:r>
              <w:rPr>
                <w:rFonts w:hint="eastAsia" w:ascii="宋体" w:hAnsi="宋体" w:eastAsia="宋体" w:cs="宋体"/>
                <w:b/>
                <w:bCs/>
                <w:spacing w:val="-2"/>
                <w:sz w:val="17"/>
                <w:szCs w:val="17"/>
                <w:lang w:val="en-US" w:eastAsia="zh-CN"/>
              </w:rPr>
              <w:t>4</w:t>
            </w:r>
            <w:r>
              <w:rPr>
                <w:rFonts w:ascii="宋体" w:hAnsi="宋体" w:eastAsia="宋体" w:cs="宋体"/>
                <w:b/>
                <w:bCs/>
                <w:spacing w:val="-2"/>
                <w:sz w:val="17"/>
                <w:szCs w:val="17"/>
              </w:rPr>
              <w:t>:</w:t>
            </w:r>
            <w:r>
              <w:rPr>
                <w:rFonts w:hint="eastAsia" w:ascii="宋体" w:hAnsi="宋体" w:eastAsia="宋体" w:cs="宋体"/>
                <w:b/>
                <w:bCs/>
                <w:spacing w:val="-2"/>
                <w:sz w:val="17"/>
                <w:szCs w:val="17"/>
              </w:rPr>
              <w:t>完成因灾农房重建补助</w:t>
            </w:r>
          </w:p>
        </w:tc>
        <w:tc>
          <w:tcPr>
            <w:tcW w:w="1251" w:type="dxa"/>
            <w:tcBorders>
              <w:top w:val="single" w:color="auto" w:sz="4" w:space="0"/>
              <w:left w:val="single" w:color="auto" w:sz="4" w:space="0"/>
              <w:bottom w:val="single" w:color="auto" w:sz="4" w:space="0"/>
              <w:right w:val="single" w:color="auto" w:sz="4" w:space="0"/>
            </w:tcBorders>
            <w:vAlign w:val="center"/>
          </w:tcPr>
          <w:p w14:paraId="7B8441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210万元</w:t>
            </w:r>
          </w:p>
        </w:tc>
        <w:tc>
          <w:tcPr>
            <w:tcW w:w="1333" w:type="dxa"/>
            <w:tcBorders>
              <w:top w:val="single" w:color="auto" w:sz="4" w:space="0"/>
              <w:left w:val="single" w:color="auto" w:sz="4" w:space="0"/>
              <w:bottom w:val="single" w:color="auto" w:sz="4" w:space="0"/>
              <w:right w:val="single" w:color="auto" w:sz="4" w:space="0"/>
            </w:tcBorders>
            <w:vAlign w:val="center"/>
          </w:tcPr>
          <w:p w14:paraId="7A9898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210万元</w:t>
            </w:r>
          </w:p>
        </w:tc>
        <w:tc>
          <w:tcPr>
            <w:tcW w:w="1481" w:type="dxa"/>
            <w:tcBorders>
              <w:top w:val="single" w:color="auto" w:sz="4" w:space="0"/>
              <w:left w:val="single" w:color="auto" w:sz="4" w:space="0"/>
              <w:bottom w:val="single" w:color="auto" w:sz="4" w:space="0"/>
              <w:right w:val="single" w:color="auto" w:sz="4" w:space="0"/>
            </w:tcBorders>
            <w:vAlign w:val="center"/>
          </w:tcPr>
          <w:p w14:paraId="07CFDCC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64798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2F3B9C4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3775CFC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77E033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6CD313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2"/>
                <w:sz w:val="17"/>
                <w:szCs w:val="17"/>
              </w:rPr>
              <w:t>指标</w:t>
            </w:r>
            <w:r>
              <w:rPr>
                <w:rFonts w:hint="eastAsia" w:ascii="宋体" w:hAnsi="宋体" w:eastAsia="宋体" w:cs="宋体"/>
                <w:b/>
                <w:bCs/>
                <w:spacing w:val="-2"/>
                <w:sz w:val="17"/>
                <w:szCs w:val="17"/>
                <w:lang w:val="en-US" w:eastAsia="zh-CN"/>
              </w:rPr>
              <w:t>5</w:t>
            </w:r>
            <w:r>
              <w:rPr>
                <w:rFonts w:ascii="宋体" w:hAnsi="宋体" w:eastAsia="宋体" w:cs="宋体"/>
                <w:b/>
                <w:bCs/>
                <w:spacing w:val="-2"/>
                <w:sz w:val="17"/>
                <w:szCs w:val="17"/>
              </w:rPr>
              <w:t>:</w:t>
            </w:r>
            <w:r>
              <w:rPr>
                <w:rFonts w:hint="eastAsia" w:ascii="宋体" w:hAnsi="宋体" w:eastAsia="宋体" w:cs="宋体"/>
                <w:b/>
                <w:bCs/>
                <w:spacing w:val="-2"/>
                <w:sz w:val="17"/>
                <w:szCs w:val="17"/>
              </w:rPr>
              <w:t>完成因灾安置生活救助</w:t>
            </w:r>
          </w:p>
        </w:tc>
        <w:tc>
          <w:tcPr>
            <w:tcW w:w="1251" w:type="dxa"/>
            <w:tcBorders>
              <w:top w:val="single" w:color="auto" w:sz="4" w:space="0"/>
              <w:left w:val="single" w:color="auto" w:sz="4" w:space="0"/>
              <w:bottom w:val="single" w:color="auto" w:sz="4" w:space="0"/>
              <w:right w:val="single" w:color="auto" w:sz="4" w:space="0"/>
            </w:tcBorders>
            <w:vAlign w:val="center"/>
          </w:tcPr>
          <w:p w14:paraId="110DEC2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300人/月</w:t>
            </w:r>
          </w:p>
        </w:tc>
        <w:tc>
          <w:tcPr>
            <w:tcW w:w="1333" w:type="dxa"/>
            <w:tcBorders>
              <w:top w:val="single" w:color="auto" w:sz="4" w:space="0"/>
              <w:left w:val="single" w:color="auto" w:sz="4" w:space="0"/>
              <w:bottom w:val="single" w:color="auto" w:sz="4" w:space="0"/>
              <w:right w:val="single" w:color="auto" w:sz="4" w:space="0"/>
            </w:tcBorders>
            <w:vAlign w:val="center"/>
          </w:tcPr>
          <w:p w14:paraId="4AD875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300人/月</w:t>
            </w:r>
          </w:p>
        </w:tc>
        <w:tc>
          <w:tcPr>
            <w:tcW w:w="1481" w:type="dxa"/>
            <w:tcBorders>
              <w:top w:val="single" w:color="auto" w:sz="4" w:space="0"/>
              <w:left w:val="single" w:color="auto" w:sz="4" w:space="0"/>
              <w:bottom w:val="single" w:color="auto" w:sz="4" w:space="0"/>
              <w:right w:val="single" w:color="auto" w:sz="4" w:space="0"/>
            </w:tcBorders>
            <w:vAlign w:val="center"/>
          </w:tcPr>
          <w:p w14:paraId="31AB34F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632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DAFE45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566768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651B41F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2BAEAC1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质量指标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9E25587">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灾情统计上报救助及时性</w:t>
            </w:r>
          </w:p>
        </w:tc>
        <w:tc>
          <w:tcPr>
            <w:tcW w:w="1251" w:type="dxa"/>
            <w:tcBorders>
              <w:top w:val="single" w:color="auto" w:sz="4" w:space="0"/>
              <w:left w:val="single" w:color="auto" w:sz="4" w:space="0"/>
              <w:bottom w:val="single" w:color="auto" w:sz="4" w:space="0"/>
              <w:right w:val="single" w:color="auto" w:sz="4" w:space="0"/>
            </w:tcBorders>
            <w:vAlign w:val="center"/>
          </w:tcPr>
          <w:p w14:paraId="346745A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98%</w:t>
            </w:r>
          </w:p>
        </w:tc>
        <w:tc>
          <w:tcPr>
            <w:tcW w:w="1333" w:type="dxa"/>
            <w:tcBorders>
              <w:top w:val="single" w:color="auto" w:sz="4" w:space="0"/>
              <w:left w:val="single" w:color="auto" w:sz="4" w:space="0"/>
              <w:bottom w:val="single" w:color="auto" w:sz="4" w:space="0"/>
              <w:right w:val="single" w:color="auto" w:sz="4" w:space="0"/>
            </w:tcBorders>
            <w:vAlign w:val="center"/>
          </w:tcPr>
          <w:p w14:paraId="342A0BC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481" w:type="dxa"/>
            <w:tcBorders>
              <w:top w:val="single" w:color="auto" w:sz="4" w:space="0"/>
              <w:left w:val="single" w:color="auto" w:sz="4" w:space="0"/>
              <w:bottom w:val="single" w:color="auto" w:sz="4" w:space="0"/>
              <w:right w:val="single" w:color="auto" w:sz="4" w:space="0"/>
            </w:tcBorders>
            <w:vAlign w:val="center"/>
          </w:tcPr>
          <w:p w14:paraId="52C8CCF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4AC6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F6A5FA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7CA95DE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3985C0A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39BF21C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时效指标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086A174">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完成任务时间</w:t>
            </w:r>
          </w:p>
        </w:tc>
        <w:tc>
          <w:tcPr>
            <w:tcW w:w="1251" w:type="dxa"/>
            <w:tcBorders>
              <w:top w:val="single" w:color="auto" w:sz="4" w:space="0"/>
              <w:left w:val="single" w:color="auto" w:sz="4" w:space="0"/>
              <w:bottom w:val="single" w:color="auto" w:sz="4" w:space="0"/>
              <w:right w:val="single" w:color="auto" w:sz="4" w:space="0"/>
            </w:tcBorders>
            <w:vAlign w:val="center"/>
          </w:tcPr>
          <w:p w14:paraId="3803756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=1年</w:t>
            </w:r>
          </w:p>
        </w:tc>
        <w:tc>
          <w:tcPr>
            <w:tcW w:w="1333" w:type="dxa"/>
            <w:tcBorders>
              <w:top w:val="single" w:color="auto" w:sz="4" w:space="0"/>
              <w:left w:val="single" w:color="auto" w:sz="4" w:space="0"/>
              <w:bottom w:val="single" w:color="auto" w:sz="4" w:space="0"/>
              <w:right w:val="single" w:color="auto" w:sz="4" w:space="0"/>
            </w:tcBorders>
            <w:vAlign w:val="center"/>
          </w:tcPr>
          <w:p w14:paraId="64788AB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1年</w:t>
            </w:r>
          </w:p>
        </w:tc>
        <w:tc>
          <w:tcPr>
            <w:tcW w:w="1481" w:type="dxa"/>
            <w:tcBorders>
              <w:top w:val="single" w:color="auto" w:sz="4" w:space="0"/>
              <w:left w:val="single" w:color="auto" w:sz="4" w:space="0"/>
              <w:bottom w:val="single" w:color="auto" w:sz="4" w:space="0"/>
              <w:right w:val="single" w:color="auto" w:sz="4" w:space="0"/>
            </w:tcBorders>
            <w:vAlign w:val="center"/>
          </w:tcPr>
          <w:p w14:paraId="53C0979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5280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088EF7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29052EE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666B425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p w14:paraId="092206D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成本指标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370BACAF">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ascii="宋体" w:hAnsi="宋体" w:eastAsia="宋体" w:cs="宋体"/>
                <w:b/>
                <w:bCs/>
                <w:spacing w:val="-2"/>
                <w:sz w:val="17"/>
                <w:szCs w:val="17"/>
              </w:rPr>
              <w:t>指标1</w:t>
            </w:r>
            <w:r>
              <w:rPr>
                <w:rFonts w:hint="eastAsia" w:ascii="宋体" w:hAnsi="宋体" w:eastAsia="宋体" w:cs="宋体"/>
                <w:b/>
                <w:bCs/>
                <w:spacing w:val="-2"/>
                <w:sz w:val="17"/>
                <w:szCs w:val="17"/>
                <w:lang w:eastAsia="zh-CN"/>
              </w:rPr>
              <w:t>：灾情救助</w:t>
            </w:r>
          </w:p>
        </w:tc>
        <w:tc>
          <w:tcPr>
            <w:tcW w:w="1251" w:type="dxa"/>
            <w:tcBorders>
              <w:top w:val="single" w:color="auto" w:sz="4" w:space="0"/>
              <w:left w:val="single" w:color="auto" w:sz="4" w:space="0"/>
              <w:bottom w:val="single" w:color="auto" w:sz="4" w:space="0"/>
              <w:right w:val="single" w:color="auto" w:sz="4" w:space="0"/>
            </w:tcBorders>
            <w:vAlign w:val="center"/>
          </w:tcPr>
          <w:p w14:paraId="76A8C34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333" w:type="dxa"/>
            <w:tcBorders>
              <w:top w:val="single" w:color="auto" w:sz="4" w:space="0"/>
              <w:left w:val="single" w:color="auto" w:sz="4" w:space="0"/>
              <w:bottom w:val="single" w:color="auto" w:sz="4" w:space="0"/>
              <w:right w:val="single" w:color="auto" w:sz="4" w:space="0"/>
            </w:tcBorders>
            <w:vAlign w:val="center"/>
          </w:tcPr>
          <w:p w14:paraId="4F28C35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4万元</w:t>
            </w:r>
          </w:p>
        </w:tc>
        <w:tc>
          <w:tcPr>
            <w:tcW w:w="1481" w:type="dxa"/>
            <w:tcBorders>
              <w:top w:val="single" w:color="auto" w:sz="4" w:space="0"/>
              <w:left w:val="single" w:color="auto" w:sz="4" w:space="0"/>
              <w:bottom w:val="single" w:color="auto" w:sz="4" w:space="0"/>
              <w:right w:val="single" w:color="auto" w:sz="4" w:space="0"/>
            </w:tcBorders>
            <w:vAlign w:val="center"/>
          </w:tcPr>
          <w:p w14:paraId="65C7BB96">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0333C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793B9918">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0E80189A">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44B8962F">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1E4E9B02">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ascii="宋体" w:hAnsi="宋体" w:eastAsia="宋体" w:cs="宋体"/>
                <w:b/>
                <w:bCs/>
                <w:spacing w:val="-2"/>
                <w:sz w:val="17"/>
                <w:szCs w:val="17"/>
              </w:rPr>
              <w:t>指标2:</w:t>
            </w:r>
            <w:r>
              <w:rPr>
                <w:rFonts w:hint="eastAsia" w:ascii="宋体" w:hAnsi="宋体" w:eastAsia="宋体" w:cs="宋体"/>
                <w:b/>
                <w:bCs/>
                <w:spacing w:val="-2"/>
                <w:sz w:val="17"/>
                <w:szCs w:val="17"/>
              </w:rPr>
              <w:t>自然灾害的统计上报，普查等</w:t>
            </w:r>
          </w:p>
        </w:tc>
        <w:tc>
          <w:tcPr>
            <w:tcW w:w="1251" w:type="dxa"/>
            <w:tcBorders>
              <w:top w:val="single" w:color="auto" w:sz="4" w:space="0"/>
              <w:left w:val="single" w:color="auto" w:sz="4" w:space="0"/>
              <w:bottom w:val="single" w:color="auto" w:sz="4" w:space="0"/>
              <w:right w:val="single" w:color="auto" w:sz="4" w:space="0"/>
            </w:tcBorders>
            <w:vAlign w:val="center"/>
          </w:tcPr>
          <w:p w14:paraId="730343D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=6万元</w:t>
            </w:r>
          </w:p>
        </w:tc>
        <w:tc>
          <w:tcPr>
            <w:tcW w:w="1333" w:type="dxa"/>
            <w:tcBorders>
              <w:top w:val="single" w:color="auto" w:sz="4" w:space="0"/>
              <w:left w:val="single" w:color="auto" w:sz="4" w:space="0"/>
              <w:bottom w:val="single" w:color="auto" w:sz="4" w:space="0"/>
              <w:right w:val="single" w:color="auto" w:sz="4" w:space="0"/>
            </w:tcBorders>
            <w:vAlign w:val="center"/>
          </w:tcPr>
          <w:p w14:paraId="06FBAC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lang w:val="en-US" w:eastAsia="zh-CN"/>
              </w:rPr>
              <w:t>6万元</w:t>
            </w:r>
          </w:p>
        </w:tc>
        <w:tc>
          <w:tcPr>
            <w:tcW w:w="1481" w:type="dxa"/>
            <w:tcBorders>
              <w:top w:val="single" w:color="auto" w:sz="4" w:space="0"/>
              <w:left w:val="single" w:color="auto" w:sz="4" w:space="0"/>
              <w:bottom w:val="single" w:color="auto" w:sz="4" w:space="0"/>
              <w:right w:val="single" w:color="auto" w:sz="4" w:space="0"/>
            </w:tcBorders>
            <w:vAlign w:val="center"/>
          </w:tcPr>
          <w:p w14:paraId="3F525F8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7AF54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26DE5AF7">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tcBorders>
              <w:top w:val="single" w:color="auto" w:sz="4" w:space="0"/>
              <w:left w:val="single" w:color="auto" w:sz="4" w:space="0"/>
              <w:bottom w:val="single" w:color="auto" w:sz="4" w:space="0"/>
              <w:right w:val="single" w:color="auto" w:sz="4" w:space="0"/>
            </w:tcBorders>
            <w:vAlign w:val="center"/>
          </w:tcPr>
          <w:p w14:paraId="1EB4ED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1A5D6B1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效果指标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572B6C34">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保障因灾群众的生产生活稳定</w:t>
            </w:r>
          </w:p>
        </w:tc>
        <w:tc>
          <w:tcPr>
            <w:tcW w:w="1251" w:type="dxa"/>
            <w:tcBorders>
              <w:top w:val="single" w:color="auto" w:sz="4" w:space="0"/>
              <w:left w:val="single" w:color="auto" w:sz="4" w:space="0"/>
              <w:bottom w:val="single" w:color="auto" w:sz="4" w:space="0"/>
              <w:right w:val="single" w:color="auto" w:sz="4" w:space="0"/>
            </w:tcBorders>
            <w:vAlign w:val="center"/>
          </w:tcPr>
          <w:p w14:paraId="5658F1F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好坏</w:t>
            </w:r>
          </w:p>
        </w:tc>
        <w:tc>
          <w:tcPr>
            <w:tcW w:w="1333" w:type="dxa"/>
            <w:tcBorders>
              <w:top w:val="single" w:color="auto" w:sz="4" w:space="0"/>
              <w:left w:val="single" w:color="auto" w:sz="4" w:space="0"/>
              <w:bottom w:val="single" w:color="auto" w:sz="4" w:space="0"/>
              <w:right w:val="single" w:color="auto" w:sz="4" w:space="0"/>
            </w:tcBorders>
            <w:vAlign w:val="center"/>
          </w:tcPr>
          <w:p w14:paraId="182D937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hint="eastAsia" w:ascii="宋体" w:hAnsi="宋体" w:eastAsia="宋体" w:cs="宋体"/>
                <w:b/>
                <w:bCs/>
                <w:spacing w:val="-2"/>
                <w:sz w:val="17"/>
                <w:szCs w:val="17"/>
              </w:rPr>
              <w:t>好</w:t>
            </w:r>
          </w:p>
        </w:tc>
        <w:tc>
          <w:tcPr>
            <w:tcW w:w="1481" w:type="dxa"/>
            <w:tcBorders>
              <w:top w:val="single" w:color="auto" w:sz="4" w:space="0"/>
              <w:left w:val="single" w:color="auto" w:sz="4" w:space="0"/>
              <w:bottom w:val="single" w:color="auto" w:sz="4" w:space="0"/>
              <w:right w:val="single" w:color="auto" w:sz="4" w:space="0"/>
            </w:tcBorders>
            <w:vAlign w:val="center"/>
          </w:tcPr>
          <w:p w14:paraId="445E81D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7067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7F9381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tcBorders>
              <w:top w:val="single" w:color="auto" w:sz="4" w:space="0"/>
              <w:left w:val="single" w:color="auto" w:sz="4" w:space="0"/>
              <w:bottom w:val="single" w:color="auto" w:sz="4" w:space="0"/>
              <w:right w:val="single" w:color="auto" w:sz="4" w:space="0"/>
            </w:tcBorders>
            <w:vAlign w:val="center"/>
          </w:tcPr>
          <w:p w14:paraId="0F3F7509">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1006" w:type="dxa"/>
            <w:tcBorders>
              <w:top w:val="single" w:color="auto" w:sz="4" w:space="0"/>
              <w:left w:val="single" w:color="auto" w:sz="4" w:space="0"/>
              <w:bottom w:val="single" w:color="auto" w:sz="4" w:space="0"/>
              <w:right w:val="single" w:color="auto" w:sz="4" w:space="0"/>
            </w:tcBorders>
            <w:vAlign w:val="center"/>
          </w:tcPr>
          <w:p w14:paraId="3D4C3B62">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社会效益</w:t>
            </w:r>
          </w:p>
          <w:p w14:paraId="77E2388C">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41B4DFEB">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受灾群众有房住，生活稳定</w:t>
            </w:r>
          </w:p>
        </w:tc>
        <w:tc>
          <w:tcPr>
            <w:tcW w:w="1251" w:type="dxa"/>
            <w:tcBorders>
              <w:top w:val="single" w:color="auto" w:sz="4" w:space="0"/>
              <w:left w:val="single" w:color="auto" w:sz="4" w:space="0"/>
              <w:bottom w:val="single" w:color="auto" w:sz="4" w:space="0"/>
              <w:right w:val="single" w:color="auto" w:sz="4" w:space="0"/>
            </w:tcBorders>
            <w:vAlign w:val="center"/>
          </w:tcPr>
          <w:p w14:paraId="0BAFD7E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lang w:eastAsia="zh-CN"/>
              </w:rPr>
              <w:t>好坏</w:t>
            </w:r>
          </w:p>
        </w:tc>
        <w:tc>
          <w:tcPr>
            <w:tcW w:w="1333" w:type="dxa"/>
            <w:tcBorders>
              <w:top w:val="single" w:color="auto" w:sz="4" w:space="0"/>
              <w:left w:val="single" w:color="auto" w:sz="4" w:space="0"/>
              <w:bottom w:val="single" w:color="auto" w:sz="4" w:space="0"/>
              <w:right w:val="single" w:color="auto" w:sz="4" w:space="0"/>
            </w:tcBorders>
            <w:vAlign w:val="center"/>
          </w:tcPr>
          <w:p w14:paraId="4FF3166D">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好</w:t>
            </w:r>
          </w:p>
        </w:tc>
        <w:tc>
          <w:tcPr>
            <w:tcW w:w="1481" w:type="dxa"/>
            <w:tcBorders>
              <w:top w:val="single" w:color="auto" w:sz="4" w:space="0"/>
              <w:left w:val="single" w:color="auto" w:sz="4" w:space="0"/>
              <w:bottom w:val="single" w:color="auto" w:sz="4" w:space="0"/>
              <w:right w:val="single" w:color="auto" w:sz="4" w:space="0"/>
            </w:tcBorders>
            <w:vAlign w:val="center"/>
          </w:tcPr>
          <w:p w14:paraId="039CFB2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r w14:paraId="56CC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E2D2875">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c>
          <w:tcPr>
            <w:tcW w:w="758" w:type="dxa"/>
            <w:tcBorders>
              <w:top w:val="single" w:color="auto" w:sz="4" w:space="0"/>
              <w:left w:val="single" w:color="auto" w:sz="4" w:space="0"/>
              <w:bottom w:val="single" w:color="auto" w:sz="4" w:space="0"/>
              <w:right w:val="single" w:color="auto" w:sz="4" w:space="0"/>
            </w:tcBorders>
            <w:vAlign w:val="center"/>
          </w:tcPr>
          <w:p w14:paraId="30AD118E">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满意度 指标</w:t>
            </w:r>
          </w:p>
        </w:tc>
        <w:tc>
          <w:tcPr>
            <w:tcW w:w="1006" w:type="dxa"/>
            <w:tcBorders>
              <w:top w:val="single" w:color="auto" w:sz="4" w:space="0"/>
              <w:left w:val="single" w:color="auto" w:sz="4" w:space="0"/>
              <w:bottom w:val="single" w:color="auto" w:sz="4" w:space="0"/>
              <w:right w:val="single" w:color="auto" w:sz="4" w:space="0"/>
            </w:tcBorders>
            <w:vAlign w:val="center"/>
          </w:tcPr>
          <w:p w14:paraId="02ADD67B">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r>
              <w:rPr>
                <w:rFonts w:ascii="宋体" w:hAnsi="宋体" w:eastAsia="宋体" w:cs="宋体"/>
                <w:b/>
                <w:bCs/>
                <w:spacing w:val="-2"/>
                <w:sz w:val="17"/>
                <w:szCs w:val="17"/>
              </w:rPr>
              <w:t>服务对象满 意度指标</w:t>
            </w:r>
          </w:p>
        </w:tc>
        <w:tc>
          <w:tcPr>
            <w:tcW w:w="2309" w:type="dxa"/>
            <w:gridSpan w:val="2"/>
            <w:tcBorders>
              <w:top w:val="single" w:color="auto" w:sz="4" w:space="0"/>
              <w:left w:val="single" w:color="auto" w:sz="4" w:space="0"/>
              <w:bottom w:val="single" w:color="auto" w:sz="4" w:space="0"/>
              <w:right w:val="single" w:color="auto" w:sz="4" w:space="0"/>
            </w:tcBorders>
            <w:vAlign w:val="center"/>
          </w:tcPr>
          <w:p w14:paraId="494D14D6">
            <w:pPr>
              <w:keepNext w:val="0"/>
              <w:keepLines w:val="0"/>
              <w:pageBreakBefore w:val="0"/>
              <w:widowControl/>
              <w:kinsoku w:val="0"/>
              <w:wordWrap/>
              <w:overflowPunct/>
              <w:topLinePunct w:val="0"/>
              <w:autoSpaceDE w:val="0"/>
              <w:autoSpaceDN w:val="0"/>
              <w:bidi w:val="0"/>
              <w:adjustRightInd w:val="0"/>
              <w:snapToGrid w:val="0"/>
              <w:spacing w:line="220" w:lineRule="exact"/>
              <w:jc w:val="left"/>
              <w:textAlignment w:val="baseline"/>
              <w:rPr>
                <w:rFonts w:hint="eastAsia" w:ascii="宋体" w:hAnsi="宋体" w:eastAsia="宋体" w:cs="宋体"/>
                <w:b/>
                <w:bCs/>
                <w:spacing w:val="-2"/>
                <w:sz w:val="17"/>
                <w:szCs w:val="17"/>
                <w:lang w:eastAsia="zh-CN"/>
              </w:rPr>
            </w:pPr>
            <w:r>
              <w:rPr>
                <w:rFonts w:hint="eastAsia" w:ascii="宋体" w:hAnsi="宋体" w:eastAsia="宋体" w:cs="宋体"/>
                <w:b/>
                <w:bCs/>
                <w:spacing w:val="-2"/>
                <w:sz w:val="17"/>
                <w:szCs w:val="17"/>
              </w:rPr>
              <w:t>受灾群众生活生产满意度</w:t>
            </w:r>
          </w:p>
        </w:tc>
        <w:tc>
          <w:tcPr>
            <w:tcW w:w="1251" w:type="dxa"/>
            <w:tcBorders>
              <w:top w:val="single" w:color="auto" w:sz="4" w:space="0"/>
              <w:left w:val="single" w:color="auto" w:sz="4" w:space="0"/>
              <w:bottom w:val="single" w:color="auto" w:sz="4" w:space="0"/>
              <w:right w:val="single" w:color="auto" w:sz="4" w:space="0"/>
            </w:tcBorders>
            <w:vAlign w:val="center"/>
          </w:tcPr>
          <w:p w14:paraId="4BCECF43">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default" w:ascii="宋体" w:hAnsi="宋体" w:eastAsia="宋体" w:cs="宋体"/>
                <w:b/>
                <w:bCs/>
                <w:spacing w:val="-2"/>
                <w:sz w:val="17"/>
                <w:szCs w:val="17"/>
                <w:lang w:val="en-US" w:eastAsia="zh-CN"/>
              </w:rPr>
              <w:t>≥</w:t>
            </w:r>
            <w:r>
              <w:rPr>
                <w:rFonts w:hint="eastAsia" w:ascii="宋体" w:hAnsi="宋体" w:eastAsia="宋体" w:cs="宋体"/>
                <w:b/>
                <w:bCs/>
                <w:spacing w:val="-2"/>
                <w:sz w:val="17"/>
                <w:szCs w:val="17"/>
                <w:lang w:val="en-US" w:eastAsia="zh-CN"/>
              </w:rPr>
              <w:t>98%</w:t>
            </w:r>
          </w:p>
        </w:tc>
        <w:tc>
          <w:tcPr>
            <w:tcW w:w="1333" w:type="dxa"/>
            <w:tcBorders>
              <w:top w:val="single" w:color="auto" w:sz="4" w:space="0"/>
              <w:left w:val="single" w:color="auto" w:sz="4" w:space="0"/>
              <w:bottom w:val="single" w:color="auto" w:sz="4" w:space="0"/>
              <w:right w:val="single" w:color="auto" w:sz="4" w:space="0"/>
            </w:tcBorders>
            <w:vAlign w:val="center"/>
          </w:tcPr>
          <w:p w14:paraId="796E3464">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hint="default" w:ascii="宋体" w:hAnsi="宋体" w:eastAsia="宋体" w:cs="宋体"/>
                <w:b/>
                <w:bCs/>
                <w:spacing w:val="-2"/>
                <w:sz w:val="17"/>
                <w:szCs w:val="17"/>
                <w:lang w:val="en-US" w:eastAsia="zh-CN"/>
              </w:rPr>
            </w:pPr>
            <w:r>
              <w:rPr>
                <w:rFonts w:hint="eastAsia" w:ascii="宋体" w:hAnsi="宋体" w:eastAsia="宋体" w:cs="宋体"/>
                <w:b/>
                <w:bCs/>
                <w:spacing w:val="-2"/>
                <w:sz w:val="17"/>
                <w:szCs w:val="17"/>
                <w:lang w:val="en-US" w:eastAsia="zh-CN"/>
              </w:rPr>
              <w:t>98%</w:t>
            </w:r>
          </w:p>
        </w:tc>
        <w:tc>
          <w:tcPr>
            <w:tcW w:w="1481" w:type="dxa"/>
            <w:tcBorders>
              <w:top w:val="single" w:color="auto" w:sz="4" w:space="0"/>
              <w:left w:val="single" w:color="auto" w:sz="4" w:space="0"/>
              <w:bottom w:val="single" w:color="auto" w:sz="4" w:space="0"/>
              <w:right w:val="single" w:color="auto" w:sz="4" w:space="0"/>
            </w:tcBorders>
            <w:vAlign w:val="center"/>
          </w:tcPr>
          <w:p w14:paraId="396D9091">
            <w:pPr>
              <w:keepNext w:val="0"/>
              <w:keepLines w:val="0"/>
              <w:pageBreakBefore w:val="0"/>
              <w:widowControl/>
              <w:kinsoku w:val="0"/>
              <w:wordWrap/>
              <w:overflowPunct/>
              <w:topLinePunct w:val="0"/>
              <w:autoSpaceDE w:val="0"/>
              <w:autoSpaceDN w:val="0"/>
              <w:bidi w:val="0"/>
              <w:adjustRightInd w:val="0"/>
              <w:snapToGrid w:val="0"/>
              <w:spacing w:line="220" w:lineRule="exact"/>
              <w:ind w:left="75"/>
              <w:jc w:val="center"/>
              <w:textAlignment w:val="baseline"/>
              <w:rPr>
                <w:rFonts w:ascii="宋体" w:hAnsi="宋体" w:eastAsia="宋体" w:cs="宋体"/>
                <w:b/>
                <w:bCs/>
                <w:spacing w:val="-2"/>
                <w:sz w:val="17"/>
                <w:szCs w:val="17"/>
              </w:rPr>
            </w:pPr>
          </w:p>
        </w:tc>
      </w:tr>
    </w:tbl>
    <w:p w14:paraId="39FB7A49">
      <w:pPr>
        <w:pStyle w:val="2"/>
      </w:pPr>
    </w:p>
    <w:p w14:paraId="5700E043">
      <w:pPr>
        <w:rPr>
          <w:rFonts w:hint="default" w:ascii="Times New Roman" w:hAnsi="Times New Roman" w:eastAsia="黑体" w:cs="Times New Roman"/>
          <w:b w:val="0"/>
          <w:lang w:val="en-US" w:eastAsia="zh-CN"/>
        </w:rPr>
      </w:pPr>
      <w:r>
        <w:rPr>
          <w:rFonts w:hint="default" w:ascii="Times New Roman" w:hAnsi="Times New Roman" w:eastAsia="黑体" w:cs="Times New Roman"/>
          <w:b w:val="0"/>
          <w:lang w:val="en-US" w:eastAsia="zh-CN"/>
        </w:rPr>
        <w:br w:type="page"/>
      </w:r>
    </w:p>
    <w:p w14:paraId="5C2DFA72">
      <w:pPr>
        <w:pStyle w:val="3"/>
        <w:pageBreakBefore w:val="0"/>
        <w:kinsoku/>
        <w:wordWrap/>
        <w:overflowPunct/>
        <w:topLinePunct w:val="0"/>
        <w:bidi w:val="0"/>
        <w:spacing w:before="0" w:after="0" w:line="576" w:lineRule="exact"/>
        <w:jc w:val="center"/>
        <w:textAlignment w:val="auto"/>
        <w:rPr>
          <w:rFonts w:hint="default" w:ascii="Times New Roman" w:hAnsi="Times New Roman" w:eastAsia="黑体" w:cs="Times New Roman"/>
          <w:b w:val="0"/>
          <w:lang w:val="en-US" w:eastAsia="zh-CN"/>
        </w:rPr>
      </w:pPr>
      <w:bookmarkStart w:id="80" w:name="_Toc4162"/>
      <w:r>
        <w:rPr>
          <w:rFonts w:hint="default" w:ascii="Times New Roman" w:hAnsi="Times New Roman" w:eastAsia="黑体" w:cs="Times New Roman"/>
          <w:b w:val="0"/>
          <w:lang w:val="en-US" w:eastAsia="zh-CN"/>
        </w:rPr>
        <w:t>第五部分  附表</w:t>
      </w:r>
      <w:bookmarkEnd w:id="73"/>
      <w:bookmarkEnd w:id="78"/>
      <w:bookmarkEnd w:id="80"/>
      <w:bookmarkStart w:id="81" w:name="_Toc15396619"/>
    </w:p>
    <w:p w14:paraId="3F3A1852">
      <w:pPr>
        <w:rPr>
          <w:rFonts w:hint="default" w:ascii="Times New Roman" w:hAnsi="Times New Roman" w:cs="Times New Roman"/>
          <w:lang w:val="en-US" w:eastAsia="zh-CN"/>
        </w:rPr>
      </w:pPr>
    </w:p>
    <w:bookmarkEnd w:id="81"/>
    <w:p w14:paraId="5EAC94DB">
      <w:pPr>
        <w:pStyle w:val="4"/>
        <w:rPr>
          <w:rFonts w:ascii="仿宋" w:hAnsi="仿宋" w:eastAsia="仿宋"/>
          <w:color w:val="auto"/>
          <w:highlight w:val="none"/>
        </w:rPr>
      </w:pPr>
      <w:bookmarkStart w:id="82" w:name="_Toc2304"/>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82"/>
    </w:p>
    <w:p w14:paraId="51D160B7">
      <w:pPr>
        <w:pStyle w:val="4"/>
        <w:rPr>
          <w:rFonts w:ascii="仿宋" w:hAnsi="仿宋" w:eastAsia="仿宋"/>
          <w:color w:val="auto"/>
          <w:highlight w:val="none"/>
        </w:rPr>
      </w:pPr>
      <w:bookmarkStart w:id="83" w:name="_Toc5523"/>
      <w:bookmarkStart w:id="84"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83"/>
      <w:bookmarkEnd w:id="84"/>
    </w:p>
    <w:p w14:paraId="5DBF8A75">
      <w:pPr>
        <w:pStyle w:val="4"/>
        <w:rPr>
          <w:rFonts w:ascii="仿宋" w:hAnsi="仿宋" w:eastAsia="仿宋"/>
          <w:color w:val="auto"/>
          <w:highlight w:val="none"/>
        </w:rPr>
      </w:pPr>
      <w:bookmarkStart w:id="85" w:name="_Toc31269"/>
      <w:bookmarkStart w:id="8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5"/>
      <w:bookmarkEnd w:id="86"/>
    </w:p>
    <w:p w14:paraId="6760DF41">
      <w:pPr>
        <w:pStyle w:val="4"/>
        <w:rPr>
          <w:rFonts w:ascii="仿宋" w:hAnsi="仿宋" w:eastAsia="仿宋"/>
          <w:b w:val="0"/>
          <w:color w:val="auto"/>
          <w:highlight w:val="none"/>
        </w:rPr>
      </w:pPr>
      <w:bookmarkStart w:id="87" w:name="_Toc8570"/>
      <w:bookmarkStart w:id="88"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7"/>
      <w:bookmarkEnd w:id="88"/>
    </w:p>
    <w:p w14:paraId="3BE1CB1C">
      <w:pPr>
        <w:pStyle w:val="4"/>
        <w:rPr>
          <w:rStyle w:val="29"/>
          <w:rFonts w:ascii="仿宋" w:hAnsi="仿宋" w:eastAsia="仿宋"/>
          <w:b w:val="0"/>
          <w:bCs w:val="0"/>
          <w:color w:val="auto"/>
          <w:highlight w:val="none"/>
        </w:rPr>
      </w:pPr>
      <w:bookmarkStart w:id="89" w:name="_Toc15396623"/>
      <w:bookmarkStart w:id="90" w:name="_Toc4235"/>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9"/>
      <w:bookmarkEnd w:id="90"/>
      <w:bookmarkStart w:id="91" w:name="_Toc15396624"/>
    </w:p>
    <w:p w14:paraId="665FA108">
      <w:pPr>
        <w:pStyle w:val="4"/>
        <w:rPr>
          <w:rFonts w:ascii="仿宋" w:hAnsi="仿宋" w:eastAsia="仿宋"/>
          <w:color w:val="auto"/>
          <w:highlight w:val="none"/>
        </w:rPr>
      </w:pPr>
      <w:bookmarkStart w:id="92" w:name="_Toc10141"/>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91"/>
      <w:bookmarkEnd w:id="92"/>
    </w:p>
    <w:p w14:paraId="43126E71">
      <w:pPr>
        <w:pStyle w:val="4"/>
        <w:rPr>
          <w:rFonts w:ascii="仿宋" w:hAnsi="仿宋" w:eastAsia="仿宋"/>
          <w:color w:val="auto"/>
          <w:highlight w:val="none"/>
        </w:rPr>
      </w:pPr>
      <w:bookmarkStart w:id="93" w:name="_Toc15396625"/>
      <w:bookmarkStart w:id="94" w:name="_Toc15173"/>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93"/>
      <w:bookmarkEnd w:id="94"/>
    </w:p>
    <w:p w14:paraId="3A354A09">
      <w:pPr>
        <w:pStyle w:val="4"/>
        <w:rPr>
          <w:rFonts w:ascii="仿宋" w:hAnsi="仿宋" w:eastAsia="仿宋"/>
          <w:color w:val="auto"/>
          <w:highlight w:val="none"/>
        </w:rPr>
      </w:pPr>
      <w:bookmarkStart w:id="95" w:name="_Toc15396626"/>
      <w:bookmarkStart w:id="96" w:name="_Toc937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5"/>
      <w:bookmarkEnd w:id="96"/>
    </w:p>
    <w:p w14:paraId="7F7827B6">
      <w:pPr>
        <w:pStyle w:val="4"/>
        <w:rPr>
          <w:rFonts w:ascii="仿宋" w:hAnsi="仿宋" w:eastAsia="仿宋"/>
          <w:color w:val="auto"/>
          <w:highlight w:val="none"/>
        </w:rPr>
      </w:pPr>
      <w:bookmarkStart w:id="97" w:name="_Toc11974"/>
      <w:bookmarkStart w:id="98"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7"/>
      <w:bookmarkEnd w:id="98"/>
    </w:p>
    <w:p w14:paraId="3D9303AF">
      <w:pPr>
        <w:pStyle w:val="4"/>
        <w:rPr>
          <w:rFonts w:ascii="仿宋" w:hAnsi="仿宋" w:eastAsia="仿宋"/>
          <w:color w:val="auto"/>
          <w:highlight w:val="none"/>
        </w:rPr>
      </w:pPr>
      <w:bookmarkStart w:id="99" w:name="_Toc15396628"/>
      <w:bookmarkStart w:id="100" w:name="_Toc25632"/>
      <w:r>
        <w:rPr>
          <w:rStyle w:val="29"/>
          <w:rFonts w:hint="eastAsia" w:ascii="仿宋" w:hAnsi="仿宋" w:eastAsia="仿宋"/>
          <w:b w:val="0"/>
          <w:bCs w:val="0"/>
          <w:color w:val="auto"/>
          <w:highlight w:val="none"/>
        </w:rPr>
        <w:t>十、</w:t>
      </w:r>
      <w:bookmarkEnd w:id="99"/>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100"/>
    </w:p>
    <w:p w14:paraId="21CFC3EF">
      <w:pPr>
        <w:pStyle w:val="4"/>
        <w:rPr>
          <w:rFonts w:ascii="仿宋" w:hAnsi="仿宋" w:eastAsia="仿宋"/>
          <w:color w:val="auto"/>
          <w:highlight w:val="none"/>
        </w:rPr>
      </w:pPr>
      <w:bookmarkStart w:id="101" w:name="_Toc15396629"/>
      <w:bookmarkStart w:id="102" w:name="_Toc5472"/>
      <w:r>
        <w:rPr>
          <w:rStyle w:val="29"/>
          <w:rFonts w:hint="eastAsia" w:ascii="仿宋" w:hAnsi="仿宋" w:eastAsia="仿宋"/>
          <w:b w:val="0"/>
          <w:bCs w:val="0"/>
          <w:color w:val="auto"/>
          <w:highlight w:val="none"/>
        </w:rPr>
        <w:t>十一、</w:t>
      </w:r>
      <w:bookmarkEnd w:id="101"/>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2"/>
    </w:p>
    <w:p w14:paraId="407BD4EB">
      <w:pPr>
        <w:pStyle w:val="4"/>
        <w:rPr>
          <w:rFonts w:ascii="仿宋" w:hAnsi="仿宋" w:eastAsia="仿宋"/>
          <w:color w:val="auto"/>
          <w:highlight w:val="none"/>
        </w:rPr>
      </w:pPr>
      <w:bookmarkStart w:id="103" w:name="_Toc15396630"/>
      <w:bookmarkStart w:id="104" w:name="_Toc26536"/>
      <w:r>
        <w:rPr>
          <w:rStyle w:val="29"/>
          <w:rFonts w:hint="eastAsia" w:ascii="仿宋" w:hAnsi="仿宋" w:eastAsia="仿宋"/>
          <w:b w:val="0"/>
          <w:bCs w:val="0"/>
          <w:color w:val="auto"/>
          <w:highlight w:val="none"/>
        </w:rPr>
        <w:t>十二、</w:t>
      </w:r>
      <w:bookmarkEnd w:id="103"/>
      <w:r>
        <w:rPr>
          <w:rStyle w:val="29"/>
          <w:rFonts w:hint="eastAsia" w:ascii="仿宋" w:hAnsi="仿宋" w:eastAsia="仿宋"/>
          <w:b w:val="0"/>
          <w:bCs w:val="0"/>
          <w:color w:val="auto"/>
          <w:highlight w:val="none"/>
          <w:lang w:eastAsia="zh-CN"/>
        </w:rPr>
        <w:t>国有资本经营预算财政拨款支出决算表</w:t>
      </w:r>
      <w:bookmarkEnd w:id="104"/>
    </w:p>
    <w:p w14:paraId="3C836926">
      <w:pPr>
        <w:pStyle w:val="4"/>
        <w:rPr>
          <w:rFonts w:hint="eastAsia" w:eastAsia="仿宋"/>
          <w:color w:val="auto"/>
          <w:highlight w:val="none"/>
          <w:lang w:eastAsia="zh-CN"/>
        </w:rPr>
      </w:pPr>
      <w:bookmarkStart w:id="105" w:name="_Toc15396631"/>
      <w:bookmarkStart w:id="106" w:name="_Toc28906"/>
      <w:r>
        <w:rPr>
          <w:rStyle w:val="29"/>
          <w:rFonts w:hint="eastAsia" w:ascii="仿宋" w:hAnsi="仿宋" w:eastAsia="仿宋"/>
          <w:b w:val="0"/>
          <w:bCs w:val="0"/>
          <w:color w:val="auto"/>
          <w:highlight w:val="none"/>
        </w:rPr>
        <w:t>十三、</w:t>
      </w:r>
      <w:bookmarkEnd w:id="105"/>
      <w:r>
        <w:rPr>
          <w:rStyle w:val="29"/>
          <w:rFonts w:hint="eastAsia" w:ascii="仿宋" w:hAnsi="仿宋" w:eastAsia="仿宋"/>
          <w:b w:val="0"/>
          <w:bCs w:val="0"/>
          <w:color w:val="auto"/>
          <w:highlight w:val="none"/>
          <w:lang w:eastAsia="zh-CN"/>
        </w:rPr>
        <w:t>财政拨款“三公”经费支出决算表</w:t>
      </w:r>
      <w:bookmarkEnd w:id="106"/>
    </w:p>
    <w:p w14:paraId="3D1EE455">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default" w:ascii="Times New Roman" w:hAnsi="Times New Roman" w:eastAsia="黑体" w:cs="Times New Roman"/>
          <w:b w:val="0"/>
          <w:lang w:val="en-US" w:eastAsia="zh-CN"/>
        </w:rPr>
      </w:pPr>
    </w:p>
    <w:sectPr>
      <w:pgSz w:w="11906" w:h="16838"/>
      <w:pgMar w:top="1587" w:right="1474" w:bottom="1417" w:left="1587" w:header="851" w:footer="1134"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oth" w:date="2023-05-31T15:35:32Z" w:initials="">
    <w:p w14:paraId="7A526A67">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内设机构要写明</w:t>
      </w:r>
    </w:p>
  </w:comment>
  <w:comment w:id="1" w:author="thoth" w:date="2023-05-31T15:39:57Z" w:initials="">
    <w:p w14:paraId="2719354D">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要反映出预决算之间的变动的数据，什么增加了，追加的项目还是啥，追加了项目把项目名称写上</w:t>
      </w:r>
    </w:p>
  </w:comment>
  <w:comment w:id="2" w:author="thoth" w:date="2023-05-31T15:41:56Z" w:initials="">
    <w:p w14:paraId="616900B0">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建议不要把目标表写在这里，因为部门整体是个全面的东西，不止年初的部门整体目标，项目目标，还有之后追加的项目绩效目标情况。你编制的好坏我可以通过自评表看得见。</w:t>
      </w:r>
    </w:p>
  </w:comment>
  <w:comment w:id="3" w:author="饿的时候多喝水" w:date="2023-06-08T10:59:07Z" w:initials="">
    <w:p w14:paraId="4A894778">
      <w:pPr>
        <w:widowControl w:val="0"/>
        <w:jc w:val="left"/>
        <w:rPr>
          <w:rFonts w:ascii="Times New Roman" w:hAnsi="Times New Roman" w:eastAsia="仿宋_GB2312" w:cs="Times New Roman"/>
          <w:kern w:val="2"/>
          <w:sz w:val="32"/>
          <w:szCs w:val="32"/>
          <w:lang w:val="en-US" w:eastAsia="zh-CN" w:bidi="ar-SA"/>
        </w:rPr>
      </w:pPr>
      <w:r>
        <w:annotationRef/>
      </w:r>
    </w:p>
  </w:comment>
  <w:comment w:id="4" w:author="thoth" w:date="2023-05-31T15:44:46Z" w:initials="">
    <w:p w14:paraId="0A2777C8">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不要光写支出，支出执行只是绩效管理的一个小部分，你各项指标的完成情况怎么样。还有就是你们没有特定目标类嘛</w:t>
      </w:r>
    </w:p>
  </w:comment>
  <w:comment w:id="5" w:author="thoth" w:date="2023-05-31T15:48:09Z" w:initials="">
    <w:p w14:paraId="02A60C60">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不能光有结论，支撑的数据也要有，不然没法复查</w:t>
      </w:r>
    </w:p>
  </w:comment>
  <w:comment w:id="6" w:author="thoth" w:date="2023-05-31T15:49:47Z" w:initials="">
    <w:p w14:paraId="30D46E35">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评价部门在6、9、11月的预算执行情况。请给出数据</w:t>
      </w:r>
    </w:p>
  </w:comment>
  <w:comment w:id="7" w:author="thoth" w:date="2023-05-31T15:56:35Z" w:initials="">
    <w:p w14:paraId="5A7D47C4">
      <w:pPr>
        <w:widowControl w:val="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有点没看懂，为啥执行额会比预算高这么多。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526A67" w15:done="1"/>
  <w15:commentEx w15:paraId="2719354D" w15:done="1"/>
  <w15:commentEx w15:paraId="616900B0" w15:done="1"/>
  <w15:commentEx w15:paraId="4A894778" w15:done="1" w15:paraIdParent="616900B0"/>
  <w15:commentEx w15:paraId="0A2777C8" w15:done="0"/>
  <w15:commentEx w15:paraId="02A60C60" w15:done="0"/>
  <w15:commentEx w15:paraId="30D46E35" w15:done="0"/>
  <w15:commentEx w15:paraId="5A7D47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E9D7EE-5320-4157-AFAD-9751AF62D770}"/>
  </w:font>
  <w:font w:name="黑体">
    <w:panose1 w:val="02010609060101010101"/>
    <w:charset w:val="86"/>
    <w:family w:val="auto"/>
    <w:pitch w:val="default"/>
    <w:sig w:usb0="800002BF" w:usb1="38CF7CFA" w:usb2="00000016" w:usb3="00000000" w:csb0="00040001" w:csb1="00000000"/>
    <w:embedRegular r:id="rId2" w:fontKey="{26AB34F7-BC78-4BF1-AF9C-1F6499956B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10471B6-8980-429F-BD5C-64A14FA943A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E0131B2-6948-4E31-9378-4B8170641907}"/>
  </w:font>
  <w:font w:name="仿宋">
    <w:panose1 w:val="02010609060101010101"/>
    <w:charset w:val="86"/>
    <w:family w:val="auto"/>
    <w:pitch w:val="default"/>
    <w:sig w:usb0="800002BF" w:usb1="38CF7CFA" w:usb2="00000016" w:usb3="00000000" w:csb0="00040001" w:csb1="00000000"/>
    <w:embedRegular r:id="rId5" w:fontKey="{80E1EACE-9BD7-4413-9061-52A820F6B283}"/>
  </w:font>
  <w:font w:name="东文宋体">
    <w:altName w:val="宋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FC3193B7-7820-4C6F-BB59-F208EE049FF2}"/>
  </w:font>
  <w:font w:name="楷体_GB2312">
    <w:panose1 w:val="02010609030101010101"/>
    <w:charset w:val="86"/>
    <w:family w:val="modern"/>
    <w:pitch w:val="default"/>
    <w:sig w:usb0="00000001" w:usb1="080E0000" w:usb2="00000000" w:usb3="00000000" w:csb0="00040000" w:csb1="00000000"/>
    <w:embedRegular r:id="rId7" w:fontKey="{A6AA21A6-E433-4E82-A9C5-F5F4EB8D7C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E066">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86B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BC3E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8C0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AED9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AED9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B92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0B236">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C0B236">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1AEB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345FFD62"/>
    <w:multiLevelType w:val="singleLevel"/>
    <w:tmpl w:val="345FFD62"/>
    <w:lvl w:ilvl="0" w:tentative="0">
      <w:start w:val="2"/>
      <w:numFmt w:val="chineseCounting"/>
      <w:suff w:val="nothing"/>
      <w:lvlText w:val="（%1）"/>
      <w:lvlJc w:val="left"/>
      <w:pPr>
        <w:ind w:left="700" w:leftChars="0" w:firstLine="0" w:firstLineChars="0"/>
      </w:pPr>
      <w:rPr>
        <w:rFonts w:hint="eastAsia"/>
      </w:rPr>
    </w:lvl>
  </w:abstractNum>
  <w:abstractNum w:abstractNumId="2">
    <w:nsid w:val="60AB6C5B"/>
    <w:multiLevelType w:val="singleLevel"/>
    <w:tmpl w:val="60AB6C5B"/>
    <w:lvl w:ilvl="0" w:tentative="0">
      <w:start w:val="2"/>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oth">
    <w15:presenceInfo w15:providerId="WPS Office" w15:userId="7474995440"/>
  </w15:person>
  <w15:person w15:author="饿的时候多喝水">
    <w15:presenceInfo w15:providerId="WPS Office" w15:userId="1752520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79"/>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6F1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361D"/>
    <w:rsid w:val="007416B6"/>
    <w:rsid w:val="00746F48"/>
    <w:rsid w:val="0075404D"/>
    <w:rsid w:val="0076182A"/>
    <w:rsid w:val="00767B7E"/>
    <w:rsid w:val="007770C3"/>
    <w:rsid w:val="00784D24"/>
    <w:rsid w:val="00785FBA"/>
    <w:rsid w:val="00786E4A"/>
    <w:rsid w:val="007875EB"/>
    <w:rsid w:val="0079426B"/>
    <w:rsid w:val="007A03A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2C17"/>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2EC1"/>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6C5"/>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6C84"/>
    <w:rsid w:val="00FF1E02"/>
    <w:rsid w:val="00FF30B4"/>
    <w:rsid w:val="04BD1271"/>
    <w:rsid w:val="0A2032A3"/>
    <w:rsid w:val="0AED5FC4"/>
    <w:rsid w:val="0B8A37D8"/>
    <w:rsid w:val="10AE4135"/>
    <w:rsid w:val="10C055FF"/>
    <w:rsid w:val="118107EC"/>
    <w:rsid w:val="11DD6519"/>
    <w:rsid w:val="14622EA7"/>
    <w:rsid w:val="148011A7"/>
    <w:rsid w:val="16816E45"/>
    <w:rsid w:val="16BB723D"/>
    <w:rsid w:val="17365843"/>
    <w:rsid w:val="18015F3F"/>
    <w:rsid w:val="1A156A1B"/>
    <w:rsid w:val="1ACD234E"/>
    <w:rsid w:val="1BE8440E"/>
    <w:rsid w:val="1D155CEE"/>
    <w:rsid w:val="20F57F95"/>
    <w:rsid w:val="21F70EC0"/>
    <w:rsid w:val="23525A06"/>
    <w:rsid w:val="240371BF"/>
    <w:rsid w:val="24043BE2"/>
    <w:rsid w:val="25C741E6"/>
    <w:rsid w:val="25E940BF"/>
    <w:rsid w:val="276761D7"/>
    <w:rsid w:val="27842671"/>
    <w:rsid w:val="29FD04D3"/>
    <w:rsid w:val="2ABE7A3E"/>
    <w:rsid w:val="2AC852DA"/>
    <w:rsid w:val="2ACD2201"/>
    <w:rsid w:val="2CD34949"/>
    <w:rsid w:val="2E7E060E"/>
    <w:rsid w:val="2EA0626C"/>
    <w:rsid w:val="2EFA178C"/>
    <w:rsid w:val="30B46D73"/>
    <w:rsid w:val="319F7F4E"/>
    <w:rsid w:val="31D83B41"/>
    <w:rsid w:val="3459346F"/>
    <w:rsid w:val="35EE72CB"/>
    <w:rsid w:val="367F11F5"/>
    <w:rsid w:val="36BC7545"/>
    <w:rsid w:val="3787198A"/>
    <w:rsid w:val="37EA753B"/>
    <w:rsid w:val="39262BB4"/>
    <w:rsid w:val="39AE70AB"/>
    <w:rsid w:val="3AA2418D"/>
    <w:rsid w:val="3C0C0783"/>
    <w:rsid w:val="3E695F6D"/>
    <w:rsid w:val="3F795B0E"/>
    <w:rsid w:val="3F9F3A96"/>
    <w:rsid w:val="3FC5380B"/>
    <w:rsid w:val="40F13597"/>
    <w:rsid w:val="410751E0"/>
    <w:rsid w:val="41827790"/>
    <w:rsid w:val="428213D7"/>
    <w:rsid w:val="4328758C"/>
    <w:rsid w:val="45111DF8"/>
    <w:rsid w:val="493C27E9"/>
    <w:rsid w:val="496F39ED"/>
    <w:rsid w:val="49FF41D3"/>
    <w:rsid w:val="4A185DC8"/>
    <w:rsid w:val="4ACC5BD9"/>
    <w:rsid w:val="4B3E4672"/>
    <w:rsid w:val="4BE068DB"/>
    <w:rsid w:val="4BF6002B"/>
    <w:rsid w:val="4C254C45"/>
    <w:rsid w:val="4ECE2238"/>
    <w:rsid w:val="4F3C2FF7"/>
    <w:rsid w:val="4FDC0EB8"/>
    <w:rsid w:val="51DB4B86"/>
    <w:rsid w:val="54A67176"/>
    <w:rsid w:val="55333C3E"/>
    <w:rsid w:val="58FA1B64"/>
    <w:rsid w:val="5A2715CE"/>
    <w:rsid w:val="5AA97EC5"/>
    <w:rsid w:val="5B883EB8"/>
    <w:rsid w:val="5BD77F17"/>
    <w:rsid w:val="5CD65CCD"/>
    <w:rsid w:val="5D2A6CEF"/>
    <w:rsid w:val="5D9464C5"/>
    <w:rsid w:val="5FCD5105"/>
    <w:rsid w:val="60B80990"/>
    <w:rsid w:val="6116198D"/>
    <w:rsid w:val="61CD607A"/>
    <w:rsid w:val="62C8247A"/>
    <w:rsid w:val="64CA39A1"/>
    <w:rsid w:val="67CF4AAA"/>
    <w:rsid w:val="6BF06AC7"/>
    <w:rsid w:val="6C24655B"/>
    <w:rsid w:val="6C4A05C8"/>
    <w:rsid w:val="6C664FCA"/>
    <w:rsid w:val="6EDE0C2B"/>
    <w:rsid w:val="6F244BA2"/>
    <w:rsid w:val="72734D90"/>
    <w:rsid w:val="74E366CA"/>
    <w:rsid w:val="757E0648"/>
    <w:rsid w:val="79E7B28D"/>
    <w:rsid w:val="7AC65093"/>
    <w:rsid w:val="7B4D6BE6"/>
    <w:rsid w:val="7C547734"/>
    <w:rsid w:val="7D4C64DD"/>
    <w:rsid w:val="7D963BA0"/>
    <w:rsid w:val="7E6F2DA3"/>
    <w:rsid w:val="7F9F20EE"/>
    <w:rsid w:val="9E3A10E2"/>
    <w:rsid w:val="F2E1F9D4"/>
    <w:rsid w:val="F7880819"/>
    <w:rsid w:val="FEDD7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qFormat/>
    <w:uiPriority w:val="0"/>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2"/>
    <w:unhideWhenUsed/>
    <w:qFormat/>
    <w:uiPriority w:val="99"/>
    <w:pPr>
      <w:ind w:firstLine="420" w:firstLineChars="100"/>
    </w:pPr>
    <w:rPr>
      <w:kern w:val="0"/>
      <w:sz w:val="20"/>
      <w:szCs w:val="20"/>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公文主体"/>
    <w:basedOn w:val="1"/>
    <w:qFormat/>
    <w:uiPriority w:val="0"/>
    <w:pPr>
      <w:ind w:firstLine="200"/>
    </w:pPr>
    <w:rPr>
      <w:rFonts w:ascii="仿宋_GB2312" w:hAnsi="仿宋_GB2312" w:eastAsia="仿宋_GB2312"/>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font71"/>
    <w:qFormat/>
    <w:uiPriority w:val="0"/>
    <w:rPr>
      <w:rFonts w:hint="default" w:ascii="东文宋体" w:hAnsi="东文宋体" w:eastAsia="东文宋体" w:cs="东文宋体"/>
      <w:color w:val="000000"/>
      <w:sz w:val="20"/>
      <w:szCs w:val="20"/>
      <w:u w:val="none"/>
    </w:rPr>
  </w:style>
  <w:style w:type="character" w:customStyle="1" w:styleId="37">
    <w:name w:val="font31"/>
    <w:qFormat/>
    <w:uiPriority w:val="0"/>
    <w:rPr>
      <w:rFonts w:hint="eastAsia" w:ascii="仿宋" w:hAnsi="仿宋" w:eastAsia="仿宋" w:cs="仿宋"/>
      <w:color w:val="000000"/>
      <w:sz w:val="20"/>
      <w:szCs w:val="20"/>
      <w:u w:val="none"/>
    </w:rPr>
  </w:style>
  <w:style w:type="character" w:customStyle="1" w:styleId="38">
    <w:name w:val="font11"/>
    <w:qFormat/>
    <w:uiPriority w:val="0"/>
    <w:rPr>
      <w:rFonts w:hint="default" w:ascii="东文宋体" w:hAnsi="东文宋体" w:eastAsia="东文宋体" w:cs="东文宋体"/>
      <w:color w:val="000000"/>
      <w:sz w:val="20"/>
      <w:szCs w:val="20"/>
      <w:u w:val="none"/>
    </w:rPr>
  </w:style>
  <w:style w:type="character" w:customStyle="1" w:styleId="39">
    <w:name w:val="font21"/>
    <w:qFormat/>
    <w:uiPriority w:val="0"/>
    <w:rPr>
      <w:rFonts w:hint="eastAsia" w:ascii="宋体" w:hAnsi="宋体" w:eastAsia="宋体" w:cs="宋体"/>
      <w:color w:val="000000"/>
      <w:sz w:val="20"/>
      <w:szCs w:val="20"/>
      <w:u w:val="none"/>
    </w:rPr>
  </w:style>
  <w:style w:type="character" w:customStyle="1" w:styleId="40">
    <w:name w:val="font141"/>
    <w:basedOn w:val="16"/>
    <w:qFormat/>
    <w:uiPriority w:val="0"/>
    <w:rPr>
      <w:rFonts w:hint="eastAsia" w:ascii="宋体" w:hAnsi="宋体" w:eastAsia="宋体" w:cs="宋体"/>
      <w:color w:val="000000"/>
      <w:sz w:val="20"/>
      <w:szCs w:val="20"/>
      <w:u w:val="none"/>
    </w:rPr>
  </w:style>
  <w:style w:type="character" w:customStyle="1" w:styleId="41">
    <w:name w:val="font101"/>
    <w:basedOn w:val="16"/>
    <w:qFormat/>
    <w:uiPriority w:val="0"/>
    <w:rPr>
      <w:rFonts w:hint="default" w:ascii="东文宋体" w:hAnsi="东文宋体" w:eastAsia="东文宋体" w:cs="东文宋体"/>
      <w:color w:val="000000"/>
      <w:sz w:val="20"/>
      <w:szCs w:val="20"/>
      <w:u w:val="none"/>
    </w:rPr>
  </w:style>
  <w:style w:type="character" w:customStyle="1" w:styleId="42">
    <w:name w:val="font91"/>
    <w:basedOn w:val="16"/>
    <w:qFormat/>
    <w:uiPriority w:val="0"/>
    <w:rPr>
      <w:rFonts w:hint="eastAsia" w:ascii="仿宋" w:hAnsi="仿宋" w:eastAsia="仿宋" w:cs="仿宋"/>
      <w:color w:val="000000"/>
      <w:sz w:val="20"/>
      <w:szCs w:val="20"/>
      <w:u w:val="none"/>
    </w:rPr>
  </w:style>
  <w:style w:type="character" w:customStyle="1" w:styleId="43">
    <w:name w:val="font121"/>
    <w:basedOn w:val="16"/>
    <w:qFormat/>
    <w:uiPriority w:val="0"/>
    <w:rPr>
      <w:rFonts w:hint="default" w:ascii="东文宋体" w:hAnsi="东文宋体" w:eastAsia="东文宋体" w:cs="东文宋体"/>
      <w:color w:val="000000"/>
      <w:sz w:val="20"/>
      <w:szCs w:val="20"/>
      <w:u w:val="none"/>
    </w:rPr>
  </w:style>
  <w:style w:type="paragraph" w:customStyle="1" w:styleId="4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image" Target="media/image1.png"/><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60277777777778"/>
          <c:y val="0.0381944444444444"/>
        </c:manualLayout>
      </c:layout>
      <c:overlay val="0"/>
      <c:spPr>
        <a:noFill/>
        <a:ln>
          <a:noFill/>
        </a:ln>
        <a:effectLst/>
      </c:spPr>
    </c:title>
    <c:autoTitleDeleted val="0"/>
    <c:plotArea>
      <c:layout>
        <c:manualLayout>
          <c:layoutTarget val="inner"/>
          <c:xMode val="edge"/>
          <c:yMode val="edge"/>
          <c:x val="0.0853611111111111"/>
          <c:y val="0.172916666666667"/>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[画图.xlsx]Sheet1!$B$261:$B$262</c:f>
              <c:strCache>
                <c:ptCount val="2"/>
                <c:pt idx="0">
                  <c:v>2021年</c:v>
                </c:pt>
                <c:pt idx="1">
                  <c:v>2022年</c:v>
                </c:pt>
              </c:strCache>
            </c:strRef>
          </c:cat>
          <c:val>
            <c:numRef>
              <c:f>[画图.xlsx]Sheet1!$C$261:$C$262</c:f>
              <c:numCache>
                <c:formatCode>General</c:formatCode>
                <c:ptCount val="2"/>
                <c:pt idx="0">
                  <c:v>1488.1</c:v>
                </c:pt>
                <c:pt idx="1">
                  <c:v>871.81</c:v>
                </c:pt>
              </c:numCache>
            </c:numRef>
          </c:val>
        </c:ser>
        <c:dLbls>
          <c:showLegendKey val="0"/>
          <c:showVal val="1"/>
          <c:showCatName val="0"/>
          <c:showSerName val="0"/>
          <c:showPercent val="0"/>
          <c:showBubbleSize val="0"/>
        </c:dLbls>
        <c:gapWidth val="219"/>
        <c:overlap val="-27"/>
        <c:axId val="993460630"/>
        <c:axId val="991585412"/>
      </c:barChart>
      <c:catAx>
        <c:axId val="9934606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585412"/>
        <c:crosses val="autoZero"/>
        <c:auto val="1"/>
        <c:lblAlgn val="ctr"/>
        <c:lblOffset val="100"/>
        <c:noMultiLvlLbl val="0"/>
      </c:catAx>
      <c:valAx>
        <c:axId val="991585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460630"/>
        <c:crosses val="autoZero"/>
        <c:crossBetween val="between"/>
      </c:valAx>
      <c:spPr>
        <a:noFill/>
        <a:ln>
          <a:noFill/>
        </a:ln>
        <a:effectLst/>
      </c:spPr>
    </c:plotArea>
    <c:plotVisOnly val="1"/>
    <c:dispBlanksAs val="gap"/>
    <c:showDLblsOverMax val="0"/>
    <c:extLst>
      <c:ext uri="{0b15fc19-7d7d-44ad-8c2d-2c3a37ce22c3}">
        <chartProps xmlns="https://web.wps.cn/et/2018/main" chartId="{3140a6a7-b9e9-4ef6-8ca2-4f7c061d05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0208333333333333"/>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[画图.xlsx]Sheet1!$B$280:$B$281</c:f>
              <c:strCache>
                <c:ptCount val="2"/>
                <c:pt idx="0">
                  <c:v>一般公共预算财政拨款收入</c:v>
                </c:pt>
                <c:pt idx="1">
                  <c:v>其他收入</c:v>
                </c:pt>
              </c:strCache>
            </c:strRef>
          </c:cat>
          <c:val>
            <c:numRef>
              <c:f>[画图.xlsx]Sheet1!$C$280:$C$281</c:f>
              <c:numCache>
                <c:formatCode>General</c:formatCode>
                <c:ptCount val="2"/>
                <c:pt idx="0">
                  <c:v>871.81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c90299-fe0b-420d-a292-d3dcc6e862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6"/>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[画图.xlsx]Sheet1!$B$284:$B$285</c:f>
              <c:strCache>
                <c:ptCount val="2"/>
                <c:pt idx="0">
                  <c:v>基本支出</c:v>
                </c:pt>
                <c:pt idx="1">
                  <c:v>项目支出</c:v>
                </c:pt>
              </c:strCache>
            </c:strRef>
          </c:cat>
          <c:val>
            <c:numRef>
              <c:f>[画图.xlsx]Sheet1!$C$284:$C$285</c:f>
              <c:numCache>
                <c:formatCode>General</c:formatCode>
                <c:ptCount val="2"/>
                <c:pt idx="0">
                  <c:v>729.52</c:v>
                </c:pt>
                <c:pt idx="1">
                  <c:v>142.29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4de50f-1363-4638-93a1-9f882f9af3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财政拨款收、支决算总计变动情况表</a:t>
            </a:r>
          </a:p>
        </c:rich>
      </c:tx>
      <c:layout>
        <c:manualLayout>
          <c:xMode val="edge"/>
          <c:yMode val="edge"/>
          <c:x val="0.262361111111111"/>
          <c:y val="0.0347222222222222"/>
        </c:manualLayout>
      </c:layout>
      <c:overlay val="0"/>
      <c:spPr>
        <a:noFill/>
        <a:ln>
          <a:noFill/>
        </a:ln>
        <a:effectLst/>
      </c:spPr>
    </c:title>
    <c:autoTitleDeleted val="0"/>
    <c:plotArea>
      <c:layout>
        <c:manualLayout>
          <c:layoutTarget val="inner"/>
          <c:xMode val="edge"/>
          <c:yMode val="edge"/>
          <c:x val="0.0853611111111111"/>
          <c:y val="0.172916666666667"/>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[画图.xlsx]Sheet1!$B$261:$B$262</c:f>
              <c:strCache>
                <c:ptCount val="2"/>
                <c:pt idx="0">
                  <c:v>2021年</c:v>
                </c:pt>
                <c:pt idx="1">
                  <c:v>2022年</c:v>
                </c:pt>
              </c:strCache>
            </c:strRef>
          </c:cat>
          <c:val>
            <c:numRef>
              <c:f>[画图.xlsx]Sheet1!$C$261:$C$262</c:f>
              <c:numCache>
                <c:formatCode>General</c:formatCode>
                <c:ptCount val="2"/>
                <c:pt idx="0">
                  <c:v>1488.1</c:v>
                </c:pt>
                <c:pt idx="1">
                  <c:v>871.81</c:v>
                </c:pt>
              </c:numCache>
            </c:numRef>
          </c:val>
        </c:ser>
        <c:dLbls>
          <c:showLegendKey val="0"/>
          <c:showVal val="1"/>
          <c:showCatName val="0"/>
          <c:showSerName val="0"/>
          <c:showPercent val="0"/>
          <c:showBubbleSize val="0"/>
        </c:dLbls>
        <c:gapWidth val="219"/>
        <c:overlap val="-27"/>
        <c:axId val="993460630"/>
        <c:axId val="991585412"/>
      </c:barChart>
      <c:catAx>
        <c:axId val="9934606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585412"/>
        <c:crosses val="autoZero"/>
        <c:auto val="1"/>
        <c:lblAlgn val="ctr"/>
        <c:lblOffset val="100"/>
        <c:noMultiLvlLbl val="0"/>
      </c:catAx>
      <c:valAx>
        <c:axId val="991585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460630"/>
        <c:crosses val="autoZero"/>
        <c:crossBetween val="between"/>
      </c:valAx>
      <c:spPr>
        <a:noFill/>
        <a:ln>
          <a:noFill/>
        </a:ln>
        <a:effectLst/>
      </c:spPr>
    </c:plotArea>
    <c:plotVisOnly val="1"/>
    <c:dispBlanksAs val="gap"/>
    <c:showDLblsOverMax val="0"/>
    <c:extLst>
      <c:ext uri="{0b15fc19-7d7d-44ad-8c2d-2c3a37ce22c3}">
        <chartProps xmlns="https://web.wps.cn/et/2018/main" chartId="{e093a51d-958f-46f1-9f50-20d0b4f32f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p>
        </c:rich>
      </c:tx>
      <c:layout/>
      <c:overlay val="0"/>
      <c:spPr>
        <a:noFill/>
        <a:ln>
          <a:noFill/>
        </a:ln>
        <a:effectLst/>
      </c:spPr>
    </c:title>
    <c:autoTitleDeleted val="0"/>
    <c:plotArea>
      <c:layout>
        <c:manualLayout>
          <c:layoutTarget val="inner"/>
          <c:xMode val="edge"/>
          <c:yMode val="edge"/>
          <c:x val="0.0874444444444444"/>
          <c:y val="0.172916666666667"/>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[画图.xlsx]Sheet1!$B$318:$B$319</c:f>
              <c:strCache>
                <c:ptCount val="2"/>
                <c:pt idx="0">
                  <c:v>2021年</c:v>
                </c:pt>
                <c:pt idx="1">
                  <c:v>2022年</c:v>
                </c:pt>
              </c:strCache>
            </c:strRef>
          </c:cat>
          <c:val>
            <c:numRef>
              <c:f>[画图.xlsx]Sheet1!$C$318:$C$319</c:f>
              <c:numCache>
                <c:formatCode>General</c:formatCode>
                <c:ptCount val="2"/>
                <c:pt idx="0">
                  <c:v>1187.24</c:v>
                </c:pt>
                <c:pt idx="1">
                  <c:v>871.81</c:v>
                </c:pt>
              </c:numCache>
            </c:numRef>
          </c:val>
        </c:ser>
        <c:dLbls>
          <c:showLegendKey val="0"/>
          <c:showVal val="1"/>
          <c:showCatName val="0"/>
          <c:showSerName val="0"/>
          <c:showPercent val="0"/>
          <c:showBubbleSize val="0"/>
        </c:dLbls>
        <c:gapWidth val="219"/>
        <c:overlap val="-27"/>
        <c:axId val="404079617"/>
        <c:axId val="977590500"/>
      </c:barChart>
      <c:catAx>
        <c:axId val="4040796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590500"/>
        <c:crosses val="autoZero"/>
        <c:auto val="1"/>
        <c:lblAlgn val="ctr"/>
        <c:lblOffset val="100"/>
        <c:noMultiLvlLbl val="0"/>
      </c:catAx>
      <c:valAx>
        <c:axId val="9775905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079617"/>
        <c:crosses val="autoZero"/>
        <c:crossBetween val="between"/>
      </c:valAx>
      <c:spPr>
        <a:noFill/>
        <a:ln>
          <a:noFill/>
        </a:ln>
        <a:effectLst/>
      </c:spPr>
    </c:plotArea>
    <c:plotVisOnly val="1"/>
    <c:dispBlanksAs val="gap"/>
    <c:showDLblsOverMax val="0"/>
    <c:extLst>
      <c:ext uri="{0b15fc19-7d7d-44ad-8c2d-2c3a37ce22c3}">
        <chartProps xmlns="https://web.wps.cn/et/2018/main" chartId="{d45a00da-50ae-4b4e-b746-6c8924e1ac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6"/>
              </a:solidFill>
              <a:ln w="19050">
                <a:solidFill>
                  <a:schemeClr val="lt1"/>
                </a:solidFill>
              </a:ln>
              <a:effectLst/>
            </c:spPr>
          </c:dPt>
          <c:dLbls>
            <c:dLbl>
              <c:idx val="0"/>
              <c:layout>
                <c:manualLayout>
                  <c:x val="-0.0125055563085544"/>
                  <c:y val="0.08119697371213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08331831123345"/>
                  <c:y val="-0.02667301417289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4163161896879"/>
                  <c:y val="0.021623509535304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74300909398736"/>
                  <c:y val="-0.1187898433571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[画图.xlsx]Sheet1!$B$333:$B$336</c:f>
              <c:strCache>
                <c:ptCount val="4"/>
                <c:pt idx="0">
                  <c:v>社会保障和就业（类）支出</c:v>
                </c:pt>
                <c:pt idx="1">
                  <c:v>卫生健康支出</c:v>
                </c:pt>
                <c:pt idx="2">
                  <c:v>住房保障支出</c:v>
                </c:pt>
                <c:pt idx="3">
                  <c:v>灾害防治及应急管理支出</c:v>
                </c:pt>
              </c:strCache>
            </c:strRef>
          </c:cat>
          <c:val>
            <c:numRef>
              <c:f>[画图.xlsx]Sheet1!$C$333:$C$336</c:f>
              <c:numCache>
                <c:formatCode>General</c:formatCode>
                <c:ptCount val="4"/>
                <c:pt idx="0">
                  <c:v>66.49</c:v>
                </c:pt>
                <c:pt idx="1">
                  <c:v>18.89</c:v>
                </c:pt>
                <c:pt idx="2">
                  <c:v>38.14</c:v>
                </c:pt>
                <c:pt idx="3">
                  <c:v>748.3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868ea9-3b6b-4bc5-952f-5bfb279af8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6"/>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[画图.xlsx]Sheet1!$B$343:$B$344</c:f>
              <c:strCache>
                <c:ptCount val="2"/>
                <c:pt idx="0">
                  <c:v>公务用车购置及运行维护费</c:v>
                </c:pt>
                <c:pt idx="1">
                  <c:v>公务接待费</c:v>
                </c:pt>
              </c:strCache>
            </c:strRef>
          </c:cat>
          <c:val>
            <c:numRef>
              <c:f>[画图.xlsx]Sheet1!$C$343:$C$344</c:f>
              <c:numCache>
                <c:formatCode>General</c:formatCode>
                <c:ptCount val="2"/>
                <c:pt idx="0">
                  <c:v>16.4</c:v>
                </c:pt>
                <c:pt idx="1">
                  <c:v>3.75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16c9dc-e4b4-416b-9d3e-11ec5a2900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11357</Words>
  <Characters>12376</Characters>
  <Lines>82</Lines>
  <Paragraphs>23</Paragraphs>
  <TotalTime>30</TotalTime>
  <ScaleCrop>false</ScaleCrop>
  <LinksUpToDate>false</LinksUpToDate>
  <CharactersWithSpaces>12445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昭化融媒体</cp:lastModifiedBy>
  <cp:lastPrinted>2023-09-25T08:18:00Z</cp:lastPrinted>
  <dcterms:modified xsi:type="dcterms:W3CDTF">2025-02-27T00:45:07Z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F217C72333244FE7A7B1C87325B2FAE0_13</vt:lpwstr>
  </property>
  <property fmtid="{D5CDD505-2E9C-101B-9397-08002B2CF9AE}" pid="4" name="KSOTemplateDocerSaveRecord">
    <vt:lpwstr>eyJoZGlkIjoiMGVhYTg4NGNkZWJkODFjNzcyZDRjM2M4Y2UzNjI5ZmUiLCJ1c2VySWQiOiI2MTE2MzEwMDYifQ==</vt:lpwstr>
  </property>
</Properties>
</file>