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6E197">
      <w:pPr>
        <w:spacing w:line="600" w:lineRule="exact"/>
        <w:jc w:val="center"/>
        <w:outlineLvl w:val="0"/>
        <w:rPr>
          <w:rFonts w:eastAsia="方正小标宋简体"/>
          <w:color w:val="000000"/>
          <w:sz w:val="72"/>
          <w:szCs w:val="72"/>
        </w:rPr>
      </w:pPr>
      <w:bookmarkStart w:id="0" w:name="_Toc15306267"/>
    </w:p>
    <w:p w14:paraId="448586E8">
      <w:pPr>
        <w:spacing w:line="600" w:lineRule="exact"/>
        <w:jc w:val="center"/>
        <w:outlineLvl w:val="0"/>
        <w:rPr>
          <w:rFonts w:eastAsia="方正小标宋简体"/>
          <w:color w:val="000000"/>
          <w:sz w:val="72"/>
          <w:szCs w:val="72"/>
        </w:rPr>
      </w:pPr>
    </w:p>
    <w:p w14:paraId="25EA57B1">
      <w:pPr>
        <w:spacing w:line="600" w:lineRule="exact"/>
        <w:jc w:val="center"/>
        <w:outlineLvl w:val="0"/>
        <w:rPr>
          <w:rFonts w:eastAsia="方正小标宋简体"/>
          <w:color w:val="000000"/>
          <w:sz w:val="72"/>
          <w:szCs w:val="72"/>
        </w:rPr>
      </w:pPr>
    </w:p>
    <w:p w14:paraId="3565689E">
      <w:pPr>
        <w:spacing w:line="600" w:lineRule="exact"/>
        <w:jc w:val="center"/>
        <w:outlineLvl w:val="0"/>
        <w:rPr>
          <w:rFonts w:eastAsia="方正小标宋简体"/>
          <w:color w:val="000000"/>
          <w:sz w:val="72"/>
          <w:szCs w:val="72"/>
        </w:rPr>
      </w:pPr>
    </w:p>
    <w:p w14:paraId="5EAF5E0A">
      <w:pPr>
        <w:adjustRightInd w:val="0"/>
        <w:snapToGrid w:val="0"/>
        <w:spacing w:line="360" w:lineRule="auto"/>
        <w:jc w:val="center"/>
        <w:outlineLvl w:val="0"/>
        <w:rPr>
          <w:rFonts w:eastAsia="方正小标宋简体"/>
          <w:color w:val="000000"/>
          <w:sz w:val="72"/>
          <w:szCs w:val="72"/>
        </w:rPr>
      </w:pPr>
      <w:bookmarkStart w:id="1" w:name="_Toc15377425"/>
      <w:bookmarkStart w:id="2" w:name="_Toc15378441"/>
      <w:bookmarkStart w:id="3" w:name="_Toc15396475"/>
      <w:bookmarkStart w:id="4" w:name="_Toc15396597"/>
      <w:bookmarkStart w:id="5" w:name="_Toc15377193"/>
      <w:r>
        <w:rPr>
          <w:rFonts w:eastAsia="黑体"/>
          <w:color w:val="000000"/>
          <w:sz w:val="72"/>
          <w:szCs w:val="72"/>
        </w:rPr>
        <w:t>2019</w:t>
      </w:r>
      <w:r>
        <w:rPr>
          <w:rFonts w:eastAsia="方正小标宋简体"/>
          <w:color w:val="000000"/>
          <w:sz w:val="72"/>
          <w:szCs w:val="72"/>
        </w:rPr>
        <w:t>年度</w:t>
      </w:r>
      <w:bookmarkEnd w:id="1"/>
      <w:bookmarkEnd w:id="2"/>
      <w:bookmarkEnd w:id="3"/>
      <w:bookmarkEnd w:id="4"/>
      <w:bookmarkEnd w:id="5"/>
    </w:p>
    <w:p w14:paraId="76378A80">
      <w:pPr>
        <w:adjustRightInd w:val="0"/>
        <w:snapToGrid w:val="0"/>
        <w:spacing w:line="360" w:lineRule="auto"/>
        <w:jc w:val="center"/>
        <w:outlineLvl w:val="0"/>
        <w:rPr>
          <w:rFonts w:eastAsia="方正小标宋简体"/>
          <w:color w:val="000000"/>
          <w:sz w:val="72"/>
          <w:szCs w:val="72"/>
        </w:rPr>
      </w:pPr>
      <w:bookmarkStart w:id="6" w:name="_Toc15396598"/>
      <w:bookmarkStart w:id="7" w:name="_Toc15378442"/>
      <w:bookmarkStart w:id="8" w:name="_Toc15377426"/>
      <w:bookmarkStart w:id="9" w:name="_Toc15396476"/>
      <w:bookmarkStart w:id="10" w:name="_Toc15377194"/>
      <w:r>
        <w:rPr>
          <w:rFonts w:eastAsia="方正小标宋简体"/>
          <w:color w:val="000000"/>
          <w:sz w:val="72"/>
          <w:szCs w:val="72"/>
        </w:rPr>
        <w:t>四川省</w:t>
      </w:r>
      <w:bookmarkEnd w:id="0"/>
      <w:bookmarkStart w:id="11" w:name="_Toc15306268"/>
      <w:r>
        <w:rPr>
          <w:rFonts w:eastAsia="方正小标宋简体"/>
          <w:color w:val="000000"/>
          <w:sz w:val="72"/>
          <w:szCs w:val="72"/>
        </w:rPr>
        <w:t>广元市昭化区审计局部门决算</w:t>
      </w:r>
      <w:bookmarkEnd w:id="6"/>
      <w:bookmarkEnd w:id="7"/>
      <w:bookmarkEnd w:id="8"/>
      <w:bookmarkEnd w:id="9"/>
      <w:bookmarkEnd w:id="10"/>
      <w:bookmarkEnd w:id="11"/>
    </w:p>
    <w:p w14:paraId="24837CF3">
      <w:pPr>
        <w:widowControl/>
        <w:jc w:val="center"/>
        <w:rPr>
          <w:rFonts w:eastAsia="黑体"/>
          <w:color w:val="000000"/>
          <w:sz w:val="48"/>
          <w:szCs w:val="48"/>
        </w:rPr>
      </w:pPr>
      <w:r>
        <w:rPr>
          <w:rFonts w:eastAsia="方正小标宋简体"/>
          <w:color w:val="000000"/>
          <w:sz w:val="36"/>
          <w:szCs w:val="36"/>
        </w:rPr>
        <w:br w:type="page"/>
      </w:r>
      <w:r>
        <w:rPr>
          <w:rFonts w:hAnsi="黑体" w:eastAsia="黑体"/>
          <w:color w:val="000000"/>
          <w:sz w:val="48"/>
          <w:szCs w:val="48"/>
        </w:rPr>
        <w:t>目录</w:t>
      </w:r>
    </w:p>
    <w:p w14:paraId="123BD83E">
      <w:pPr>
        <w:widowControl/>
        <w:jc w:val="center"/>
        <w:rPr>
          <w:rFonts w:eastAsia="黑体"/>
          <w:sz w:val="28"/>
          <w:szCs w:val="28"/>
        </w:rPr>
      </w:pPr>
    </w:p>
    <w:p w14:paraId="1885C9F1">
      <w:pPr>
        <w:pStyle w:val="10"/>
        <w:rPr>
          <w:rFonts w:ascii="Times New Roman" w:hAnsi="Times New Roman"/>
        </w:rPr>
      </w:pPr>
      <w:r>
        <w:rPr>
          <w:rFonts w:ascii="Times New Roman"/>
        </w:rPr>
        <w:t>公开时间：</w:t>
      </w:r>
      <w:r>
        <w:rPr>
          <w:rFonts w:ascii="Times New Roman" w:hAnsi="Times New Roman"/>
        </w:rPr>
        <w:t>2020</w:t>
      </w:r>
      <w:r>
        <w:rPr>
          <w:rFonts w:ascii="Times New Roman"/>
        </w:rPr>
        <w:t>年</w:t>
      </w:r>
      <w:r>
        <w:rPr>
          <w:rFonts w:ascii="Times New Roman" w:hAnsi="Times New Roman"/>
        </w:rPr>
        <w:t>10</w:t>
      </w:r>
      <w:r>
        <w:rPr>
          <w:rFonts w:ascii="Times New Roman"/>
        </w:rPr>
        <w:t>月</w:t>
      </w:r>
      <w:r>
        <w:rPr>
          <w:rFonts w:hint="eastAsia" w:ascii="Times New Roman" w:hAnsi="Times New Roman"/>
        </w:rPr>
        <w:t>8</w:t>
      </w:r>
      <w:r>
        <w:rPr>
          <w:rFonts w:ascii="Times New Roman"/>
        </w:rPr>
        <w:t>日</w:t>
      </w:r>
    </w:p>
    <w:p w14:paraId="339BBCF7"/>
    <w:p w14:paraId="3CD51A43">
      <w:pPr>
        <w:pStyle w:val="11"/>
        <w:rPr>
          <w:rStyle w:val="15"/>
          <w:rFonts w:eastAsia="仿宋"/>
          <w:sz w:val="28"/>
          <w:szCs w:val="28"/>
        </w:rPr>
      </w:pPr>
      <w:bookmarkStart w:id="12" w:name="_Toc15377196"/>
      <w:bookmarkStart w:id="13" w:name="_Toc15396599"/>
      <w:r>
        <w:rPr>
          <w:rStyle w:val="15"/>
          <w:rFonts w:hAnsi="仿宋" w:eastAsia="仿宋"/>
          <w:sz w:val="28"/>
          <w:szCs w:val="28"/>
        </w:rPr>
        <w:t>第一部分</w:t>
      </w:r>
      <w:r>
        <w:rPr>
          <w:rStyle w:val="15"/>
          <w:rFonts w:eastAsia="仿宋"/>
          <w:sz w:val="28"/>
          <w:szCs w:val="28"/>
        </w:rPr>
        <w:t xml:space="preserve"> </w:t>
      </w:r>
      <w:r>
        <w:rPr>
          <w:rStyle w:val="15"/>
          <w:rFonts w:hAnsi="仿宋" w:eastAsia="仿宋"/>
          <w:sz w:val="28"/>
          <w:szCs w:val="28"/>
        </w:rPr>
        <w:t>部门概况</w:t>
      </w:r>
      <w:r>
        <w:rPr>
          <w:rStyle w:val="15"/>
          <w:rFonts w:eastAsia="仿宋"/>
          <w:sz w:val="28"/>
          <w:szCs w:val="28"/>
        </w:rPr>
        <w:t>………………………………………………4</w:t>
      </w:r>
    </w:p>
    <w:p w14:paraId="630C3AA9">
      <w:pPr>
        <w:pStyle w:val="11"/>
        <w:rPr>
          <w:rStyle w:val="15"/>
          <w:rFonts w:eastAsia="仿宋"/>
          <w:sz w:val="28"/>
          <w:szCs w:val="28"/>
        </w:rPr>
      </w:pPr>
      <w:r>
        <w:rPr>
          <w:rStyle w:val="15"/>
          <w:rFonts w:hAnsi="仿宋" w:eastAsia="仿宋"/>
          <w:sz w:val="28"/>
          <w:szCs w:val="28"/>
        </w:rPr>
        <w:t>一、基本职能及主要工作</w:t>
      </w:r>
      <w:r>
        <w:rPr>
          <w:rStyle w:val="15"/>
          <w:rFonts w:eastAsia="仿宋"/>
          <w:sz w:val="28"/>
          <w:szCs w:val="28"/>
        </w:rPr>
        <w:t>…………………………………………4</w:t>
      </w:r>
    </w:p>
    <w:p w14:paraId="666A5EC5">
      <w:pPr>
        <w:pStyle w:val="11"/>
        <w:rPr>
          <w:rStyle w:val="15"/>
          <w:rFonts w:eastAsia="仿宋"/>
          <w:sz w:val="28"/>
          <w:szCs w:val="28"/>
        </w:rPr>
      </w:pPr>
      <w:r>
        <w:rPr>
          <w:rStyle w:val="15"/>
          <w:rFonts w:hAnsi="仿宋" w:eastAsia="仿宋"/>
          <w:sz w:val="28"/>
          <w:szCs w:val="28"/>
        </w:rPr>
        <w:t>二、机构设置</w:t>
      </w:r>
      <w:r>
        <w:rPr>
          <w:rStyle w:val="15"/>
          <w:rFonts w:eastAsia="仿宋"/>
          <w:sz w:val="28"/>
          <w:szCs w:val="28"/>
        </w:rPr>
        <w:t>………………………………………………………7</w:t>
      </w:r>
    </w:p>
    <w:p w14:paraId="39E9F4AB">
      <w:pPr>
        <w:pStyle w:val="11"/>
        <w:rPr>
          <w:rStyle w:val="15"/>
          <w:rFonts w:eastAsia="仿宋"/>
          <w:sz w:val="28"/>
          <w:szCs w:val="28"/>
        </w:rPr>
      </w:pPr>
      <w:r>
        <w:rPr>
          <w:rStyle w:val="15"/>
          <w:rFonts w:hAnsi="仿宋" w:eastAsia="仿宋"/>
          <w:sz w:val="28"/>
          <w:szCs w:val="28"/>
        </w:rPr>
        <w:t>第二部分</w:t>
      </w:r>
      <w:r>
        <w:rPr>
          <w:rStyle w:val="15"/>
          <w:rFonts w:hint="eastAsia" w:hAnsi="仿宋" w:eastAsia="仿宋"/>
          <w:sz w:val="28"/>
          <w:szCs w:val="28"/>
          <w:lang w:val="en-US" w:eastAsia="zh-CN"/>
        </w:rPr>
        <w:t xml:space="preserve"> </w:t>
      </w:r>
      <w:bookmarkStart w:id="73" w:name="_GoBack"/>
      <w:bookmarkEnd w:id="73"/>
      <w:r>
        <w:rPr>
          <w:rStyle w:val="15"/>
          <w:rFonts w:hAnsi="仿宋" w:eastAsia="仿宋"/>
          <w:sz w:val="28"/>
          <w:szCs w:val="28"/>
        </w:rPr>
        <w:t>部门决算情况说明</w:t>
      </w:r>
      <w:r>
        <w:rPr>
          <w:rStyle w:val="15"/>
          <w:rFonts w:eastAsia="仿宋"/>
          <w:sz w:val="28"/>
          <w:szCs w:val="28"/>
        </w:rPr>
        <w:t>……………………………………8</w:t>
      </w:r>
    </w:p>
    <w:p w14:paraId="3ADAB36A">
      <w:pPr>
        <w:pStyle w:val="11"/>
        <w:rPr>
          <w:rStyle w:val="15"/>
          <w:rFonts w:eastAsia="仿宋"/>
          <w:sz w:val="28"/>
          <w:szCs w:val="28"/>
        </w:rPr>
      </w:pPr>
      <w:r>
        <w:rPr>
          <w:rStyle w:val="15"/>
          <w:rFonts w:hAnsi="仿宋" w:eastAsia="仿宋"/>
          <w:sz w:val="28"/>
          <w:szCs w:val="28"/>
        </w:rPr>
        <w:t>一、收入支出决算总体情况说明</w:t>
      </w:r>
      <w:r>
        <w:rPr>
          <w:rStyle w:val="15"/>
          <w:rFonts w:eastAsia="仿宋"/>
          <w:sz w:val="28"/>
          <w:szCs w:val="28"/>
        </w:rPr>
        <w:t>…………………………………8</w:t>
      </w:r>
    </w:p>
    <w:p w14:paraId="3693D7BE">
      <w:pPr>
        <w:pStyle w:val="11"/>
        <w:rPr>
          <w:rStyle w:val="15"/>
          <w:rFonts w:eastAsia="仿宋"/>
          <w:sz w:val="28"/>
          <w:szCs w:val="28"/>
        </w:rPr>
      </w:pPr>
      <w:r>
        <w:rPr>
          <w:rStyle w:val="15"/>
          <w:rFonts w:hAnsi="仿宋" w:eastAsia="仿宋"/>
          <w:sz w:val="28"/>
          <w:szCs w:val="28"/>
        </w:rPr>
        <w:t>二、收入决算情况说明</w:t>
      </w:r>
      <w:r>
        <w:rPr>
          <w:rStyle w:val="15"/>
          <w:rFonts w:eastAsia="仿宋"/>
          <w:sz w:val="28"/>
          <w:szCs w:val="28"/>
        </w:rPr>
        <w:t>……………………………………………8</w:t>
      </w:r>
    </w:p>
    <w:p w14:paraId="43A14CA6">
      <w:pPr>
        <w:pStyle w:val="11"/>
        <w:rPr>
          <w:rStyle w:val="15"/>
          <w:rFonts w:eastAsia="仿宋"/>
          <w:sz w:val="28"/>
          <w:szCs w:val="28"/>
        </w:rPr>
      </w:pPr>
      <w:r>
        <w:rPr>
          <w:rStyle w:val="15"/>
          <w:rFonts w:hAnsi="仿宋" w:eastAsia="仿宋"/>
          <w:sz w:val="28"/>
          <w:szCs w:val="28"/>
        </w:rPr>
        <w:t>三、支出决算情况说明</w:t>
      </w:r>
      <w:r>
        <w:rPr>
          <w:rStyle w:val="15"/>
          <w:rFonts w:eastAsia="仿宋"/>
          <w:sz w:val="28"/>
          <w:szCs w:val="28"/>
        </w:rPr>
        <w:t>……………………………………………8</w:t>
      </w:r>
    </w:p>
    <w:p w14:paraId="10A7242B">
      <w:pPr>
        <w:pStyle w:val="11"/>
        <w:rPr>
          <w:rStyle w:val="15"/>
          <w:rFonts w:eastAsia="仿宋"/>
          <w:sz w:val="28"/>
          <w:szCs w:val="28"/>
        </w:rPr>
      </w:pPr>
      <w:r>
        <w:rPr>
          <w:rStyle w:val="15"/>
          <w:rFonts w:hAnsi="仿宋" w:eastAsia="仿宋"/>
          <w:sz w:val="28"/>
          <w:szCs w:val="28"/>
        </w:rPr>
        <w:t>四、财政拨款收入支出决算总体情况说明</w:t>
      </w:r>
      <w:r>
        <w:rPr>
          <w:rStyle w:val="15"/>
          <w:rFonts w:eastAsia="仿宋"/>
          <w:sz w:val="28"/>
          <w:szCs w:val="28"/>
        </w:rPr>
        <w:t>………………………8</w:t>
      </w:r>
    </w:p>
    <w:p w14:paraId="49B36A5D">
      <w:pPr>
        <w:pStyle w:val="11"/>
        <w:rPr>
          <w:rStyle w:val="15"/>
          <w:rFonts w:eastAsia="仿宋"/>
          <w:sz w:val="28"/>
          <w:szCs w:val="28"/>
        </w:rPr>
      </w:pPr>
      <w:r>
        <w:rPr>
          <w:rStyle w:val="15"/>
          <w:rFonts w:hAnsi="仿宋" w:eastAsia="仿宋"/>
          <w:sz w:val="28"/>
          <w:szCs w:val="28"/>
        </w:rPr>
        <w:t>五、一般公共预算财政拨款支出决算情况说明</w:t>
      </w:r>
      <w:r>
        <w:rPr>
          <w:rStyle w:val="15"/>
          <w:rFonts w:eastAsia="仿宋"/>
          <w:sz w:val="28"/>
          <w:szCs w:val="28"/>
        </w:rPr>
        <w:t>…………………8</w:t>
      </w:r>
    </w:p>
    <w:p w14:paraId="7811FAAD">
      <w:pPr>
        <w:pStyle w:val="11"/>
        <w:rPr>
          <w:rStyle w:val="15"/>
          <w:rFonts w:eastAsia="仿宋"/>
          <w:sz w:val="28"/>
          <w:szCs w:val="28"/>
        </w:rPr>
      </w:pPr>
      <w:r>
        <w:rPr>
          <w:rStyle w:val="15"/>
          <w:rFonts w:hAnsi="仿宋" w:eastAsia="仿宋"/>
          <w:sz w:val="28"/>
          <w:szCs w:val="28"/>
        </w:rPr>
        <w:t>六、一般公共预算财政拨款基本支出决算情况说明</w:t>
      </w:r>
      <w:r>
        <w:rPr>
          <w:rStyle w:val="15"/>
          <w:rFonts w:eastAsia="仿宋"/>
          <w:sz w:val="28"/>
          <w:szCs w:val="28"/>
        </w:rPr>
        <w:t>……………10</w:t>
      </w:r>
    </w:p>
    <w:p w14:paraId="410F803C">
      <w:pPr>
        <w:pStyle w:val="11"/>
        <w:rPr>
          <w:rStyle w:val="15"/>
          <w:rFonts w:eastAsia="仿宋"/>
          <w:sz w:val="28"/>
          <w:szCs w:val="28"/>
        </w:rPr>
      </w:pPr>
      <w:r>
        <w:rPr>
          <w:rStyle w:val="15"/>
          <w:rFonts w:hAnsi="仿宋" w:eastAsia="仿宋"/>
          <w:sz w:val="28"/>
          <w:szCs w:val="28"/>
        </w:rPr>
        <w:t>七、</w:t>
      </w:r>
      <w:r>
        <w:rPr>
          <w:rStyle w:val="15"/>
          <w:rFonts w:eastAsia="仿宋"/>
          <w:sz w:val="28"/>
          <w:szCs w:val="28"/>
        </w:rPr>
        <w:t>“</w:t>
      </w:r>
      <w:r>
        <w:rPr>
          <w:rStyle w:val="15"/>
          <w:rFonts w:hAnsi="仿宋" w:eastAsia="仿宋"/>
          <w:sz w:val="28"/>
          <w:szCs w:val="28"/>
        </w:rPr>
        <w:t>三公</w:t>
      </w:r>
      <w:r>
        <w:rPr>
          <w:rStyle w:val="15"/>
          <w:rFonts w:eastAsia="仿宋"/>
          <w:sz w:val="28"/>
          <w:szCs w:val="28"/>
        </w:rPr>
        <w:t>”</w:t>
      </w:r>
      <w:r>
        <w:rPr>
          <w:rStyle w:val="15"/>
          <w:rFonts w:hAnsi="仿宋" w:eastAsia="仿宋"/>
          <w:sz w:val="28"/>
          <w:szCs w:val="28"/>
        </w:rPr>
        <w:t>经费财政拨款支出决算情况说明</w:t>
      </w:r>
      <w:r>
        <w:rPr>
          <w:rStyle w:val="15"/>
          <w:rFonts w:eastAsia="仿宋"/>
          <w:sz w:val="28"/>
          <w:szCs w:val="28"/>
        </w:rPr>
        <w:t>…………………10</w:t>
      </w:r>
    </w:p>
    <w:p w14:paraId="2491F3C8">
      <w:pPr>
        <w:pStyle w:val="11"/>
        <w:rPr>
          <w:rStyle w:val="15"/>
          <w:rFonts w:eastAsia="仿宋"/>
          <w:sz w:val="28"/>
          <w:szCs w:val="28"/>
        </w:rPr>
      </w:pPr>
      <w:r>
        <w:rPr>
          <w:rStyle w:val="15"/>
          <w:rFonts w:hAnsi="仿宋" w:eastAsia="仿宋"/>
          <w:sz w:val="28"/>
          <w:szCs w:val="28"/>
        </w:rPr>
        <w:t>八、政府性基金预算支出决算情况说明</w:t>
      </w:r>
      <w:r>
        <w:rPr>
          <w:rStyle w:val="15"/>
          <w:rFonts w:eastAsia="仿宋"/>
          <w:sz w:val="28"/>
          <w:szCs w:val="28"/>
        </w:rPr>
        <w:t>…………………………11</w:t>
      </w:r>
    </w:p>
    <w:p w14:paraId="1AE8484A">
      <w:pPr>
        <w:pStyle w:val="11"/>
        <w:rPr>
          <w:rStyle w:val="15"/>
          <w:rFonts w:eastAsia="仿宋"/>
          <w:sz w:val="28"/>
          <w:szCs w:val="28"/>
        </w:rPr>
      </w:pPr>
      <w:r>
        <w:rPr>
          <w:rStyle w:val="15"/>
          <w:rFonts w:hAnsi="仿宋" w:eastAsia="仿宋"/>
          <w:sz w:val="28"/>
          <w:szCs w:val="28"/>
        </w:rPr>
        <w:t>九、</w:t>
      </w:r>
      <w:r>
        <w:rPr>
          <w:rStyle w:val="15"/>
          <w:rFonts w:eastAsia="仿宋"/>
          <w:sz w:val="28"/>
          <w:szCs w:val="28"/>
        </w:rPr>
        <w:t xml:space="preserve"> </w:t>
      </w:r>
      <w:r>
        <w:rPr>
          <w:rStyle w:val="15"/>
          <w:rFonts w:hAnsi="仿宋" w:eastAsia="仿宋"/>
          <w:sz w:val="28"/>
          <w:szCs w:val="28"/>
        </w:rPr>
        <w:t>国有资本经营预算支出决算情况说明</w:t>
      </w:r>
      <w:r>
        <w:rPr>
          <w:rStyle w:val="15"/>
          <w:rFonts w:eastAsia="仿宋"/>
          <w:sz w:val="28"/>
          <w:szCs w:val="28"/>
        </w:rPr>
        <w:t>………………………11</w:t>
      </w:r>
    </w:p>
    <w:p w14:paraId="359A8DFA">
      <w:pPr>
        <w:pStyle w:val="11"/>
        <w:rPr>
          <w:rStyle w:val="15"/>
          <w:rFonts w:eastAsia="仿宋"/>
          <w:sz w:val="28"/>
          <w:szCs w:val="28"/>
        </w:rPr>
      </w:pPr>
      <w:r>
        <w:rPr>
          <w:rStyle w:val="15"/>
          <w:rFonts w:hAnsi="仿宋" w:eastAsia="仿宋"/>
          <w:sz w:val="28"/>
          <w:szCs w:val="28"/>
        </w:rPr>
        <w:t>十、其他重要事项的情况说明</w:t>
      </w:r>
      <w:r>
        <w:rPr>
          <w:rStyle w:val="15"/>
          <w:rFonts w:eastAsia="仿宋"/>
          <w:sz w:val="28"/>
          <w:szCs w:val="28"/>
        </w:rPr>
        <w:t>……………………………………11</w:t>
      </w:r>
    </w:p>
    <w:p w14:paraId="19856D06">
      <w:pPr>
        <w:pStyle w:val="11"/>
        <w:rPr>
          <w:rStyle w:val="15"/>
          <w:rFonts w:eastAsia="仿宋"/>
          <w:sz w:val="28"/>
          <w:szCs w:val="28"/>
        </w:rPr>
      </w:pPr>
      <w:r>
        <w:rPr>
          <w:rStyle w:val="15"/>
          <w:rFonts w:hAnsi="仿宋" w:eastAsia="仿宋"/>
          <w:sz w:val="28"/>
          <w:szCs w:val="28"/>
        </w:rPr>
        <w:t>第三部分</w:t>
      </w:r>
      <w:r>
        <w:rPr>
          <w:rStyle w:val="15"/>
          <w:rFonts w:eastAsia="仿宋"/>
          <w:sz w:val="28"/>
          <w:szCs w:val="28"/>
        </w:rPr>
        <w:t xml:space="preserve"> </w:t>
      </w:r>
      <w:r>
        <w:rPr>
          <w:rStyle w:val="15"/>
          <w:rFonts w:hAnsi="仿宋" w:eastAsia="仿宋"/>
          <w:sz w:val="28"/>
          <w:szCs w:val="28"/>
        </w:rPr>
        <w:t>名词解释</w:t>
      </w:r>
      <w:r>
        <w:rPr>
          <w:rStyle w:val="15"/>
          <w:rFonts w:eastAsia="仿宋"/>
          <w:sz w:val="28"/>
          <w:szCs w:val="28"/>
        </w:rPr>
        <w:t>………………………………………………15</w:t>
      </w:r>
    </w:p>
    <w:p w14:paraId="7F0E6954">
      <w:pPr>
        <w:pStyle w:val="11"/>
        <w:rPr>
          <w:rStyle w:val="15"/>
          <w:rFonts w:eastAsia="仿宋"/>
          <w:sz w:val="28"/>
          <w:szCs w:val="28"/>
        </w:rPr>
      </w:pPr>
      <w:r>
        <w:rPr>
          <w:rStyle w:val="15"/>
          <w:rFonts w:hAnsi="仿宋" w:eastAsia="仿宋"/>
          <w:sz w:val="28"/>
          <w:szCs w:val="28"/>
        </w:rPr>
        <w:t>第四部分</w:t>
      </w:r>
      <w:r>
        <w:rPr>
          <w:rStyle w:val="15"/>
          <w:rFonts w:eastAsia="仿宋"/>
          <w:sz w:val="28"/>
          <w:szCs w:val="28"/>
        </w:rPr>
        <w:t xml:space="preserve"> </w:t>
      </w:r>
      <w:r>
        <w:rPr>
          <w:rStyle w:val="15"/>
          <w:rFonts w:hAnsi="仿宋" w:eastAsia="仿宋"/>
          <w:sz w:val="28"/>
          <w:szCs w:val="28"/>
        </w:rPr>
        <w:t>附件</w:t>
      </w:r>
      <w:r>
        <w:rPr>
          <w:rStyle w:val="15"/>
          <w:rFonts w:eastAsia="仿宋"/>
          <w:sz w:val="28"/>
          <w:szCs w:val="28"/>
        </w:rPr>
        <w:t>……………………………………………………17</w:t>
      </w:r>
    </w:p>
    <w:p w14:paraId="5EA2C75F">
      <w:pPr>
        <w:pStyle w:val="11"/>
        <w:rPr>
          <w:rStyle w:val="15"/>
          <w:rFonts w:eastAsia="仿宋"/>
          <w:sz w:val="28"/>
          <w:szCs w:val="28"/>
        </w:rPr>
      </w:pPr>
      <w:r>
        <w:rPr>
          <w:rStyle w:val="15"/>
          <w:rFonts w:hAnsi="仿宋" w:eastAsia="仿宋"/>
          <w:sz w:val="28"/>
          <w:szCs w:val="28"/>
        </w:rPr>
        <w:t>附件</w:t>
      </w:r>
      <w:r>
        <w:rPr>
          <w:rStyle w:val="15"/>
          <w:rFonts w:eastAsia="仿宋"/>
          <w:sz w:val="28"/>
          <w:szCs w:val="28"/>
        </w:rPr>
        <w:t>1………………………………………………………………17</w:t>
      </w:r>
    </w:p>
    <w:p w14:paraId="61B892E3">
      <w:pPr>
        <w:pStyle w:val="11"/>
        <w:rPr>
          <w:rStyle w:val="15"/>
          <w:rFonts w:eastAsia="仿宋"/>
          <w:sz w:val="28"/>
          <w:szCs w:val="28"/>
        </w:rPr>
      </w:pPr>
      <w:r>
        <w:rPr>
          <w:rStyle w:val="15"/>
          <w:rFonts w:hAnsi="仿宋" w:eastAsia="仿宋"/>
          <w:sz w:val="28"/>
          <w:szCs w:val="28"/>
        </w:rPr>
        <w:t>第五部分</w:t>
      </w:r>
      <w:r>
        <w:rPr>
          <w:rStyle w:val="15"/>
          <w:rFonts w:eastAsia="仿宋"/>
          <w:sz w:val="28"/>
          <w:szCs w:val="28"/>
        </w:rPr>
        <w:t xml:space="preserve"> </w:t>
      </w:r>
      <w:r>
        <w:rPr>
          <w:rStyle w:val="15"/>
          <w:rFonts w:hAnsi="仿宋" w:eastAsia="仿宋"/>
          <w:sz w:val="28"/>
          <w:szCs w:val="28"/>
        </w:rPr>
        <w:t>附表</w:t>
      </w:r>
      <w:r>
        <w:rPr>
          <w:rStyle w:val="15"/>
          <w:rFonts w:eastAsia="仿宋"/>
          <w:sz w:val="28"/>
          <w:szCs w:val="28"/>
        </w:rPr>
        <w:t>……………………………………………………23</w:t>
      </w:r>
    </w:p>
    <w:p w14:paraId="699649B2">
      <w:pPr>
        <w:pStyle w:val="11"/>
        <w:rPr>
          <w:rStyle w:val="15"/>
          <w:rFonts w:eastAsia="仿宋"/>
          <w:sz w:val="28"/>
          <w:szCs w:val="28"/>
        </w:rPr>
      </w:pPr>
      <w:r>
        <w:rPr>
          <w:rStyle w:val="15"/>
          <w:rFonts w:hAnsi="仿宋" w:eastAsia="仿宋"/>
          <w:sz w:val="28"/>
          <w:szCs w:val="28"/>
        </w:rPr>
        <w:t>一、收入支出决算总表</w:t>
      </w:r>
      <w:r>
        <w:rPr>
          <w:rStyle w:val="15"/>
          <w:rFonts w:eastAsia="仿宋"/>
          <w:sz w:val="28"/>
          <w:szCs w:val="28"/>
        </w:rPr>
        <w:t>……………………………………………23</w:t>
      </w:r>
    </w:p>
    <w:p w14:paraId="3C4C7FB4">
      <w:pPr>
        <w:pStyle w:val="11"/>
        <w:rPr>
          <w:rStyle w:val="15"/>
          <w:rFonts w:eastAsia="仿宋"/>
          <w:sz w:val="28"/>
          <w:szCs w:val="28"/>
        </w:rPr>
      </w:pPr>
      <w:r>
        <w:rPr>
          <w:rStyle w:val="15"/>
          <w:rFonts w:hAnsi="仿宋" w:eastAsia="仿宋"/>
          <w:sz w:val="28"/>
          <w:szCs w:val="28"/>
        </w:rPr>
        <w:t>二、收入决算表</w:t>
      </w:r>
      <w:r>
        <w:rPr>
          <w:rStyle w:val="15"/>
          <w:rFonts w:eastAsia="仿宋"/>
          <w:sz w:val="28"/>
          <w:szCs w:val="28"/>
        </w:rPr>
        <w:t>……………………………………………………23</w:t>
      </w:r>
    </w:p>
    <w:p w14:paraId="66C500B9">
      <w:pPr>
        <w:pStyle w:val="11"/>
        <w:rPr>
          <w:rStyle w:val="15"/>
          <w:rFonts w:eastAsia="仿宋"/>
          <w:sz w:val="28"/>
          <w:szCs w:val="28"/>
        </w:rPr>
      </w:pPr>
      <w:r>
        <w:rPr>
          <w:rStyle w:val="15"/>
          <w:rFonts w:hAnsi="仿宋" w:eastAsia="仿宋"/>
          <w:sz w:val="28"/>
          <w:szCs w:val="28"/>
        </w:rPr>
        <w:t>三、支出决算表</w:t>
      </w:r>
      <w:r>
        <w:rPr>
          <w:rStyle w:val="15"/>
          <w:rFonts w:eastAsia="仿宋"/>
          <w:sz w:val="28"/>
          <w:szCs w:val="28"/>
        </w:rPr>
        <w:t>……………………………………………………23</w:t>
      </w:r>
    </w:p>
    <w:p w14:paraId="59DED526">
      <w:pPr>
        <w:pStyle w:val="11"/>
        <w:rPr>
          <w:rStyle w:val="15"/>
          <w:rFonts w:eastAsia="仿宋"/>
          <w:sz w:val="28"/>
          <w:szCs w:val="28"/>
        </w:rPr>
      </w:pPr>
      <w:r>
        <w:rPr>
          <w:rStyle w:val="15"/>
          <w:rFonts w:hAnsi="仿宋" w:eastAsia="仿宋"/>
          <w:sz w:val="28"/>
          <w:szCs w:val="28"/>
        </w:rPr>
        <w:t>四、财政拨款收入支出决算总表</w:t>
      </w:r>
      <w:r>
        <w:rPr>
          <w:rStyle w:val="15"/>
          <w:rFonts w:eastAsia="仿宋"/>
          <w:sz w:val="28"/>
          <w:szCs w:val="28"/>
        </w:rPr>
        <w:t>…………………………………23</w:t>
      </w:r>
    </w:p>
    <w:p w14:paraId="27B1122A">
      <w:pPr>
        <w:pStyle w:val="11"/>
        <w:rPr>
          <w:rStyle w:val="15"/>
          <w:rFonts w:eastAsia="仿宋"/>
          <w:sz w:val="28"/>
          <w:szCs w:val="28"/>
        </w:rPr>
      </w:pPr>
      <w:r>
        <w:rPr>
          <w:rStyle w:val="15"/>
          <w:rFonts w:hAnsi="仿宋" w:eastAsia="仿宋"/>
          <w:sz w:val="28"/>
          <w:szCs w:val="28"/>
        </w:rPr>
        <w:t>五、财政拨款支出决算明细表</w:t>
      </w:r>
      <w:r>
        <w:rPr>
          <w:rStyle w:val="15"/>
          <w:rFonts w:eastAsia="仿宋"/>
          <w:sz w:val="28"/>
          <w:szCs w:val="28"/>
        </w:rPr>
        <w:t>……………………………………23</w:t>
      </w:r>
    </w:p>
    <w:p w14:paraId="0F0DF7FF">
      <w:pPr>
        <w:pStyle w:val="11"/>
        <w:rPr>
          <w:rStyle w:val="15"/>
          <w:rFonts w:eastAsia="仿宋"/>
          <w:sz w:val="28"/>
          <w:szCs w:val="28"/>
        </w:rPr>
      </w:pPr>
      <w:r>
        <w:rPr>
          <w:rStyle w:val="15"/>
          <w:rFonts w:hAnsi="仿宋" w:eastAsia="仿宋"/>
          <w:sz w:val="28"/>
          <w:szCs w:val="28"/>
        </w:rPr>
        <w:t>六、一般公共预算财政拨款支出决算表</w:t>
      </w:r>
      <w:r>
        <w:rPr>
          <w:rStyle w:val="15"/>
          <w:rFonts w:eastAsia="仿宋"/>
          <w:sz w:val="28"/>
          <w:szCs w:val="28"/>
        </w:rPr>
        <w:t>…………………………23</w:t>
      </w:r>
    </w:p>
    <w:p w14:paraId="54A416C9">
      <w:pPr>
        <w:pStyle w:val="11"/>
        <w:rPr>
          <w:rStyle w:val="15"/>
          <w:rFonts w:eastAsia="仿宋"/>
          <w:sz w:val="28"/>
          <w:szCs w:val="28"/>
        </w:rPr>
      </w:pPr>
      <w:r>
        <w:rPr>
          <w:rStyle w:val="15"/>
          <w:rFonts w:hAnsi="仿宋" w:eastAsia="仿宋"/>
          <w:sz w:val="28"/>
          <w:szCs w:val="28"/>
        </w:rPr>
        <w:t>七、一般公共预算财政拨款支出决算明细表</w:t>
      </w:r>
      <w:r>
        <w:rPr>
          <w:rStyle w:val="15"/>
          <w:rFonts w:eastAsia="仿宋"/>
          <w:sz w:val="28"/>
          <w:szCs w:val="28"/>
        </w:rPr>
        <w:t>……………………23</w:t>
      </w:r>
    </w:p>
    <w:p w14:paraId="0CE68824">
      <w:pPr>
        <w:pStyle w:val="11"/>
        <w:rPr>
          <w:rStyle w:val="15"/>
          <w:rFonts w:eastAsia="仿宋"/>
          <w:sz w:val="28"/>
          <w:szCs w:val="28"/>
        </w:rPr>
      </w:pPr>
      <w:r>
        <w:rPr>
          <w:rStyle w:val="15"/>
          <w:rFonts w:hAnsi="仿宋" w:eastAsia="仿宋"/>
          <w:sz w:val="28"/>
          <w:szCs w:val="28"/>
        </w:rPr>
        <w:t>八、一般公共预算财政拨款基本支出决算表</w:t>
      </w:r>
      <w:r>
        <w:rPr>
          <w:rStyle w:val="15"/>
          <w:rFonts w:eastAsia="仿宋"/>
          <w:sz w:val="28"/>
          <w:szCs w:val="28"/>
        </w:rPr>
        <w:t>……………………23</w:t>
      </w:r>
    </w:p>
    <w:p w14:paraId="5FDB939E">
      <w:pPr>
        <w:pStyle w:val="11"/>
        <w:rPr>
          <w:rStyle w:val="15"/>
          <w:rFonts w:eastAsia="仿宋"/>
          <w:sz w:val="28"/>
          <w:szCs w:val="28"/>
        </w:rPr>
      </w:pPr>
      <w:r>
        <w:rPr>
          <w:rStyle w:val="15"/>
          <w:rFonts w:hAnsi="仿宋" w:eastAsia="仿宋"/>
          <w:sz w:val="28"/>
          <w:szCs w:val="28"/>
        </w:rPr>
        <w:t>九、一般公共预算财政拨款项目支出决算表</w:t>
      </w:r>
      <w:r>
        <w:rPr>
          <w:rStyle w:val="15"/>
          <w:rFonts w:eastAsia="仿宋"/>
          <w:sz w:val="28"/>
          <w:szCs w:val="28"/>
        </w:rPr>
        <w:t>……………………23</w:t>
      </w:r>
    </w:p>
    <w:p w14:paraId="3A8E6DBD">
      <w:pPr>
        <w:pStyle w:val="11"/>
        <w:rPr>
          <w:rStyle w:val="15"/>
          <w:rFonts w:eastAsia="仿宋"/>
          <w:sz w:val="28"/>
          <w:szCs w:val="28"/>
        </w:rPr>
      </w:pPr>
      <w:r>
        <w:rPr>
          <w:rStyle w:val="15"/>
          <w:rFonts w:hAnsi="仿宋" w:eastAsia="仿宋"/>
          <w:sz w:val="28"/>
          <w:szCs w:val="28"/>
        </w:rPr>
        <w:t>十、一般公共预算财政拨款</w:t>
      </w:r>
      <w:r>
        <w:rPr>
          <w:rStyle w:val="15"/>
          <w:rFonts w:eastAsia="仿宋"/>
          <w:sz w:val="28"/>
          <w:szCs w:val="28"/>
        </w:rPr>
        <w:t>“</w:t>
      </w:r>
      <w:r>
        <w:rPr>
          <w:rStyle w:val="15"/>
          <w:rFonts w:hAnsi="仿宋" w:eastAsia="仿宋"/>
          <w:sz w:val="28"/>
          <w:szCs w:val="28"/>
        </w:rPr>
        <w:t>三公</w:t>
      </w:r>
      <w:r>
        <w:rPr>
          <w:rStyle w:val="15"/>
          <w:rFonts w:eastAsia="仿宋"/>
          <w:sz w:val="28"/>
          <w:szCs w:val="28"/>
        </w:rPr>
        <w:t>”</w:t>
      </w:r>
      <w:r>
        <w:rPr>
          <w:rStyle w:val="15"/>
          <w:rFonts w:hAnsi="仿宋" w:eastAsia="仿宋"/>
          <w:sz w:val="28"/>
          <w:szCs w:val="28"/>
        </w:rPr>
        <w:t>经费支出决算表</w:t>
      </w:r>
      <w:r>
        <w:rPr>
          <w:rStyle w:val="15"/>
          <w:rFonts w:eastAsia="仿宋"/>
          <w:sz w:val="28"/>
          <w:szCs w:val="28"/>
        </w:rPr>
        <w:t>…………23</w:t>
      </w:r>
    </w:p>
    <w:p w14:paraId="72A0A7B1">
      <w:pPr>
        <w:pStyle w:val="11"/>
        <w:rPr>
          <w:rStyle w:val="15"/>
          <w:rFonts w:eastAsia="仿宋"/>
          <w:sz w:val="28"/>
          <w:szCs w:val="28"/>
        </w:rPr>
      </w:pPr>
      <w:r>
        <w:rPr>
          <w:rStyle w:val="15"/>
          <w:rFonts w:hAnsi="仿宋" w:eastAsia="仿宋"/>
          <w:sz w:val="28"/>
          <w:szCs w:val="28"/>
        </w:rPr>
        <w:t>十一、政府性基金预算财政拨款收入支出决算表</w:t>
      </w:r>
      <w:r>
        <w:rPr>
          <w:rStyle w:val="15"/>
          <w:rFonts w:eastAsia="仿宋"/>
          <w:sz w:val="28"/>
          <w:szCs w:val="28"/>
        </w:rPr>
        <w:t>………………23</w:t>
      </w:r>
    </w:p>
    <w:p w14:paraId="6E14DF26">
      <w:pPr>
        <w:pStyle w:val="11"/>
        <w:rPr>
          <w:rStyle w:val="15"/>
          <w:rFonts w:eastAsia="仿宋"/>
          <w:sz w:val="28"/>
          <w:szCs w:val="28"/>
        </w:rPr>
      </w:pPr>
      <w:r>
        <w:rPr>
          <w:rStyle w:val="15"/>
          <w:rFonts w:hAnsi="仿宋" w:eastAsia="仿宋"/>
          <w:sz w:val="28"/>
          <w:szCs w:val="28"/>
        </w:rPr>
        <w:t>十二、政府性基金预算财政拨款</w:t>
      </w:r>
      <w:r>
        <w:rPr>
          <w:rStyle w:val="15"/>
          <w:rFonts w:eastAsia="仿宋"/>
          <w:sz w:val="28"/>
          <w:szCs w:val="28"/>
        </w:rPr>
        <w:t>“</w:t>
      </w:r>
      <w:r>
        <w:rPr>
          <w:rStyle w:val="15"/>
          <w:rFonts w:hAnsi="仿宋" w:eastAsia="仿宋"/>
          <w:sz w:val="28"/>
          <w:szCs w:val="28"/>
        </w:rPr>
        <w:t>三公</w:t>
      </w:r>
      <w:r>
        <w:rPr>
          <w:rStyle w:val="15"/>
          <w:rFonts w:eastAsia="仿宋"/>
          <w:sz w:val="28"/>
          <w:szCs w:val="28"/>
        </w:rPr>
        <w:t>”</w:t>
      </w:r>
      <w:r>
        <w:rPr>
          <w:rStyle w:val="15"/>
          <w:rFonts w:hAnsi="仿宋" w:eastAsia="仿宋"/>
          <w:sz w:val="28"/>
          <w:szCs w:val="28"/>
        </w:rPr>
        <w:t>经费支出决算表</w:t>
      </w:r>
      <w:r>
        <w:rPr>
          <w:rStyle w:val="15"/>
          <w:rFonts w:eastAsia="仿宋"/>
          <w:sz w:val="28"/>
          <w:szCs w:val="28"/>
        </w:rPr>
        <w:t>……23</w:t>
      </w:r>
    </w:p>
    <w:p w14:paraId="6985C33A">
      <w:pPr>
        <w:pStyle w:val="11"/>
        <w:rPr>
          <w:rStyle w:val="15"/>
          <w:rFonts w:eastAsia="仿宋"/>
          <w:sz w:val="28"/>
          <w:szCs w:val="28"/>
        </w:rPr>
      </w:pPr>
      <w:r>
        <w:rPr>
          <w:rStyle w:val="15"/>
          <w:rFonts w:hAnsi="仿宋" w:eastAsia="仿宋"/>
          <w:sz w:val="28"/>
          <w:szCs w:val="28"/>
        </w:rPr>
        <w:t>十三、国有资本经营预算支出决算表</w:t>
      </w:r>
      <w:r>
        <w:rPr>
          <w:rStyle w:val="15"/>
          <w:rFonts w:eastAsia="仿宋"/>
          <w:sz w:val="28"/>
          <w:szCs w:val="28"/>
        </w:rPr>
        <w:t>……………………………23</w:t>
      </w:r>
    </w:p>
    <w:p w14:paraId="0CA3CFA8">
      <w:pPr>
        <w:widowControl/>
        <w:spacing w:line="440" w:lineRule="exact"/>
        <w:jc w:val="left"/>
        <w:rPr>
          <w:rFonts w:eastAsia="仿宋"/>
          <w:bCs/>
          <w:kern w:val="44"/>
          <w:sz w:val="24"/>
        </w:rPr>
      </w:pPr>
      <w:r>
        <w:rPr>
          <w:rFonts w:eastAsia="仿宋"/>
          <w:b/>
          <w:sz w:val="24"/>
        </w:rPr>
        <w:br w:type="page"/>
      </w:r>
    </w:p>
    <w:p w14:paraId="00DC1D9F">
      <w:pPr>
        <w:pStyle w:val="2"/>
        <w:jc w:val="center"/>
        <w:rPr>
          <w:rStyle w:val="24"/>
          <w:rFonts w:eastAsia="黑体"/>
          <w:b/>
          <w:bCs w:val="0"/>
        </w:rPr>
      </w:pPr>
      <w:r>
        <w:rPr>
          <w:rFonts w:hAnsi="黑体" w:eastAsia="黑体"/>
          <w:b w:val="0"/>
        </w:rPr>
        <w:t>第一部分</w:t>
      </w:r>
      <w:r>
        <w:rPr>
          <w:rFonts w:eastAsia="黑体"/>
          <w:b w:val="0"/>
        </w:rPr>
        <w:t xml:space="preserve"> </w:t>
      </w:r>
      <w:r>
        <w:rPr>
          <w:rStyle w:val="24"/>
          <w:rFonts w:hAnsi="黑体" w:eastAsia="黑体"/>
          <w:b w:val="0"/>
          <w:bCs w:val="0"/>
        </w:rPr>
        <w:t>部门概况</w:t>
      </w:r>
      <w:bookmarkEnd w:id="12"/>
      <w:bookmarkEnd w:id="13"/>
    </w:p>
    <w:p w14:paraId="25F24001">
      <w:pPr>
        <w:pStyle w:val="3"/>
        <w:rPr>
          <w:rStyle w:val="25"/>
          <w:rFonts w:ascii="Times New Roman" w:hAnsi="Times New Roman" w:eastAsia="仿宋" w:cs="Times New Roman"/>
          <w:b w:val="0"/>
          <w:bCs w:val="0"/>
        </w:rPr>
      </w:pPr>
      <w:bookmarkStart w:id="14" w:name="_Toc15377197"/>
      <w:bookmarkStart w:id="15" w:name="_Toc15396600"/>
      <w:r>
        <w:rPr>
          <w:rFonts w:ascii="Times New Roman" w:hAnsi="黑体" w:eastAsia="黑体" w:cs="Times New Roman"/>
          <w:b w:val="0"/>
          <w:color w:val="000000"/>
        </w:rPr>
        <w:t>一、基</w:t>
      </w:r>
      <w:r>
        <w:rPr>
          <w:rStyle w:val="25"/>
          <w:rFonts w:ascii="Times New Roman" w:hAnsi="黑体" w:eastAsia="黑体" w:cs="Times New Roman"/>
          <w:b w:val="0"/>
          <w:bCs w:val="0"/>
        </w:rPr>
        <w:t>本职能及主要工作</w:t>
      </w:r>
      <w:bookmarkEnd w:id="14"/>
      <w:bookmarkEnd w:id="15"/>
    </w:p>
    <w:p w14:paraId="17B0DA99">
      <w:pPr>
        <w:pStyle w:val="5"/>
        <w:adjustRightInd w:val="0"/>
        <w:snapToGrid w:val="0"/>
        <w:spacing w:before="93" w:line="600" w:lineRule="exact"/>
        <w:ind w:firstLine="672" w:firstLineChars="210"/>
        <w:outlineLvl w:val="2"/>
        <w:rPr>
          <w:rFonts w:ascii="Times New Roman" w:eastAsia="仿宋"/>
          <w:bCs/>
          <w:color w:val="000000"/>
          <w:sz w:val="32"/>
          <w:szCs w:val="32"/>
        </w:rPr>
      </w:pPr>
      <w:bookmarkStart w:id="16" w:name="_Toc15378445"/>
      <w:bookmarkStart w:id="17" w:name="_Toc15377198"/>
      <w:r>
        <w:rPr>
          <w:rFonts w:ascii="Times New Roman" w:hAnsi="仿宋" w:eastAsia="仿宋"/>
          <w:bCs/>
          <w:color w:val="000000"/>
          <w:sz w:val="32"/>
          <w:szCs w:val="32"/>
        </w:rPr>
        <w:t>（一）主要职能</w:t>
      </w:r>
      <w:bookmarkEnd w:id="16"/>
      <w:bookmarkEnd w:id="17"/>
    </w:p>
    <w:p w14:paraId="72D59537">
      <w:pPr>
        <w:pStyle w:val="5"/>
        <w:adjustRightInd w:val="0"/>
        <w:snapToGrid w:val="0"/>
        <w:spacing w:before="93" w:line="600" w:lineRule="exact"/>
        <w:ind w:firstLine="672" w:firstLineChars="210"/>
        <w:rPr>
          <w:rFonts w:ascii="Times New Roman"/>
          <w:bCs/>
          <w:color w:val="000000"/>
          <w:sz w:val="32"/>
          <w:szCs w:val="32"/>
        </w:rPr>
      </w:pPr>
      <w:r>
        <w:rPr>
          <w:rFonts w:ascii="Times New Roman"/>
          <w:bCs/>
          <w:color w:val="000000"/>
          <w:sz w:val="32"/>
          <w:szCs w:val="32"/>
        </w:rPr>
        <w:t>1.主管全区审计工作。负责对区级财政收支和法律法规规定属于审计监督范围的财务收支的真实、合法和效益进行审计监督，对公共资金、国有资产、国有资源和领导干部履行经济责任情况实行审计全覆盖，对领导干部实行自然资源资产离任审计，对国家、省、市、区有关重大政策措施贯彻落实情况进行跟踪审计。对审计、专项审计调查和核查社会审计机构相关审计报告的结果承担责任，并负有督促被审计单位整改的责任。</w:t>
      </w:r>
    </w:p>
    <w:p w14:paraId="4C4AF208">
      <w:pPr>
        <w:pStyle w:val="5"/>
        <w:adjustRightInd w:val="0"/>
        <w:snapToGrid w:val="0"/>
        <w:spacing w:before="93" w:line="600" w:lineRule="exact"/>
        <w:ind w:firstLine="672" w:firstLineChars="210"/>
        <w:rPr>
          <w:rFonts w:ascii="Times New Roman"/>
          <w:bCs/>
          <w:color w:val="000000"/>
          <w:sz w:val="32"/>
          <w:szCs w:val="32"/>
        </w:rPr>
      </w:pPr>
      <w:r>
        <w:rPr>
          <w:rFonts w:ascii="Times New Roman"/>
          <w:bCs/>
          <w:color w:val="000000"/>
          <w:sz w:val="32"/>
          <w:szCs w:val="32"/>
        </w:rPr>
        <w:t>2.贯彻执行国家有关审计工作的方针政策和法律法规。起草地方性审计相关规定，拟订全区审计规范性文件，负责本部门依法行政工作。制定并组织实施全区专业领域审计工作规划。对直接审计、调查和核查的事项依法进行审计评价，作出审计决定或提出审计建议。</w:t>
      </w:r>
    </w:p>
    <w:p w14:paraId="6134FE58">
      <w:pPr>
        <w:pStyle w:val="5"/>
        <w:adjustRightInd w:val="0"/>
        <w:snapToGrid w:val="0"/>
        <w:spacing w:before="93" w:line="600" w:lineRule="exact"/>
        <w:ind w:firstLine="672" w:firstLineChars="210"/>
        <w:rPr>
          <w:rFonts w:ascii="Times New Roman"/>
          <w:bCs/>
          <w:color w:val="000000"/>
          <w:sz w:val="32"/>
          <w:szCs w:val="32"/>
        </w:rPr>
      </w:pPr>
      <w:r>
        <w:rPr>
          <w:rFonts w:ascii="Times New Roman"/>
          <w:bCs/>
          <w:color w:val="000000"/>
          <w:sz w:val="32"/>
          <w:szCs w:val="32"/>
        </w:rPr>
        <w:t>3.向区委审计委员会提出年度区级预算执行和其他财政支出情况审计报告。向区政府和市审计局提出年度区级预算执行和其他财政收支情况的审计结果报告。受区政府委托向区人大常委会提出区级预算执行和其他财政收支情况的审计工作报告、审计查出问题整改情况报告。向区委、区政府报告对其他事项的审计和专项审计调查情况及结果。依法向社会公布审计结果。向区直有关部门和乡镇党委、政府通报审计情况和审计结果。</w:t>
      </w:r>
    </w:p>
    <w:p w14:paraId="262F7DE6">
      <w:pPr>
        <w:pStyle w:val="5"/>
        <w:adjustRightInd w:val="0"/>
        <w:snapToGrid w:val="0"/>
        <w:spacing w:before="93" w:line="600" w:lineRule="exact"/>
        <w:ind w:firstLine="672" w:firstLineChars="210"/>
        <w:rPr>
          <w:rFonts w:ascii="Times New Roman"/>
          <w:bCs/>
          <w:color w:val="000000"/>
          <w:sz w:val="32"/>
          <w:szCs w:val="32"/>
        </w:rPr>
      </w:pPr>
      <w:r>
        <w:rPr>
          <w:rFonts w:ascii="Times New Roman"/>
          <w:bCs/>
          <w:color w:val="000000"/>
          <w:sz w:val="32"/>
          <w:szCs w:val="32"/>
        </w:rPr>
        <w:t>4.直接审计下列事项，出具审计报告，在法定职权范围内作出审计决定：国家、省、市、区有关重大政策措施贯彻落实情况；区级预算执行情况和其他财政收支，区直各部门（含直属单位）预算执行情况、决算草案和其他财政收支；各乡镇政府和拣银岩街道办事处预算执行情况、决算和其他财政收支；使用区级财政资金的事业单位（含直属单位）和社会团体的财务收支；区级政府投资和以区级政府投资为主的建设项目的预算执行情况和决算，区级重大公共工程项目的资金管理使用和建设运营情况；自然资源管理、污染防治和生态保护与修复情况；区属国有企业和地方金融机构、国有资本占控股或主导地位的企业和金融机构境内外资产、负债和损益，区政府及有关部门驻外非经营性机构的财务收支；有关社会保障基金、社会捐赠资金、安全生产和职业健康财政资金以及其他基金、资金的财务收支；法律法规规定的其他事项。</w:t>
      </w:r>
    </w:p>
    <w:p w14:paraId="4870EC04">
      <w:pPr>
        <w:pStyle w:val="5"/>
        <w:adjustRightInd w:val="0"/>
        <w:snapToGrid w:val="0"/>
        <w:spacing w:before="93" w:line="600" w:lineRule="exact"/>
        <w:ind w:firstLine="672" w:firstLineChars="210"/>
        <w:rPr>
          <w:rFonts w:ascii="Times New Roman"/>
          <w:bCs/>
          <w:color w:val="000000"/>
          <w:sz w:val="32"/>
          <w:szCs w:val="32"/>
        </w:rPr>
      </w:pPr>
      <w:r>
        <w:rPr>
          <w:rFonts w:ascii="Times New Roman"/>
          <w:bCs/>
          <w:color w:val="000000"/>
          <w:sz w:val="32"/>
          <w:szCs w:val="32"/>
        </w:rPr>
        <w:t>5.按规定对区管党政主要领导干部及其他单位主要负责人实施经济责任审计和自然资源资产离任审计。</w:t>
      </w:r>
    </w:p>
    <w:p w14:paraId="394BAD85">
      <w:pPr>
        <w:pStyle w:val="5"/>
        <w:adjustRightInd w:val="0"/>
        <w:snapToGrid w:val="0"/>
        <w:spacing w:before="93" w:line="600" w:lineRule="exact"/>
        <w:ind w:firstLine="672" w:firstLineChars="210"/>
        <w:rPr>
          <w:rFonts w:ascii="Times New Roman"/>
          <w:bCs/>
          <w:color w:val="000000"/>
          <w:sz w:val="32"/>
          <w:szCs w:val="32"/>
        </w:rPr>
      </w:pPr>
      <w:r>
        <w:rPr>
          <w:rFonts w:ascii="Times New Roman"/>
          <w:bCs/>
          <w:color w:val="000000"/>
          <w:sz w:val="32"/>
          <w:szCs w:val="32"/>
        </w:rPr>
        <w:t>6.组织实施对国家财经法律法规、规章、政策和宏观调控措施执行情况、财政预算管理及国有资产管理使用等与区级财政收支有关的特定事项进行专项审计调查。</w:t>
      </w:r>
    </w:p>
    <w:p w14:paraId="4990ACE2">
      <w:pPr>
        <w:pStyle w:val="5"/>
        <w:adjustRightInd w:val="0"/>
        <w:snapToGrid w:val="0"/>
        <w:spacing w:before="93" w:line="600" w:lineRule="exact"/>
        <w:ind w:firstLine="672" w:firstLineChars="210"/>
        <w:rPr>
          <w:rFonts w:ascii="Times New Roman"/>
          <w:bCs/>
          <w:color w:val="000000"/>
          <w:sz w:val="32"/>
          <w:szCs w:val="32"/>
        </w:rPr>
      </w:pPr>
      <w:r>
        <w:rPr>
          <w:rFonts w:ascii="Times New Roman"/>
          <w:bCs/>
          <w:color w:val="000000"/>
          <w:sz w:val="32"/>
          <w:szCs w:val="32"/>
        </w:rPr>
        <w:t>7.依法检查审计决定执行情况，督促整改审计查出的问题，依法办理被审计单位对审计决定提请行政复议、行政诉讼或区政府裁决中的有关事项，协助配合有关部门查处相关重大案件。</w:t>
      </w:r>
    </w:p>
    <w:p w14:paraId="6AFEA21C">
      <w:pPr>
        <w:pStyle w:val="5"/>
        <w:adjustRightInd w:val="0"/>
        <w:snapToGrid w:val="0"/>
        <w:spacing w:before="93" w:line="600" w:lineRule="exact"/>
        <w:ind w:firstLine="672" w:firstLineChars="210"/>
        <w:rPr>
          <w:rFonts w:ascii="Times New Roman"/>
          <w:bCs/>
          <w:color w:val="000000"/>
          <w:sz w:val="32"/>
          <w:szCs w:val="32"/>
        </w:rPr>
      </w:pPr>
      <w:r>
        <w:rPr>
          <w:rFonts w:ascii="Times New Roman"/>
          <w:bCs/>
          <w:color w:val="000000"/>
          <w:sz w:val="32"/>
          <w:szCs w:val="32"/>
        </w:rPr>
        <w:t>8.指导和监督内部审计工作，核查社会审计机构对依法属于审计监督对象的单位出具的相关审计报告。</w:t>
      </w:r>
    </w:p>
    <w:p w14:paraId="021D9585">
      <w:pPr>
        <w:pStyle w:val="5"/>
        <w:adjustRightInd w:val="0"/>
        <w:snapToGrid w:val="0"/>
        <w:spacing w:before="93" w:line="600" w:lineRule="exact"/>
        <w:ind w:firstLine="672" w:firstLineChars="210"/>
        <w:rPr>
          <w:rFonts w:ascii="Times New Roman"/>
          <w:bCs/>
          <w:color w:val="000000"/>
          <w:sz w:val="32"/>
          <w:szCs w:val="32"/>
        </w:rPr>
      </w:pPr>
      <w:r>
        <w:rPr>
          <w:rFonts w:ascii="Times New Roman"/>
          <w:bCs/>
          <w:color w:val="000000"/>
          <w:sz w:val="32"/>
          <w:szCs w:val="32"/>
        </w:rPr>
        <w:t>9.组织开展审计领域内的国际交流与合作。依法组织开展国际组织和外国政府援助、贷款项目的财务收支审计；指导和组织开展信息技术在审计领域的应用。</w:t>
      </w:r>
    </w:p>
    <w:p w14:paraId="5BA7D82C">
      <w:pPr>
        <w:pStyle w:val="5"/>
        <w:adjustRightInd w:val="0"/>
        <w:snapToGrid w:val="0"/>
        <w:spacing w:before="93" w:line="600" w:lineRule="exact"/>
        <w:ind w:firstLine="672" w:firstLineChars="210"/>
        <w:rPr>
          <w:rFonts w:ascii="Times New Roman"/>
          <w:bCs/>
          <w:color w:val="000000"/>
          <w:sz w:val="32"/>
          <w:szCs w:val="32"/>
        </w:rPr>
      </w:pPr>
      <w:r>
        <w:rPr>
          <w:rFonts w:ascii="Times New Roman"/>
          <w:bCs/>
          <w:color w:val="000000"/>
          <w:sz w:val="32"/>
          <w:szCs w:val="32"/>
        </w:rPr>
        <w:t>10.负责职责范围内的安全生产和职业健康、生态环境保护、审批服务便民化等工作。</w:t>
      </w:r>
    </w:p>
    <w:p w14:paraId="1C713DB1">
      <w:pPr>
        <w:pStyle w:val="5"/>
        <w:adjustRightInd w:val="0"/>
        <w:snapToGrid w:val="0"/>
        <w:spacing w:before="93" w:line="600" w:lineRule="exact"/>
        <w:ind w:firstLine="672" w:firstLineChars="210"/>
        <w:rPr>
          <w:rFonts w:ascii="Times New Roman"/>
          <w:bCs/>
          <w:color w:val="000000"/>
          <w:sz w:val="32"/>
          <w:szCs w:val="32"/>
        </w:rPr>
      </w:pPr>
      <w:r>
        <w:rPr>
          <w:rFonts w:ascii="Times New Roman"/>
          <w:bCs/>
          <w:color w:val="000000"/>
          <w:sz w:val="32"/>
          <w:szCs w:val="32"/>
        </w:rPr>
        <w:t>11.完成区委、区政府交办的其他任务。</w:t>
      </w:r>
    </w:p>
    <w:p w14:paraId="7FDC4070">
      <w:pPr>
        <w:pStyle w:val="5"/>
        <w:adjustRightInd w:val="0"/>
        <w:snapToGrid w:val="0"/>
        <w:spacing w:before="93" w:line="600" w:lineRule="exact"/>
        <w:ind w:firstLine="672" w:firstLineChars="210"/>
        <w:rPr>
          <w:rFonts w:ascii="Times New Roman"/>
          <w:bCs/>
          <w:color w:val="000000"/>
          <w:sz w:val="32"/>
          <w:szCs w:val="32"/>
        </w:rPr>
      </w:pPr>
      <w:r>
        <w:rPr>
          <w:rFonts w:ascii="Times New Roman"/>
          <w:bCs/>
          <w:color w:val="000000"/>
          <w:sz w:val="32"/>
          <w:szCs w:val="32"/>
        </w:rPr>
        <w:t>12.进一步理顺内部职责关系，优化审计资源配置，充实加强一线审计力量，构建集中统一、全面覆盖、权威高效的审计监督体系。优化审计工作机制，坚持科技强审，完善业务流程，改进工作方式，加强与有关部门的沟通协调，充分调动内部审计和社会审计力量，增强监督合力</w:t>
      </w:r>
    </w:p>
    <w:p w14:paraId="1FE4345D">
      <w:pPr>
        <w:pStyle w:val="5"/>
        <w:adjustRightInd w:val="0"/>
        <w:snapToGrid w:val="0"/>
        <w:spacing w:before="93" w:line="600" w:lineRule="exact"/>
        <w:ind w:firstLine="672" w:firstLineChars="210"/>
        <w:outlineLvl w:val="2"/>
        <w:rPr>
          <w:rFonts w:ascii="Times New Roman" w:eastAsia="仿宋"/>
          <w:bCs/>
          <w:color w:val="000000"/>
          <w:sz w:val="32"/>
          <w:szCs w:val="32"/>
        </w:rPr>
      </w:pPr>
      <w:bookmarkStart w:id="18" w:name="_Toc15377199"/>
      <w:bookmarkStart w:id="19" w:name="_Toc15378446"/>
      <w:r>
        <w:rPr>
          <w:rFonts w:ascii="Times New Roman" w:hAnsi="仿宋" w:eastAsia="仿宋"/>
          <w:bCs/>
          <w:color w:val="000000"/>
          <w:sz w:val="32"/>
          <w:szCs w:val="32"/>
        </w:rPr>
        <w:t>（二）</w:t>
      </w:r>
      <w:r>
        <w:rPr>
          <w:rFonts w:ascii="Times New Roman" w:eastAsia="仿宋"/>
          <w:bCs/>
          <w:color w:val="000000"/>
          <w:sz w:val="32"/>
          <w:szCs w:val="32"/>
        </w:rPr>
        <w:t>2019</w:t>
      </w:r>
      <w:r>
        <w:rPr>
          <w:rFonts w:ascii="Times New Roman" w:hAnsi="仿宋" w:eastAsia="仿宋"/>
          <w:bCs/>
          <w:color w:val="000000"/>
          <w:sz w:val="32"/>
          <w:szCs w:val="32"/>
        </w:rPr>
        <w:t>年重点工作完成情况</w:t>
      </w:r>
      <w:bookmarkEnd w:id="18"/>
      <w:bookmarkEnd w:id="19"/>
    </w:p>
    <w:p w14:paraId="49ABD057">
      <w:pPr>
        <w:ind w:firstLine="640"/>
        <w:rPr>
          <w:rFonts w:eastAsia="仿宋"/>
          <w:bCs/>
          <w:color w:val="000000"/>
          <w:sz w:val="32"/>
          <w:szCs w:val="32"/>
        </w:rPr>
      </w:pPr>
      <w:r>
        <w:rPr>
          <w:rFonts w:eastAsia="仿宋"/>
          <w:sz w:val="32"/>
          <w:szCs w:val="32"/>
        </w:rPr>
        <w:t>2019</w:t>
      </w:r>
      <w:r>
        <w:rPr>
          <w:rFonts w:hAnsi="仿宋" w:eastAsia="仿宋"/>
          <w:sz w:val="32"/>
          <w:szCs w:val="32"/>
        </w:rPr>
        <w:t>年，区审计局认真贯彻落实习近平总书记关于审计工作的重要讲话和重要指示批示精神，围绕中心、服务大局，突出改革创新，依法履职尽责，审计监督取得良好成效。全年完成计划内审计项目</w:t>
      </w:r>
      <w:r>
        <w:rPr>
          <w:rFonts w:eastAsia="仿宋"/>
          <w:sz w:val="32"/>
          <w:szCs w:val="32"/>
        </w:rPr>
        <w:t>19</w:t>
      </w:r>
      <w:r>
        <w:rPr>
          <w:rFonts w:hAnsi="仿宋" w:eastAsia="仿宋"/>
          <w:sz w:val="32"/>
          <w:szCs w:val="32"/>
        </w:rPr>
        <w:t>个，完成上级计划外审计项目</w:t>
      </w:r>
      <w:r>
        <w:rPr>
          <w:rFonts w:eastAsia="仿宋"/>
          <w:sz w:val="32"/>
          <w:szCs w:val="32"/>
        </w:rPr>
        <w:t>4</w:t>
      </w:r>
      <w:r>
        <w:rPr>
          <w:rFonts w:hAnsi="仿宋" w:eastAsia="仿宋"/>
          <w:sz w:val="32"/>
          <w:szCs w:val="32"/>
        </w:rPr>
        <w:t>个，完成区委区政府交办事项</w:t>
      </w:r>
      <w:r>
        <w:rPr>
          <w:rFonts w:eastAsia="仿宋"/>
          <w:sz w:val="32"/>
          <w:szCs w:val="32"/>
        </w:rPr>
        <w:t>13</w:t>
      </w:r>
      <w:r>
        <w:rPr>
          <w:rFonts w:hAnsi="仿宋" w:eastAsia="仿宋"/>
          <w:sz w:val="32"/>
          <w:szCs w:val="32"/>
        </w:rPr>
        <w:t>个，持续跟踪审计重大在建项目</w:t>
      </w:r>
      <w:r>
        <w:rPr>
          <w:rFonts w:eastAsia="仿宋"/>
          <w:sz w:val="32"/>
          <w:szCs w:val="32"/>
        </w:rPr>
        <w:t>10</w:t>
      </w:r>
      <w:r>
        <w:rPr>
          <w:rFonts w:hAnsi="仿宋" w:eastAsia="仿宋"/>
          <w:sz w:val="32"/>
          <w:szCs w:val="32"/>
        </w:rPr>
        <w:t>个。共查出主要问题金额</w:t>
      </w:r>
      <w:r>
        <w:rPr>
          <w:rFonts w:eastAsia="仿宋"/>
          <w:sz w:val="32"/>
          <w:szCs w:val="32"/>
        </w:rPr>
        <w:t>16928.41</w:t>
      </w:r>
      <w:r>
        <w:rPr>
          <w:rFonts w:hAnsi="仿宋" w:eastAsia="仿宋"/>
          <w:sz w:val="32"/>
          <w:szCs w:val="32"/>
        </w:rPr>
        <w:t>万元，促进增加财政收入</w:t>
      </w:r>
      <w:r>
        <w:rPr>
          <w:rFonts w:eastAsia="仿宋"/>
          <w:sz w:val="32"/>
          <w:szCs w:val="32"/>
        </w:rPr>
        <w:t>918.12</w:t>
      </w:r>
      <w:r>
        <w:rPr>
          <w:rFonts w:hAnsi="仿宋" w:eastAsia="仿宋"/>
          <w:sz w:val="32"/>
          <w:szCs w:val="32"/>
        </w:rPr>
        <w:t>万元，核减投资</w:t>
      </w:r>
      <w:r>
        <w:rPr>
          <w:rFonts w:eastAsia="仿宋"/>
          <w:sz w:val="32"/>
          <w:szCs w:val="32"/>
        </w:rPr>
        <w:t>7160.28</w:t>
      </w:r>
      <w:r>
        <w:rPr>
          <w:rFonts w:hAnsi="仿宋" w:eastAsia="仿宋"/>
          <w:sz w:val="32"/>
          <w:szCs w:val="32"/>
        </w:rPr>
        <w:t>万元，提交审计建议</w:t>
      </w:r>
      <w:r>
        <w:rPr>
          <w:rFonts w:eastAsia="仿宋"/>
          <w:sz w:val="32"/>
          <w:szCs w:val="32"/>
        </w:rPr>
        <w:t>158</w:t>
      </w:r>
      <w:r>
        <w:rPr>
          <w:rFonts w:hAnsi="仿宋" w:eastAsia="仿宋"/>
          <w:sz w:val="32"/>
          <w:szCs w:val="32"/>
        </w:rPr>
        <w:t>条，促进建立健全相关制度</w:t>
      </w:r>
      <w:r>
        <w:rPr>
          <w:rFonts w:eastAsia="仿宋"/>
          <w:sz w:val="32"/>
          <w:szCs w:val="32"/>
        </w:rPr>
        <w:t>24</w:t>
      </w:r>
      <w:r>
        <w:rPr>
          <w:rFonts w:hAnsi="仿宋" w:eastAsia="仿宋"/>
          <w:sz w:val="32"/>
          <w:szCs w:val="32"/>
        </w:rPr>
        <w:t>项，移送违纪违法案件线索</w:t>
      </w:r>
      <w:r>
        <w:rPr>
          <w:rFonts w:eastAsia="仿宋"/>
          <w:sz w:val="32"/>
          <w:szCs w:val="32"/>
        </w:rPr>
        <w:t>7</w:t>
      </w:r>
      <w:r>
        <w:rPr>
          <w:rFonts w:hAnsi="仿宋" w:eastAsia="仿宋"/>
          <w:sz w:val="32"/>
          <w:szCs w:val="32"/>
        </w:rPr>
        <w:t>件。获四川省审计系统先进集体、广元市审计信息化先进单位、区委</w:t>
      </w:r>
      <w:r>
        <w:rPr>
          <w:rFonts w:eastAsia="仿宋"/>
          <w:sz w:val="32"/>
          <w:szCs w:val="32"/>
        </w:rPr>
        <w:t>“</w:t>
      </w:r>
      <w:r>
        <w:rPr>
          <w:rFonts w:hAnsi="仿宋" w:eastAsia="仿宋"/>
          <w:sz w:val="32"/>
          <w:szCs w:val="32"/>
        </w:rPr>
        <w:t>好班子</w:t>
      </w:r>
      <w:r>
        <w:rPr>
          <w:rFonts w:eastAsia="仿宋"/>
          <w:sz w:val="32"/>
          <w:szCs w:val="32"/>
        </w:rPr>
        <w:t>”</w:t>
      </w:r>
      <w:r>
        <w:rPr>
          <w:rFonts w:hAnsi="仿宋" w:eastAsia="仿宋"/>
          <w:sz w:val="32"/>
          <w:szCs w:val="32"/>
        </w:rPr>
        <w:t>、区委区政府综合目标考核先进单位等表扬，获市优秀项目、优秀审计报告各</w:t>
      </w:r>
      <w:r>
        <w:rPr>
          <w:rFonts w:eastAsia="仿宋"/>
          <w:sz w:val="32"/>
          <w:szCs w:val="32"/>
        </w:rPr>
        <w:t>1</w:t>
      </w:r>
      <w:r>
        <w:rPr>
          <w:rFonts w:hAnsi="仿宋" w:eastAsia="仿宋"/>
          <w:sz w:val="32"/>
          <w:szCs w:val="32"/>
        </w:rPr>
        <w:t>个。获市优秀主审</w:t>
      </w:r>
      <w:r>
        <w:rPr>
          <w:rFonts w:eastAsia="仿宋"/>
          <w:sz w:val="32"/>
          <w:szCs w:val="32"/>
        </w:rPr>
        <w:t>1</w:t>
      </w:r>
      <w:r>
        <w:rPr>
          <w:rFonts w:hAnsi="仿宋" w:eastAsia="仿宋"/>
          <w:sz w:val="32"/>
          <w:szCs w:val="32"/>
        </w:rPr>
        <w:t>人、市审计工作先进个人</w:t>
      </w:r>
      <w:r>
        <w:rPr>
          <w:rFonts w:eastAsia="仿宋"/>
          <w:sz w:val="32"/>
          <w:szCs w:val="32"/>
        </w:rPr>
        <w:t>3</w:t>
      </w:r>
      <w:r>
        <w:rPr>
          <w:rFonts w:hAnsi="仿宋" w:eastAsia="仿宋"/>
          <w:sz w:val="32"/>
          <w:szCs w:val="32"/>
        </w:rPr>
        <w:t>人。</w:t>
      </w:r>
    </w:p>
    <w:p w14:paraId="343DF4B8">
      <w:pPr>
        <w:pStyle w:val="3"/>
        <w:rPr>
          <w:rStyle w:val="25"/>
          <w:rFonts w:ascii="Times New Roman" w:hAnsi="Times New Roman" w:cs="Times New Roman"/>
          <w:b w:val="0"/>
          <w:bCs w:val="0"/>
        </w:rPr>
      </w:pPr>
      <w:bookmarkStart w:id="20" w:name="_Toc15377200"/>
      <w:bookmarkStart w:id="21" w:name="_Toc15396601"/>
      <w:r>
        <w:rPr>
          <w:rFonts w:ascii="Times New Roman" w:hAnsi="Times New Roman" w:eastAsia="黑体" w:cs="Times New Roman"/>
          <w:b w:val="0"/>
          <w:color w:val="000000"/>
        </w:rPr>
        <w:t>二、</w:t>
      </w:r>
      <w:r>
        <w:rPr>
          <w:rFonts w:ascii="Times New Roman" w:hAnsi="黑体" w:eastAsia="黑体" w:cs="Times New Roman"/>
          <w:b w:val="0"/>
          <w:color w:val="000000"/>
        </w:rPr>
        <w:t>机</w:t>
      </w:r>
      <w:r>
        <w:rPr>
          <w:rStyle w:val="25"/>
          <w:rFonts w:ascii="Times New Roman" w:hAnsi="黑体" w:eastAsia="黑体" w:cs="Times New Roman"/>
          <w:b w:val="0"/>
          <w:bCs w:val="0"/>
        </w:rPr>
        <w:t>构设置</w:t>
      </w:r>
      <w:bookmarkEnd w:id="20"/>
      <w:bookmarkEnd w:id="21"/>
    </w:p>
    <w:p w14:paraId="59056A86">
      <w:pPr>
        <w:ind w:firstLine="640" w:firstLineChars="200"/>
        <w:rPr>
          <w:rFonts w:eastAsia="仿宋"/>
          <w:sz w:val="32"/>
          <w:szCs w:val="32"/>
        </w:rPr>
      </w:pPr>
      <w:r>
        <w:rPr>
          <w:rFonts w:hAnsi="仿宋" w:eastAsia="仿宋"/>
          <w:sz w:val="32"/>
          <w:szCs w:val="32"/>
        </w:rPr>
        <w:t>区审计局下属二级单位</w:t>
      </w:r>
      <w:r>
        <w:rPr>
          <w:rFonts w:eastAsia="仿宋"/>
          <w:sz w:val="32"/>
          <w:szCs w:val="32"/>
        </w:rPr>
        <w:t>2</w:t>
      </w:r>
      <w:r>
        <w:rPr>
          <w:rFonts w:hAnsi="仿宋" w:eastAsia="仿宋"/>
          <w:sz w:val="32"/>
          <w:szCs w:val="32"/>
        </w:rPr>
        <w:t>个，其中行政单位</w:t>
      </w:r>
      <w:r>
        <w:rPr>
          <w:rFonts w:eastAsia="仿宋"/>
          <w:sz w:val="32"/>
          <w:szCs w:val="32"/>
        </w:rPr>
        <w:t>0</w:t>
      </w:r>
      <w:r>
        <w:rPr>
          <w:rFonts w:hAnsi="仿宋" w:eastAsia="仿宋"/>
          <w:sz w:val="32"/>
          <w:szCs w:val="32"/>
        </w:rPr>
        <w:t>个，参照公务员法管理的事业单位</w:t>
      </w:r>
      <w:r>
        <w:rPr>
          <w:rFonts w:eastAsia="仿宋"/>
          <w:bCs/>
          <w:sz w:val="32"/>
          <w:szCs w:val="32"/>
        </w:rPr>
        <w:t>0</w:t>
      </w:r>
      <w:r>
        <w:rPr>
          <w:rFonts w:hAnsi="仿宋" w:eastAsia="仿宋"/>
          <w:sz w:val="32"/>
          <w:szCs w:val="32"/>
        </w:rPr>
        <w:t>个，其他事业单位</w:t>
      </w:r>
      <w:r>
        <w:rPr>
          <w:rFonts w:eastAsia="仿宋"/>
          <w:sz w:val="32"/>
          <w:szCs w:val="32"/>
        </w:rPr>
        <w:t>2</w:t>
      </w:r>
      <w:r>
        <w:rPr>
          <w:rFonts w:hAnsi="仿宋" w:eastAsia="仿宋"/>
          <w:sz w:val="32"/>
          <w:szCs w:val="32"/>
        </w:rPr>
        <w:t>个。</w:t>
      </w:r>
    </w:p>
    <w:p w14:paraId="557B47EC">
      <w:pPr>
        <w:pStyle w:val="5"/>
        <w:adjustRightInd w:val="0"/>
        <w:snapToGrid w:val="0"/>
        <w:spacing w:before="93" w:line="600" w:lineRule="exact"/>
        <w:ind w:firstLine="640" w:firstLineChars="200"/>
        <w:rPr>
          <w:rFonts w:ascii="Times New Roman" w:eastAsia="仿宋"/>
          <w:color w:val="000000"/>
          <w:sz w:val="32"/>
          <w:szCs w:val="32"/>
        </w:rPr>
      </w:pPr>
      <w:r>
        <w:rPr>
          <w:rFonts w:ascii="Times New Roman" w:hAnsi="仿宋" w:eastAsia="仿宋"/>
          <w:color w:val="000000"/>
          <w:sz w:val="32"/>
          <w:szCs w:val="32"/>
        </w:rPr>
        <w:t>纳入区审计局</w:t>
      </w:r>
      <w:r>
        <w:rPr>
          <w:rFonts w:ascii="Times New Roman" w:eastAsia="仿宋"/>
          <w:color w:val="000000"/>
          <w:sz w:val="32"/>
          <w:szCs w:val="32"/>
        </w:rPr>
        <w:t>2019</w:t>
      </w:r>
      <w:r>
        <w:rPr>
          <w:rFonts w:ascii="Times New Roman" w:hAnsi="仿宋" w:eastAsia="仿宋"/>
          <w:color w:val="000000"/>
          <w:sz w:val="32"/>
          <w:szCs w:val="32"/>
        </w:rPr>
        <w:t>年度部门决算编制范围的二级预算单位</w:t>
      </w:r>
      <w:r>
        <w:rPr>
          <w:rFonts w:ascii="Times New Roman" w:eastAsia="仿宋"/>
          <w:color w:val="000000"/>
          <w:sz w:val="32"/>
          <w:szCs w:val="32"/>
        </w:rPr>
        <w:t>0</w:t>
      </w:r>
      <w:r>
        <w:rPr>
          <w:rFonts w:ascii="Times New Roman" w:hAnsi="仿宋" w:eastAsia="仿宋"/>
          <w:color w:val="000000"/>
          <w:sz w:val="32"/>
          <w:szCs w:val="32"/>
        </w:rPr>
        <w:t>个。</w:t>
      </w:r>
    </w:p>
    <w:p w14:paraId="357AB14C">
      <w:pPr>
        <w:widowControl/>
        <w:jc w:val="left"/>
        <w:rPr>
          <w:rFonts w:eastAsia="仿宋"/>
          <w:color w:val="000000"/>
          <w:kern w:val="0"/>
          <w:sz w:val="32"/>
          <w:szCs w:val="32"/>
        </w:rPr>
      </w:pPr>
      <w:r>
        <w:rPr>
          <w:rFonts w:eastAsia="仿宋"/>
          <w:color w:val="000000"/>
          <w:sz w:val="32"/>
          <w:szCs w:val="32"/>
        </w:rPr>
        <w:br w:type="page"/>
      </w:r>
    </w:p>
    <w:p w14:paraId="1CD26235">
      <w:pPr>
        <w:pStyle w:val="2"/>
        <w:ind w:right="440"/>
        <w:jc w:val="right"/>
        <w:rPr>
          <w:rStyle w:val="24"/>
          <w:rFonts w:eastAsia="黑体"/>
          <w:b w:val="0"/>
          <w:bCs w:val="0"/>
        </w:rPr>
      </w:pPr>
      <w:bookmarkStart w:id="22" w:name="_Toc15396602"/>
      <w:bookmarkStart w:id="23" w:name="_Toc15377204"/>
      <w:r>
        <w:rPr>
          <w:rFonts w:hAnsi="黑体" w:eastAsia="黑体"/>
          <w:b w:val="0"/>
          <w:color w:val="000000"/>
        </w:rPr>
        <w:t>第二部分</w:t>
      </w:r>
      <w:r>
        <w:rPr>
          <w:rFonts w:eastAsia="黑体"/>
          <w:color w:val="000000"/>
        </w:rPr>
        <w:t xml:space="preserve"> </w:t>
      </w:r>
      <w:r>
        <w:rPr>
          <w:rStyle w:val="24"/>
          <w:rFonts w:eastAsia="黑体"/>
          <w:b w:val="0"/>
          <w:bCs w:val="0"/>
        </w:rPr>
        <w:t>2019</w:t>
      </w:r>
      <w:r>
        <w:rPr>
          <w:rStyle w:val="24"/>
          <w:rFonts w:hAnsi="黑体" w:eastAsia="黑体"/>
          <w:b w:val="0"/>
          <w:bCs w:val="0"/>
        </w:rPr>
        <w:t>年度部门决算情况说明</w:t>
      </w:r>
      <w:bookmarkEnd w:id="22"/>
      <w:bookmarkEnd w:id="23"/>
    </w:p>
    <w:p w14:paraId="6EB03BB6"/>
    <w:p w14:paraId="153888BB">
      <w:pPr>
        <w:pStyle w:val="23"/>
        <w:numPr>
          <w:ilvl w:val="0"/>
          <w:numId w:val="1"/>
        </w:numPr>
        <w:spacing w:line="600" w:lineRule="exact"/>
        <w:ind w:firstLineChars="0"/>
        <w:outlineLvl w:val="1"/>
        <w:rPr>
          <w:rStyle w:val="25"/>
          <w:rFonts w:ascii="Times New Roman" w:hAnsi="Times New Roman" w:eastAsia="黑体" w:cs="Times New Roman"/>
          <w:b w:val="0"/>
        </w:rPr>
      </w:pPr>
      <w:bookmarkStart w:id="24" w:name="_Toc15377205"/>
      <w:bookmarkStart w:id="25" w:name="_Toc15396603"/>
      <w:r>
        <w:rPr>
          <w:rFonts w:hAnsi="黑体" w:eastAsia="黑体"/>
          <w:color w:val="000000"/>
          <w:sz w:val="32"/>
          <w:szCs w:val="32"/>
        </w:rPr>
        <w:t>收</w:t>
      </w:r>
      <w:r>
        <w:rPr>
          <w:rStyle w:val="25"/>
          <w:rFonts w:ascii="Times New Roman" w:hAnsi="黑体" w:eastAsia="黑体" w:cs="Times New Roman"/>
          <w:b w:val="0"/>
        </w:rPr>
        <w:t>入支出决算总体情况说明</w:t>
      </w:r>
      <w:bookmarkEnd w:id="24"/>
      <w:bookmarkEnd w:id="25"/>
    </w:p>
    <w:p w14:paraId="6FCFDD99">
      <w:pPr>
        <w:ind w:firstLine="640"/>
        <w:rPr>
          <w:rFonts w:eastAsia="仿宋"/>
          <w:color w:val="000000"/>
          <w:sz w:val="32"/>
          <w:szCs w:val="32"/>
        </w:rPr>
      </w:pPr>
      <w:r>
        <w:rPr>
          <w:rFonts w:eastAsia="仿宋"/>
          <w:color w:val="000000"/>
          <w:sz w:val="32"/>
          <w:szCs w:val="32"/>
        </w:rPr>
        <w:t>2019</w:t>
      </w:r>
      <w:r>
        <w:rPr>
          <w:rFonts w:hAnsi="仿宋" w:eastAsia="仿宋"/>
          <w:color w:val="000000"/>
          <w:sz w:val="32"/>
          <w:szCs w:val="32"/>
        </w:rPr>
        <w:t>年度收、支总计</w:t>
      </w:r>
      <w:r>
        <w:rPr>
          <w:rFonts w:eastAsia="仿宋"/>
          <w:color w:val="000000"/>
          <w:sz w:val="32"/>
          <w:szCs w:val="32"/>
        </w:rPr>
        <w:t>348.1</w:t>
      </w:r>
      <w:r>
        <w:rPr>
          <w:rFonts w:hAnsi="仿宋" w:eastAsia="仿宋"/>
          <w:color w:val="000000"/>
          <w:sz w:val="32"/>
          <w:szCs w:val="32"/>
        </w:rPr>
        <w:t>万元。</w:t>
      </w:r>
      <w:bookmarkStart w:id="26" w:name="_Toc15396604"/>
      <w:bookmarkStart w:id="27" w:name="_Toc15377206"/>
      <w:r>
        <w:rPr>
          <w:rFonts w:hAnsi="仿宋" w:eastAsia="仿宋"/>
          <w:color w:val="000000"/>
          <w:sz w:val="32"/>
          <w:szCs w:val="32"/>
        </w:rPr>
        <w:t>与</w:t>
      </w:r>
      <w:r>
        <w:rPr>
          <w:rFonts w:eastAsia="仿宋"/>
          <w:color w:val="000000"/>
          <w:sz w:val="32"/>
          <w:szCs w:val="32"/>
        </w:rPr>
        <w:t>2018</w:t>
      </w:r>
      <w:r>
        <w:rPr>
          <w:rFonts w:hAnsi="仿宋" w:eastAsia="仿宋"/>
          <w:color w:val="000000"/>
          <w:sz w:val="32"/>
          <w:szCs w:val="32"/>
        </w:rPr>
        <w:t>年相比，收支各减少</w:t>
      </w:r>
      <w:r>
        <w:rPr>
          <w:rFonts w:eastAsia="仿宋"/>
          <w:color w:val="000000"/>
          <w:sz w:val="32"/>
          <w:szCs w:val="32"/>
        </w:rPr>
        <w:t>4</w:t>
      </w:r>
      <w:r>
        <w:rPr>
          <w:rFonts w:hAnsi="仿宋" w:eastAsia="仿宋"/>
          <w:color w:val="000000"/>
          <w:sz w:val="32"/>
          <w:szCs w:val="32"/>
        </w:rPr>
        <w:t>万元，降幅</w:t>
      </w:r>
      <w:r>
        <w:rPr>
          <w:rFonts w:eastAsia="仿宋"/>
          <w:color w:val="000000"/>
          <w:sz w:val="32"/>
          <w:szCs w:val="32"/>
        </w:rPr>
        <w:t>1.14%</w:t>
      </w:r>
      <w:r>
        <w:rPr>
          <w:rFonts w:hAnsi="仿宋" w:eastAsia="仿宋"/>
          <w:color w:val="000000"/>
          <w:sz w:val="32"/>
          <w:szCs w:val="32"/>
        </w:rPr>
        <w:t>，减少原因为厉行节约。</w:t>
      </w:r>
    </w:p>
    <w:p w14:paraId="51140BE7">
      <w:pPr>
        <w:spacing w:line="600" w:lineRule="exact"/>
        <w:ind w:firstLine="640" w:firstLineChars="200"/>
        <w:rPr>
          <w:rStyle w:val="25"/>
          <w:rFonts w:ascii="Times New Roman" w:hAnsi="Times New Roman" w:eastAsia="黑体" w:cs="Times New Roman"/>
          <w:b w:val="0"/>
        </w:rPr>
      </w:pPr>
      <w:r>
        <w:rPr>
          <w:rFonts w:hAnsi="黑体" w:eastAsia="黑体"/>
          <w:color w:val="000000"/>
          <w:sz w:val="32"/>
          <w:szCs w:val="32"/>
        </w:rPr>
        <w:t>二、收</w:t>
      </w:r>
      <w:r>
        <w:rPr>
          <w:rStyle w:val="25"/>
          <w:rFonts w:ascii="Times New Roman" w:hAnsi="黑体" w:eastAsia="黑体" w:cs="Times New Roman"/>
          <w:b w:val="0"/>
        </w:rPr>
        <w:t>入决算情况说明</w:t>
      </w:r>
      <w:bookmarkEnd w:id="26"/>
      <w:bookmarkEnd w:id="27"/>
    </w:p>
    <w:p w14:paraId="5463CFC6">
      <w:pPr>
        <w:spacing w:line="600" w:lineRule="exact"/>
        <w:ind w:firstLine="640" w:firstLineChars="200"/>
        <w:outlineLvl w:val="1"/>
        <w:rPr>
          <w:rFonts w:eastAsia="仿宋"/>
          <w:color w:val="000000" w:themeColor="text1"/>
          <w:sz w:val="32"/>
          <w:szCs w:val="32"/>
        </w:rPr>
      </w:pPr>
      <w:r>
        <w:rPr>
          <w:rFonts w:eastAsia="仿宋"/>
          <w:color w:val="000000"/>
          <w:sz w:val="32"/>
          <w:szCs w:val="32"/>
        </w:rPr>
        <w:t>2019</w:t>
      </w:r>
      <w:r>
        <w:rPr>
          <w:rFonts w:hAnsi="仿宋" w:eastAsia="仿宋"/>
          <w:color w:val="000000"/>
          <w:sz w:val="32"/>
          <w:szCs w:val="32"/>
        </w:rPr>
        <w:t>年本年收入合计</w:t>
      </w:r>
      <w:r>
        <w:rPr>
          <w:rFonts w:eastAsia="仿宋"/>
          <w:color w:val="000000"/>
          <w:sz w:val="32"/>
          <w:szCs w:val="32"/>
        </w:rPr>
        <w:t>348.1</w:t>
      </w:r>
      <w:r>
        <w:rPr>
          <w:rFonts w:hAnsi="仿宋" w:eastAsia="仿宋"/>
          <w:color w:val="000000"/>
          <w:sz w:val="32"/>
          <w:szCs w:val="32"/>
        </w:rPr>
        <w:t>万元，其中：一般公共预算财政拨款收入</w:t>
      </w:r>
      <w:r>
        <w:rPr>
          <w:rFonts w:eastAsia="仿宋"/>
          <w:color w:val="000000"/>
          <w:sz w:val="32"/>
          <w:szCs w:val="32"/>
        </w:rPr>
        <w:t>348.1</w:t>
      </w:r>
      <w:r>
        <w:rPr>
          <w:rFonts w:hAnsi="仿宋" w:eastAsia="仿宋"/>
          <w:color w:val="000000"/>
          <w:sz w:val="32"/>
          <w:szCs w:val="32"/>
        </w:rPr>
        <w:t>万元，占</w:t>
      </w:r>
      <w:r>
        <w:rPr>
          <w:rFonts w:eastAsia="仿宋"/>
          <w:color w:val="000000"/>
          <w:sz w:val="32"/>
          <w:szCs w:val="32"/>
        </w:rPr>
        <w:t>100%</w:t>
      </w:r>
      <w:r>
        <w:rPr>
          <w:rFonts w:hAnsi="仿宋" w:eastAsia="仿宋"/>
          <w:color w:val="000000"/>
          <w:sz w:val="32"/>
          <w:szCs w:val="32"/>
        </w:rPr>
        <w:t>；政府性基金预算财政拨款收入</w:t>
      </w:r>
      <w:r>
        <w:rPr>
          <w:rFonts w:eastAsia="仿宋"/>
          <w:color w:val="000000"/>
          <w:sz w:val="32"/>
          <w:szCs w:val="32"/>
        </w:rPr>
        <w:t>0</w:t>
      </w:r>
      <w:r>
        <w:rPr>
          <w:rFonts w:hAnsi="仿宋" w:eastAsia="仿宋"/>
          <w:color w:val="000000"/>
          <w:sz w:val="32"/>
          <w:szCs w:val="32"/>
        </w:rPr>
        <w:t>万元，占</w:t>
      </w:r>
      <w:r>
        <w:rPr>
          <w:rFonts w:eastAsia="仿宋"/>
          <w:color w:val="000000"/>
          <w:sz w:val="32"/>
          <w:szCs w:val="32"/>
        </w:rPr>
        <w:t>0%</w:t>
      </w:r>
      <w:r>
        <w:rPr>
          <w:rFonts w:hAnsi="仿宋" w:eastAsia="仿宋"/>
          <w:color w:val="000000"/>
          <w:sz w:val="32"/>
          <w:szCs w:val="32"/>
        </w:rPr>
        <w:t>；</w:t>
      </w:r>
      <w:r>
        <w:rPr>
          <w:rFonts w:hAnsi="仿宋" w:eastAsia="仿宋"/>
          <w:color w:val="000000" w:themeColor="text1"/>
          <w:sz w:val="32"/>
          <w:szCs w:val="32"/>
        </w:rPr>
        <w:t>上级补助收入</w:t>
      </w:r>
      <w:r>
        <w:rPr>
          <w:rFonts w:eastAsia="仿宋"/>
          <w:color w:val="000000" w:themeColor="text1"/>
          <w:sz w:val="32"/>
          <w:szCs w:val="32"/>
        </w:rPr>
        <w:t>0</w:t>
      </w:r>
      <w:r>
        <w:rPr>
          <w:rFonts w:hAnsi="仿宋" w:eastAsia="仿宋"/>
          <w:color w:val="000000"/>
          <w:sz w:val="32"/>
          <w:szCs w:val="32"/>
        </w:rPr>
        <w:t>万元，占</w:t>
      </w:r>
      <w:r>
        <w:rPr>
          <w:rFonts w:eastAsia="仿宋"/>
          <w:color w:val="000000"/>
          <w:sz w:val="32"/>
          <w:szCs w:val="32"/>
        </w:rPr>
        <w:t>0%</w:t>
      </w:r>
      <w:r>
        <w:rPr>
          <w:rFonts w:hAnsi="仿宋" w:eastAsia="仿宋"/>
          <w:color w:val="000000"/>
          <w:sz w:val="32"/>
          <w:szCs w:val="32"/>
        </w:rPr>
        <w:t>；事业收入</w:t>
      </w:r>
      <w:r>
        <w:rPr>
          <w:rFonts w:eastAsia="仿宋"/>
          <w:color w:val="000000"/>
          <w:sz w:val="32"/>
          <w:szCs w:val="32"/>
        </w:rPr>
        <w:t>0</w:t>
      </w:r>
      <w:r>
        <w:rPr>
          <w:rFonts w:hAnsi="仿宋" w:eastAsia="仿宋"/>
          <w:color w:val="000000"/>
          <w:sz w:val="32"/>
          <w:szCs w:val="32"/>
        </w:rPr>
        <w:t>万元，占</w:t>
      </w:r>
      <w:r>
        <w:rPr>
          <w:rFonts w:eastAsia="仿宋"/>
          <w:color w:val="000000"/>
          <w:sz w:val="32"/>
          <w:szCs w:val="32"/>
        </w:rPr>
        <w:t>0%</w:t>
      </w:r>
      <w:r>
        <w:rPr>
          <w:rFonts w:hAnsi="仿宋" w:eastAsia="仿宋"/>
          <w:color w:val="000000"/>
          <w:sz w:val="32"/>
          <w:szCs w:val="32"/>
        </w:rPr>
        <w:t>；经营收入</w:t>
      </w:r>
      <w:r>
        <w:rPr>
          <w:rFonts w:eastAsia="仿宋"/>
          <w:color w:val="000000"/>
          <w:sz w:val="32"/>
          <w:szCs w:val="32"/>
        </w:rPr>
        <w:t>0</w:t>
      </w:r>
      <w:r>
        <w:rPr>
          <w:rFonts w:hAnsi="仿宋" w:eastAsia="仿宋"/>
          <w:color w:val="000000"/>
          <w:sz w:val="32"/>
          <w:szCs w:val="32"/>
        </w:rPr>
        <w:t>万元，占</w:t>
      </w:r>
      <w:r>
        <w:rPr>
          <w:rFonts w:eastAsia="仿宋"/>
          <w:color w:val="000000"/>
          <w:sz w:val="32"/>
          <w:szCs w:val="32"/>
        </w:rPr>
        <w:t>0%</w:t>
      </w:r>
      <w:r>
        <w:rPr>
          <w:rFonts w:hAnsi="仿宋" w:eastAsia="仿宋"/>
          <w:color w:val="000000"/>
          <w:sz w:val="32"/>
          <w:szCs w:val="32"/>
        </w:rPr>
        <w:t>；附属单位上缴收入</w:t>
      </w:r>
      <w:r>
        <w:rPr>
          <w:rFonts w:eastAsia="仿宋"/>
          <w:color w:val="000000"/>
          <w:sz w:val="32"/>
          <w:szCs w:val="32"/>
        </w:rPr>
        <w:t>0</w:t>
      </w:r>
      <w:r>
        <w:rPr>
          <w:rFonts w:hAnsi="仿宋" w:eastAsia="仿宋"/>
          <w:color w:val="000000"/>
          <w:sz w:val="32"/>
          <w:szCs w:val="32"/>
        </w:rPr>
        <w:t>万元，占</w:t>
      </w:r>
      <w:r>
        <w:rPr>
          <w:rFonts w:eastAsia="仿宋"/>
          <w:color w:val="000000"/>
          <w:sz w:val="32"/>
          <w:szCs w:val="32"/>
        </w:rPr>
        <w:t>0%</w:t>
      </w:r>
      <w:r>
        <w:rPr>
          <w:rFonts w:hAnsi="仿宋" w:eastAsia="仿宋"/>
          <w:color w:val="000000"/>
          <w:sz w:val="32"/>
          <w:szCs w:val="32"/>
        </w:rPr>
        <w:t>；其他收入</w:t>
      </w:r>
      <w:r>
        <w:rPr>
          <w:rFonts w:eastAsia="仿宋"/>
          <w:color w:val="000000"/>
          <w:sz w:val="32"/>
          <w:szCs w:val="32"/>
        </w:rPr>
        <w:t>0</w:t>
      </w:r>
      <w:r>
        <w:rPr>
          <w:rFonts w:hAnsi="仿宋" w:eastAsia="仿宋"/>
          <w:color w:val="000000"/>
          <w:sz w:val="32"/>
          <w:szCs w:val="32"/>
        </w:rPr>
        <w:t>万元，占</w:t>
      </w:r>
      <w:r>
        <w:rPr>
          <w:rFonts w:eastAsia="仿宋"/>
          <w:color w:val="000000"/>
          <w:sz w:val="32"/>
          <w:szCs w:val="32"/>
        </w:rPr>
        <w:t>0%</w:t>
      </w:r>
      <w:r>
        <w:rPr>
          <w:rFonts w:hAnsi="仿宋" w:eastAsia="仿宋"/>
          <w:color w:val="000000"/>
          <w:sz w:val="32"/>
          <w:szCs w:val="32"/>
        </w:rPr>
        <w:t>。</w:t>
      </w:r>
    </w:p>
    <w:p w14:paraId="206C1D25">
      <w:pPr>
        <w:pStyle w:val="23"/>
        <w:numPr>
          <w:ilvl w:val="0"/>
          <w:numId w:val="2"/>
        </w:numPr>
        <w:spacing w:line="600" w:lineRule="exact"/>
        <w:ind w:firstLineChars="0"/>
        <w:outlineLvl w:val="1"/>
        <w:rPr>
          <w:rStyle w:val="25"/>
          <w:rFonts w:ascii="Times New Roman" w:hAnsi="Times New Roman" w:eastAsia="黑体" w:cs="Times New Roman"/>
          <w:b w:val="0"/>
        </w:rPr>
      </w:pPr>
      <w:bookmarkStart w:id="28" w:name="_Toc15377207"/>
      <w:bookmarkStart w:id="29" w:name="_Toc15396605"/>
      <w:r>
        <w:rPr>
          <w:rFonts w:hAnsi="黑体" w:eastAsia="黑体"/>
          <w:color w:val="000000"/>
          <w:sz w:val="32"/>
          <w:szCs w:val="32"/>
        </w:rPr>
        <w:t>支</w:t>
      </w:r>
      <w:r>
        <w:rPr>
          <w:rStyle w:val="25"/>
          <w:rFonts w:ascii="Times New Roman" w:hAnsi="黑体" w:eastAsia="黑体" w:cs="Times New Roman"/>
          <w:b w:val="0"/>
        </w:rPr>
        <w:t>出决算情况说明</w:t>
      </w:r>
      <w:bookmarkEnd w:id="28"/>
      <w:bookmarkEnd w:id="29"/>
    </w:p>
    <w:p w14:paraId="042A536A">
      <w:pPr>
        <w:spacing w:line="600" w:lineRule="exact"/>
        <w:ind w:firstLine="640" w:firstLineChars="200"/>
        <w:outlineLvl w:val="1"/>
        <w:rPr>
          <w:rFonts w:eastAsia="仿宋"/>
          <w:color w:val="000000"/>
          <w:sz w:val="32"/>
          <w:szCs w:val="32"/>
        </w:rPr>
      </w:pPr>
      <w:r>
        <w:rPr>
          <w:rFonts w:eastAsia="仿宋"/>
          <w:color w:val="000000"/>
          <w:sz w:val="32"/>
          <w:szCs w:val="32"/>
        </w:rPr>
        <w:t>2019</w:t>
      </w:r>
      <w:r>
        <w:rPr>
          <w:rFonts w:hAnsi="仿宋" w:eastAsia="仿宋"/>
          <w:color w:val="000000"/>
          <w:sz w:val="32"/>
          <w:szCs w:val="32"/>
        </w:rPr>
        <w:t>年本年支出合计</w:t>
      </w:r>
      <w:r>
        <w:rPr>
          <w:rFonts w:eastAsia="仿宋"/>
          <w:color w:val="000000"/>
          <w:sz w:val="32"/>
          <w:szCs w:val="32"/>
        </w:rPr>
        <w:t>348.1</w:t>
      </w:r>
      <w:r>
        <w:rPr>
          <w:rFonts w:hAnsi="仿宋" w:eastAsia="仿宋"/>
          <w:color w:val="000000"/>
          <w:sz w:val="32"/>
          <w:szCs w:val="32"/>
        </w:rPr>
        <w:t>万元，其中：基本支出</w:t>
      </w:r>
      <w:r>
        <w:rPr>
          <w:rFonts w:eastAsia="仿宋"/>
          <w:color w:val="000000"/>
          <w:sz w:val="32"/>
          <w:szCs w:val="32"/>
        </w:rPr>
        <w:t>308.1</w:t>
      </w:r>
      <w:r>
        <w:rPr>
          <w:rFonts w:hAnsi="仿宋" w:eastAsia="仿宋"/>
          <w:color w:val="000000"/>
          <w:sz w:val="32"/>
          <w:szCs w:val="32"/>
        </w:rPr>
        <w:t>万元，占</w:t>
      </w:r>
      <w:r>
        <w:rPr>
          <w:rFonts w:eastAsia="仿宋"/>
          <w:color w:val="000000"/>
          <w:sz w:val="32"/>
          <w:szCs w:val="32"/>
        </w:rPr>
        <w:t>88.51%</w:t>
      </w:r>
      <w:r>
        <w:rPr>
          <w:rFonts w:hAnsi="仿宋" w:eastAsia="仿宋"/>
          <w:color w:val="000000"/>
          <w:sz w:val="32"/>
          <w:szCs w:val="32"/>
        </w:rPr>
        <w:t>；项目支出</w:t>
      </w:r>
      <w:r>
        <w:rPr>
          <w:rFonts w:eastAsia="仿宋"/>
          <w:color w:val="000000"/>
          <w:sz w:val="32"/>
          <w:szCs w:val="32"/>
        </w:rPr>
        <w:t>40</w:t>
      </w:r>
      <w:r>
        <w:rPr>
          <w:rFonts w:hAnsi="仿宋" w:eastAsia="仿宋"/>
          <w:color w:val="000000"/>
          <w:sz w:val="32"/>
          <w:szCs w:val="32"/>
        </w:rPr>
        <w:t>万元，占</w:t>
      </w:r>
      <w:r>
        <w:rPr>
          <w:rFonts w:eastAsia="仿宋"/>
          <w:color w:val="000000"/>
          <w:sz w:val="32"/>
          <w:szCs w:val="32"/>
        </w:rPr>
        <w:t>11.49%</w:t>
      </w:r>
      <w:r>
        <w:rPr>
          <w:rFonts w:hAnsi="仿宋" w:eastAsia="仿宋"/>
          <w:color w:val="000000"/>
          <w:sz w:val="32"/>
          <w:szCs w:val="32"/>
        </w:rPr>
        <w:t>；上缴上级支出</w:t>
      </w:r>
      <w:r>
        <w:rPr>
          <w:rFonts w:eastAsia="仿宋"/>
          <w:color w:val="000000"/>
          <w:sz w:val="32"/>
          <w:szCs w:val="32"/>
        </w:rPr>
        <w:t>0</w:t>
      </w:r>
      <w:r>
        <w:rPr>
          <w:rFonts w:hAnsi="仿宋" w:eastAsia="仿宋"/>
          <w:color w:val="000000"/>
          <w:sz w:val="32"/>
          <w:szCs w:val="32"/>
        </w:rPr>
        <w:t>万元，占</w:t>
      </w:r>
      <w:r>
        <w:rPr>
          <w:rFonts w:eastAsia="仿宋"/>
          <w:color w:val="000000"/>
          <w:sz w:val="32"/>
          <w:szCs w:val="32"/>
        </w:rPr>
        <w:t>0%</w:t>
      </w:r>
      <w:r>
        <w:rPr>
          <w:rFonts w:hAnsi="仿宋" w:eastAsia="仿宋"/>
          <w:color w:val="000000"/>
          <w:sz w:val="32"/>
          <w:szCs w:val="32"/>
        </w:rPr>
        <w:t>；经营支出</w:t>
      </w:r>
      <w:r>
        <w:rPr>
          <w:rFonts w:eastAsia="仿宋"/>
          <w:color w:val="000000"/>
          <w:sz w:val="32"/>
          <w:szCs w:val="32"/>
        </w:rPr>
        <w:t>0</w:t>
      </w:r>
      <w:r>
        <w:rPr>
          <w:rFonts w:hAnsi="仿宋" w:eastAsia="仿宋"/>
          <w:color w:val="000000"/>
          <w:sz w:val="32"/>
          <w:szCs w:val="32"/>
        </w:rPr>
        <w:t>万元，占</w:t>
      </w:r>
      <w:r>
        <w:rPr>
          <w:rFonts w:eastAsia="仿宋"/>
          <w:color w:val="000000"/>
          <w:sz w:val="32"/>
          <w:szCs w:val="32"/>
        </w:rPr>
        <w:t>0%</w:t>
      </w:r>
      <w:r>
        <w:rPr>
          <w:rFonts w:hAnsi="仿宋" w:eastAsia="仿宋"/>
          <w:color w:val="000000"/>
          <w:sz w:val="32"/>
          <w:szCs w:val="32"/>
        </w:rPr>
        <w:t>；对附属单位补助支出</w:t>
      </w:r>
      <w:r>
        <w:rPr>
          <w:rFonts w:eastAsia="仿宋"/>
          <w:color w:val="000000"/>
          <w:sz w:val="32"/>
          <w:szCs w:val="32"/>
        </w:rPr>
        <w:t>0</w:t>
      </w:r>
      <w:r>
        <w:rPr>
          <w:rFonts w:hAnsi="仿宋" w:eastAsia="仿宋"/>
          <w:color w:val="000000"/>
          <w:sz w:val="32"/>
          <w:szCs w:val="32"/>
        </w:rPr>
        <w:t>万元，占</w:t>
      </w:r>
      <w:r>
        <w:rPr>
          <w:rFonts w:eastAsia="仿宋"/>
          <w:color w:val="000000"/>
          <w:sz w:val="32"/>
          <w:szCs w:val="32"/>
        </w:rPr>
        <w:t>0%</w:t>
      </w:r>
      <w:r>
        <w:rPr>
          <w:rFonts w:hAnsi="仿宋" w:eastAsia="仿宋"/>
          <w:color w:val="000000"/>
          <w:sz w:val="32"/>
          <w:szCs w:val="32"/>
        </w:rPr>
        <w:t>。</w:t>
      </w:r>
    </w:p>
    <w:p w14:paraId="470F67E0">
      <w:pPr>
        <w:spacing w:line="600" w:lineRule="exact"/>
        <w:ind w:firstLine="640" w:firstLineChars="200"/>
        <w:outlineLvl w:val="1"/>
        <w:rPr>
          <w:rStyle w:val="25"/>
          <w:rFonts w:ascii="Times New Roman" w:hAnsi="Times New Roman" w:eastAsia="黑体" w:cs="Times New Roman"/>
          <w:b w:val="0"/>
        </w:rPr>
      </w:pPr>
      <w:bookmarkStart w:id="30" w:name="_Toc15377208"/>
      <w:bookmarkStart w:id="31" w:name="_Toc15396606"/>
      <w:r>
        <w:rPr>
          <w:rFonts w:hAnsi="黑体" w:eastAsia="黑体"/>
          <w:color w:val="000000"/>
          <w:sz w:val="32"/>
          <w:szCs w:val="32"/>
        </w:rPr>
        <w:t>四、财</w:t>
      </w:r>
      <w:r>
        <w:rPr>
          <w:rStyle w:val="25"/>
          <w:rFonts w:ascii="Times New Roman" w:hAnsi="黑体" w:eastAsia="黑体" w:cs="Times New Roman"/>
          <w:b w:val="0"/>
        </w:rPr>
        <w:t>政拨款收入支出决算总体情况说明</w:t>
      </w:r>
      <w:bookmarkEnd w:id="30"/>
      <w:bookmarkEnd w:id="31"/>
    </w:p>
    <w:p w14:paraId="1B3B6D02">
      <w:pPr>
        <w:spacing w:line="600" w:lineRule="exact"/>
        <w:ind w:firstLine="640"/>
        <w:rPr>
          <w:rFonts w:eastAsia="仿宋"/>
          <w:b/>
          <w:color w:val="00B050"/>
          <w:sz w:val="32"/>
          <w:szCs w:val="32"/>
        </w:rPr>
      </w:pPr>
      <w:r>
        <w:rPr>
          <w:rFonts w:eastAsia="仿宋"/>
          <w:color w:val="000000"/>
          <w:sz w:val="32"/>
          <w:szCs w:val="32"/>
        </w:rPr>
        <w:t>2019</w:t>
      </w:r>
      <w:r>
        <w:rPr>
          <w:rFonts w:hAnsi="仿宋" w:eastAsia="仿宋"/>
          <w:color w:val="000000"/>
          <w:sz w:val="32"/>
          <w:szCs w:val="32"/>
        </w:rPr>
        <w:t>年财政拨款收、支总计</w:t>
      </w:r>
      <w:r>
        <w:rPr>
          <w:rFonts w:eastAsia="仿宋"/>
          <w:color w:val="000000"/>
          <w:sz w:val="32"/>
          <w:szCs w:val="32"/>
        </w:rPr>
        <w:t>348.1</w:t>
      </w:r>
      <w:r>
        <w:rPr>
          <w:rFonts w:hAnsi="仿宋" w:eastAsia="仿宋"/>
          <w:color w:val="000000"/>
          <w:sz w:val="32"/>
          <w:szCs w:val="32"/>
        </w:rPr>
        <w:t>万元。与</w:t>
      </w:r>
      <w:r>
        <w:rPr>
          <w:rFonts w:eastAsia="仿宋"/>
          <w:color w:val="000000"/>
          <w:sz w:val="32"/>
          <w:szCs w:val="32"/>
        </w:rPr>
        <w:t>2018</w:t>
      </w:r>
      <w:r>
        <w:rPr>
          <w:rFonts w:hAnsi="仿宋" w:eastAsia="仿宋"/>
          <w:color w:val="000000"/>
          <w:sz w:val="32"/>
          <w:szCs w:val="32"/>
        </w:rPr>
        <w:t>年相比，收支各减少</w:t>
      </w:r>
      <w:r>
        <w:rPr>
          <w:rFonts w:eastAsia="仿宋"/>
          <w:color w:val="000000"/>
          <w:sz w:val="32"/>
          <w:szCs w:val="32"/>
        </w:rPr>
        <w:t>4</w:t>
      </w:r>
      <w:r>
        <w:rPr>
          <w:rFonts w:hAnsi="仿宋" w:eastAsia="仿宋"/>
          <w:color w:val="000000"/>
          <w:sz w:val="32"/>
          <w:szCs w:val="32"/>
        </w:rPr>
        <w:t>万元，降幅</w:t>
      </w:r>
      <w:r>
        <w:rPr>
          <w:rFonts w:eastAsia="仿宋"/>
          <w:color w:val="000000"/>
          <w:sz w:val="32"/>
          <w:szCs w:val="32"/>
        </w:rPr>
        <w:t>1.14%</w:t>
      </w:r>
      <w:r>
        <w:rPr>
          <w:rFonts w:hAnsi="仿宋" w:eastAsia="仿宋"/>
          <w:color w:val="000000"/>
          <w:sz w:val="32"/>
          <w:szCs w:val="32"/>
        </w:rPr>
        <w:t>，减少原因为厉行节约。</w:t>
      </w:r>
    </w:p>
    <w:p w14:paraId="5182AD38">
      <w:pPr>
        <w:spacing w:line="600" w:lineRule="exact"/>
        <w:ind w:firstLine="640" w:firstLineChars="200"/>
        <w:outlineLvl w:val="1"/>
        <w:rPr>
          <w:rStyle w:val="25"/>
          <w:rFonts w:ascii="Times New Roman" w:hAnsi="Times New Roman" w:eastAsia="黑体" w:cs="Times New Roman"/>
          <w:b w:val="0"/>
        </w:rPr>
      </w:pPr>
      <w:bookmarkStart w:id="32" w:name="_Toc15396607"/>
      <w:bookmarkStart w:id="33" w:name="_Toc15377209"/>
      <w:r>
        <w:rPr>
          <w:rFonts w:hAnsi="黑体" w:eastAsia="黑体"/>
          <w:color w:val="000000"/>
          <w:sz w:val="32"/>
          <w:szCs w:val="32"/>
        </w:rPr>
        <w:t>五、</w:t>
      </w:r>
      <w:r>
        <w:rPr>
          <w:rFonts w:hAnsi="黑体" w:eastAsia="黑体"/>
          <w:b/>
          <w:color w:val="000000"/>
          <w:sz w:val="32"/>
          <w:szCs w:val="32"/>
        </w:rPr>
        <w:t>一</w:t>
      </w:r>
      <w:r>
        <w:rPr>
          <w:rStyle w:val="25"/>
          <w:rFonts w:ascii="Times New Roman" w:hAnsi="黑体" w:eastAsia="黑体" w:cs="Times New Roman"/>
          <w:b w:val="0"/>
        </w:rPr>
        <w:t>般公共预算财政拨款支出决算情况说明</w:t>
      </w:r>
      <w:bookmarkEnd w:id="32"/>
      <w:bookmarkEnd w:id="33"/>
    </w:p>
    <w:p w14:paraId="5F0776E7">
      <w:pPr>
        <w:spacing w:line="600" w:lineRule="exact"/>
        <w:ind w:firstLine="643" w:firstLineChars="200"/>
        <w:outlineLvl w:val="2"/>
        <w:rPr>
          <w:rFonts w:eastAsia="仿宋"/>
          <w:b/>
          <w:color w:val="000000"/>
          <w:sz w:val="32"/>
          <w:szCs w:val="32"/>
        </w:rPr>
      </w:pPr>
      <w:bookmarkStart w:id="34" w:name="_Toc15377210"/>
      <w:r>
        <w:rPr>
          <w:rFonts w:hAnsi="仿宋" w:eastAsia="仿宋"/>
          <w:b/>
          <w:color w:val="000000"/>
          <w:sz w:val="32"/>
          <w:szCs w:val="32"/>
        </w:rPr>
        <w:t>（一）一般公共预算财政拨款支出决算总体情况</w:t>
      </w:r>
      <w:bookmarkEnd w:id="34"/>
    </w:p>
    <w:p w14:paraId="7B0A0E62">
      <w:pPr>
        <w:spacing w:line="600" w:lineRule="exact"/>
        <w:ind w:firstLine="640" w:firstLineChars="200"/>
        <w:rPr>
          <w:rFonts w:eastAsia="仿宋"/>
          <w:color w:val="000000"/>
          <w:sz w:val="32"/>
          <w:szCs w:val="32"/>
        </w:rPr>
      </w:pPr>
      <w:r>
        <w:rPr>
          <w:rFonts w:eastAsia="仿宋"/>
          <w:color w:val="000000"/>
          <w:sz w:val="32"/>
          <w:szCs w:val="32"/>
        </w:rPr>
        <w:t>2019</w:t>
      </w:r>
      <w:r>
        <w:rPr>
          <w:rFonts w:hAnsi="仿宋" w:eastAsia="仿宋"/>
          <w:color w:val="000000"/>
          <w:sz w:val="32"/>
          <w:szCs w:val="32"/>
        </w:rPr>
        <w:t>年一般公共预算财政拨款支出</w:t>
      </w:r>
      <w:r>
        <w:rPr>
          <w:rFonts w:eastAsia="仿宋"/>
          <w:color w:val="000000"/>
          <w:sz w:val="32"/>
          <w:szCs w:val="32"/>
        </w:rPr>
        <w:t>348.1</w:t>
      </w:r>
      <w:r>
        <w:rPr>
          <w:rFonts w:hAnsi="仿宋" w:eastAsia="仿宋"/>
          <w:color w:val="000000"/>
          <w:sz w:val="32"/>
          <w:szCs w:val="32"/>
        </w:rPr>
        <w:t>万元，占本年支出合计的</w:t>
      </w:r>
      <w:r>
        <w:rPr>
          <w:rFonts w:eastAsia="仿宋"/>
          <w:color w:val="000000"/>
          <w:sz w:val="32"/>
          <w:szCs w:val="32"/>
        </w:rPr>
        <w:t>100%</w:t>
      </w:r>
      <w:r>
        <w:rPr>
          <w:rFonts w:hAnsi="仿宋" w:eastAsia="仿宋"/>
          <w:color w:val="000000"/>
          <w:sz w:val="32"/>
          <w:szCs w:val="32"/>
        </w:rPr>
        <w:t>。与</w:t>
      </w:r>
      <w:r>
        <w:rPr>
          <w:rFonts w:eastAsia="仿宋"/>
          <w:color w:val="000000"/>
          <w:sz w:val="32"/>
          <w:szCs w:val="32"/>
        </w:rPr>
        <w:t>2018</w:t>
      </w:r>
      <w:r>
        <w:rPr>
          <w:rFonts w:hAnsi="仿宋" w:eastAsia="仿宋"/>
          <w:color w:val="000000"/>
          <w:sz w:val="32"/>
          <w:szCs w:val="32"/>
        </w:rPr>
        <w:t>年相比，一般公共预算财政拨款减少</w:t>
      </w:r>
      <w:r>
        <w:rPr>
          <w:rFonts w:eastAsia="仿宋"/>
          <w:color w:val="000000"/>
          <w:sz w:val="32"/>
          <w:szCs w:val="32"/>
        </w:rPr>
        <w:t>4</w:t>
      </w:r>
      <w:r>
        <w:rPr>
          <w:rFonts w:hAnsi="仿宋" w:eastAsia="仿宋"/>
          <w:color w:val="000000"/>
          <w:sz w:val="32"/>
          <w:szCs w:val="32"/>
        </w:rPr>
        <w:t>万元，下降</w:t>
      </w:r>
      <w:bookmarkStart w:id="35" w:name="_Toc15377211"/>
      <w:r>
        <w:rPr>
          <w:rFonts w:eastAsia="仿宋"/>
          <w:color w:val="000000"/>
          <w:sz w:val="32"/>
          <w:szCs w:val="32"/>
        </w:rPr>
        <w:t>1.14%</w:t>
      </w:r>
      <w:r>
        <w:rPr>
          <w:rFonts w:hAnsi="仿宋" w:eastAsia="仿宋"/>
          <w:color w:val="000000"/>
          <w:sz w:val="32"/>
          <w:szCs w:val="32"/>
        </w:rPr>
        <w:t>，减少原因为厉行节约。</w:t>
      </w:r>
    </w:p>
    <w:p w14:paraId="06CA7523">
      <w:pPr>
        <w:spacing w:line="600" w:lineRule="exact"/>
        <w:ind w:firstLine="643" w:firstLineChars="200"/>
        <w:rPr>
          <w:rFonts w:eastAsia="仿宋"/>
          <w:b/>
          <w:color w:val="000000"/>
          <w:sz w:val="32"/>
          <w:szCs w:val="32"/>
        </w:rPr>
      </w:pPr>
      <w:r>
        <w:rPr>
          <w:rFonts w:hAnsi="仿宋" w:eastAsia="仿宋"/>
          <w:b/>
          <w:color w:val="000000"/>
          <w:sz w:val="32"/>
          <w:szCs w:val="32"/>
        </w:rPr>
        <w:t>（二）一般公共预算财政拨款支出决算结构情况</w:t>
      </w:r>
      <w:bookmarkEnd w:id="35"/>
    </w:p>
    <w:p w14:paraId="3DB46A29">
      <w:pPr>
        <w:spacing w:line="600" w:lineRule="exact"/>
        <w:ind w:firstLine="640"/>
        <w:rPr>
          <w:rFonts w:eastAsia="仿宋"/>
          <w:color w:val="000000"/>
          <w:sz w:val="32"/>
          <w:szCs w:val="32"/>
        </w:rPr>
      </w:pPr>
      <w:r>
        <w:rPr>
          <w:rFonts w:eastAsia="仿宋"/>
          <w:color w:val="000000"/>
          <w:sz w:val="32"/>
          <w:szCs w:val="32"/>
        </w:rPr>
        <w:t>2019</w:t>
      </w:r>
      <w:r>
        <w:rPr>
          <w:rFonts w:hAnsi="仿宋" w:eastAsia="仿宋"/>
          <w:color w:val="000000"/>
          <w:sz w:val="32"/>
          <w:szCs w:val="32"/>
        </w:rPr>
        <w:t>年一般公共预算财</w:t>
      </w:r>
      <w:r>
        <w:rPr>
          <w:rFonts w:hAnsi="仿宋" w:eastAsia="仿宋"/>
          <w:color w:val="000000" w:themeColor="text1"/>
          <w:sz w:val="32"/>
          <w:szCs w:val="32"/>
        </w:rPr>
        <w:t>政拨款支出</w:t>
      </w:r>
      <w:r>
        <w:rPr>
          <w:rFonts w:eastAsia="仿宋"/>
          <w:color w:val="000000" w:themeColor="text1"/>
          <w:sz w:val="32"/>
          <w:szCs w:val="32"/>
        </w:rPr>
        <w:t>348.1</w:t>
      </w:r>
      <w:r>
        <w:rPr>
          <w:rFonts w:hAnsi="仿宋" w:eastAsia="仿宋"/>
          <w:color w:val="000000" w:themeColor="text1"/>
          <w:sz w:val="32"/>
          <w:szCs w:val="32"/>
        </w:rPr>
        <w:t>万元，主要用于以下方面</w:t>
      </w:r>
      <w:r>
        <w:rPr>
          <w:rFonts w:eastAsia="仿宋"/>
          <w:color w:val="000000" w:themeColor="text1"/>
          <w:sz w:val="32"/>
          <w:szCs w:val="32"/>
        </w:rPr>
        <w:t>:</w:t>
      </w:r>
      <w:r>
        <w:rPr>
          <w:rFonts w:hAnsi="仿宋" w:eastAsia="仿宋"/>
          <w:b/>
          <w:color w:val="000000" w:themeColor="text1"/>
          <w:sz w:val="32"/>
          <w:szCs w:val="32"/>
        </w:rPr>
        <w:t>一般公共服务（类）</w:t>
      </w:r>
      <w:r>
        <w:rPr>
          <w:rFonts w:hAnsi="仿宋" w:eastAsia="仿宋"/>
          <w:color w:val="000000" w:themeColor="text1"/>
          <w:sz w:val="32"/>
          <w:szCs w:val="32"/>
        </w:rPr>
        <w:t>支出</w:t>
      </w:r>
      <w:r>
        <w:rPr>
          <w:rFonts w:eastAsia="仿宋"/>
          <w:color w:val="000000" w:themeColor="text1"/>
          <w:sz w:val="32"/>
          <w:szCs w:val="32"/>
        </w:rPr>
        <w:t>304.63</w:t>
      </w:r>
      <w:r>
        <w:rPr>
          <w:rFonts w:hAnsi="仿宋" w:eastAsia="仿宋"/>
          <w:color w:val="000000" w:themeColor="text1"/>
          <w:sz w:val="32"/>
          <w:szCs w:val="32"/>
        </w:rPr>
        <w:t>万元，占</w:t>
      </w:r>
      <w:r>
        <w:rPr>
          <w:rFonts w:eastAsia="仿宋"/>
          <w:color w:val="000000" w:themeColor="text1"/>
          <w:sz w:val="32"/>
          <w:szCs w:val="32"/>
        </w:rPr>
        <w:t>87.51%</w:t>
      </w:r>
      <w:r>
        <w:rPr>
          <w:rFonts w:hAnsi="仿宋" w:eastAsia="仿宋"/>
          <w:color w:val="000000" w:themeColor="text1"/>
          <w:sz w:val="32"/>
          <w:szCs w:val="32"/>
        </w:rPr>
        <w:t>；</w:t>
      </w:r>
      <w:r>
        <w:rPr>
          <w:rFonts w:hAnsi="仿宋" w:eastAsia="仿宋"/>
          <w:b/>
          <w:color w:val="000000" w:themeColor="text1"/>
          <w:sz w:val="32"/>
          <w:szCs w:val="32"/>
        </w:rPr>
        <w:t>社会保障和就业（类）支出</w:t>
      </w:r>
      <w:r>
        <w:rPr>
          <w:rFonts w:eastAsia="仿宋"/>
          <w:color w:val="000000" w:themeColor="text1"/>
          <w:sz w:val="32"/>
          <w:szCs w:val="32"/>
        </w:rPr>
        <w:t>20</w:t>
      </w:r>
      <w:r>
        <w:rPr>
          <w:rFonts w:hAnsi="仿宋" w:eastAsia="仿宋"/>
          <w:color w:val="000000" w:themeColor="text1"/>
          <w:sz w:val="32"/>
          <w:szCs w:val="32"/>
        </w:rPr>
        <w:t>万元，占</w:t>
      </w:r>
      <w:r>
        <w:rPr>
          <w:rFonts w:eastAsia="仿宋"/>
          <w:color w:val="000000" w:themeColor="text1"/>
          <w:sz w:val="32"/>
          <w:szCs w:val="32"/>
        </w:rPr>
        <w:t>5.75%</w:t>
      </w:r>
      <w:r>
        <w:rPr>
          <w:rFonts w:hAnsi="仿宋" w:eastAsia="仿宋"/>
          <w:color w:val="000000" w:themeColor="text1"/>
          <w:sz w:val="32"/>
          <w:szCs w:val="32"/>
        </w:rPr>
        <w:t>；</w:t>
      </w:r>
      <w:r>
        <w:rPr>
          <w:rFonts w:hAnsi="仿宋" w:eastAsia="仿宋"/>
          <w:b/>
          <w:bCs/>
          <w:color w:val="000000" w:themeColor="text1"/>
          <w:sz w:val="32"/>
          <w:szCs w:val="32"/>
        </w:rPr>
        <w:t>卫生健康支出</w:t>
      </w:r>
      <w:r>
        <w:rPr>
          <w:rFonts w:eastAsia="仿宋"/>
          <w:color w:val="000000" w:themeColor="text1"/>
          <w:sz w:val="32"/>
          <w:szCs w:val="32"/>
        </w:rPr>
        <w:t>9.24</w:t>
      </w:r>
      <w:r>
        <w:rPr>
          <w:rFonts w:hAnsi="仿宋" w:eastAsia="仿宋"/>
          <w:color w:val="000000" w:themeColor="text1"/>
          <w:sz w:val="32"/>
          <w:szCs w:val="32"/>
        </w:rPr>
        <w:t>万元，占</w:t>
      </w:r>
      <w:r>
        <w:rPr>
          <w:rFonts w:eastAsia="仿宋"/>
          <w:color w:val="000000" w:themeColor="text1"/>
          <w:sz w:val="32"/>
          <w:szCs w:val="32"/>
        </w:rPr>
        <w:t>2.65%</w:t>
      </w:r>
      <w:r>
        <w:rPr>
          <w:rFonts w:hAnsi="仿宋" w:eastAsia="仿宋"/>
          <w:color w:val="000000" w:themeColor="text1"/>
          <w:sz w:val="32"/>
          <w:szCs w:val="32"/>
        </w:rPr>
        <w:t>；住房保障支出</w:t>
      </w:r>
      <w:r>
        <w:rPr>
          <w:rFonts w:eastAsia="仿宋"/>
          <w:color w:val="000000" w:themeColor="text1"/>
          <w:sz w:val="32"/>
          <w:szCs w:val="32"/>
        </w:rPr>
        <w:t>14.23</w:t>
      </w:r>
      <w:r>
        <w:rPr>
          <w:rFonts w:hAnsi="仿宋" w:eastAsia="仿宋"/>
          <w:color w:val="000000" w:themeColor="text1"/>
          <w:sz w:val="32"/>
          <w:szCs w:val="32"/>
        </w:rPr>
        <w:t>万元，占</w:t>
      </w:r>
      <w:r>
        <w:rPr>
          <w:rFonts w:eastAsia="仿宋"/>
          <w:color w:val="000000" w:themeColor="text1"/>
          <w:sz w:val="32"/>
          <w:szCs w:val="32"/>
        </w:rPr>
        <w:t>4.09%</w:t>
      </w:r>
      <w:r>
        <w:rPr>
          <w:rFonts w:hAnsi="仿宋" w:eastAsia="仿宋"/>
          <w:color w:val="000000" w:themeColor="text1"/>
          <w:sz w:val="32"/>
          <w:szCs w:val="32"/>
        </w:rPr>
        <w:t>。</w:t>
      </w:r>
    </w:p>
    <w:p w14:paraId="0ECA1605">
      <w:pPr>
        <w:spacing w:line="600" w:lineRule="exact"/>
        <w:ind w:firstLine="643" w:firstLineChars="200"/>
        <w:outlineLvl w:val="2"/>
        <w:rPr>
          <w:rFonts w:eastAsia="仿宋"/>
          <w:b/>
          <w:color w:val="000000"/>
          <w:sz w:val="32"/>
          <w:szCs w:val="32"/>
        </w:rPr>
      </w:pPr>
      <w:bookmarkStart w:id="36" w:name="_Toc15377212"/>
      <w:r>
        <w:rPr>
          <w:rFonts w:hAnsi="仿宋" w:eastAsia="仿宋"/>
          <w:b/>
          <w:color w:val="000000"/>
          <w:sz w:val="32"/>
          <w:szCs w:val="32"/>
        </w:rPr>
        <w:t>（三）一般公共预算财政拨款支出决算具体情况</w:t>
      </w:r>
      <w:bookmarkEnd w:id="36"/>
    </w:p>
    <w:p w14:paraId="6CE18CCA">
      <w:pPr>
        <w:spacing w:line="600" w:lineRule="exact"/>
        <w:ind w:firstLine="643" w:firstLineChars="200"/>
        <w:outlineLvl w:val="2"/>
        <w:rPr>
          <w:rFonts w:eastAsia="仿宋"/>
          <w:color w:val="FF0000"/>
          <w:sz w:val="32"/>
          <w:szCs w:val="32"/>
        </w:rPr>
      </w:pPr>
      <w:bookmarkStart w:id="37" w:name="_Toc15377213"/>
      <w:bookmarkStart w:id="38" w:name="_Toc15377444"/>
      <w:bookmarkStart w:id="39" w:name="_Toc15378460"/>
      <w:r>
        <w:rPr>
          <w:rFonts w:eastAsia="仿宋"/>
          <w:b/>
          <w:color w:val="000000" w:themeColor="text1"/>
          <w:sz w:val="32"/>
          <w:szCs w:val="32"/>
        </w:rPr>
        <w:t>2019</w:t>
      </w:r>
      <w:r>
        <w:rPr>
          <w:rFonts w:hAnsi="仿宋" w:eastAsia="仿宋"/>
          <w:b/>
          <w:color w:val="000000" w:themeColor="text1"/>
          <w:sz w:val="32"/>
          <w:szCs w:val="32"/>
        </w:rPr>
        <w:t>年一般公共预算支出决算数为</w:t>
      </w:r>
      <w:r>
        <w:rPr>
          <w:rFonts w:eastAsia="仿宋"/>
          <w:b/>
          <w:color w:val="000000" w:themeColor="text1"/>
          <w:sz w:val="32"/>
          <w:szCs w:val="32"/>
        </w:rPr>
        <w:t>348.1</w:t>
      </w:r>
      <w:r>
        <w:rPr>
          <w:rFonts w:hAnsi="仿宋" w:eastAsia="仿宋"/>
          <w:b/>
          <w:color w:val="000000" w:themeColor="text1"/>
          <w:sz w:val="32"/>
          <w:szCs w:val="32"/>
        </w:rPr>
        <w:t>万元</w:t>
      </w:r>
      <w:r>
        <w:rPr>
          <w:rFonts w:hAnsi="仿宋" w:eastAsia="仿宋"/>
          <w:color w:val="000000" w:themeColor="text1"/>
          <w:sz w:val="32"/>
          <w:szCs w:val="32"/>
        </w:rPr>
        <w:t>，</w:t>
      </w:r>
      <w:r>
        <w:rPr>
          <w:rStyle w:val="14"/>
          <w:rFonts w:hAnsi="仿宋" w:eastAsia="仿宋"/>
          <w:bCs/>
          <w:color w:val="000000" w:themeColor="text1"/>
          <w:sz w:val="32"/>
          <w:szCs w:val="32"/>
        </w:rPr>
        <w:t>完成</w:t>
      </w:r>
      <w:r>
        <w:rPr>
          <w:rStyle w:val="14"/>
          <w:rFonts w:hAnsi="仿宋" w:eastAsia="仿宋"/>
          <w:bCs/>
          <w:color w:val="000000"/>
          <w:sz w:val="32"/>
          <w:szCs w:val="32"/>
        </w:rPr>
        <w:t>预算</w:t>
      </w:r>
      <w:r>
        <w:rPr>
          <w:rStyle w:val="14"/>
          <w:rFonts w:eastAsia="仿宋"/>
          <w:bCs/>
          <w:color w:val="000000"/>
          <w:sz w:val="32"/>
          <w:szCs w:val="32"/>
        </w:rPr>
        <w:t>100%</w:t>
      </w:r>
      <w:r>
        <w:rPr>
          <w:rStyle w:val="14"/>
          <w:rFonts w:hAnsi="仿宋" w:eastAsia="仿宋"/>
          <w:bCs/>
          <w:color w:val="000000"/>
          <w:sz w:val="32"/>
          <w:szCs w:val="32"/>
        </w:rPr>
        <w:t>。其中：</w:t>
      </w:r>
      <w:bookmarkEnd w:id="37"/>
      <w:bookmarkEnd w:id="38"/>
      <w:bookmarkEnd w:id="39"/>
    </w:p>
    <w:p w14:paraId="0651B151">
      <w:pPr>
        <w:spacing w:line="600" w:lineRule="exact"/>
        <w:ind w:firstLine="643" w:firstLineChars="200"/>
        <w:rPr>
          <w:rStyle w:val="14"/>
          <w:rFonts w:eastAsia="仿宋"/>
          <w:b w:val="0"/>
          <w:bCs/>
          <w:color w:val="000000"/>
          <w:sz w:val="32"/>
          <w:szCs w:val="32"/>
        </w:rPr>
      </w:pPr>
      <w:r>
        <w:rPr>
          <w:rStyle w:val="14"/>
          <w:rFonts w:eastAsia="仿宋"/>
          <w:bCs/>
          <w:color w:val="000000"/>
          <w:sz w:val="32"/>
          <w:szCs w:val="32"/>
        </w:rPr>
        <w:t>1.</w:t>
      </w:r>
      <w:r>
        <w:rPr>
          <w:rStyle w:val="14"/>
          <w:rFonts w:hAnsi="仿宋" w:eastAsia="仿宋"/>
          <w:bCs/>
          <w:color w:val="000000"/>
          <w:sz w:val="32"/>
          <w:szCs w:val="32"/>
        </w:rPr>
        <w:t>一般公共服务（类）审计事务（款）行政运行（项）</w:t>
      </w:r>
      <w:r>
        <w:rPr>
          <w:rStyle w:val="14"/>
          <w:rFonts w:eastAsia="仿宋"/>
          <w:bCs/>
          <w:color w:val="000000"/>
          <w:sz w:val="32"/>
          <w:szCs w:val="32"/>
        </w:rPr>
        <w:t>:</w:t>
      </w:r>
      <w:r>
        <w:rPr>
          <w:rStyle w:val="14"/>
          <w:rFonts w:eastAsia="仿宋"/>
          <w:b w:val="0"/>
          <w:bCs/>
          <w:color w:val="000000"/>
          <w:sz w:val="32"/>
          <w:szCs w:val="32"/>
        </w:rPr>
        <w:t xml:space="preserve"> </w:t>
      </w:r>
      <w:r>
        <w:rPr>
          <w:rStyle w:val="14"/>
          <w:rFonts w:hAnsi="仿宋" w:eastAsia="仿宋"/>
          <w:b w:val="0"/>
          <w:bCs/>
          <w:color w:val="000000"/>
          <w:sz w:val="32"/>
          <w:szCs w:val="32"/>
        </w:rPr>
        <w:t>支出决算为</w:t>
      </w:r>
      <w:r>
        <w:rPr>
          <w:rStyle w:val="14"/>
          <w:rFonts w:eastAsia="仿宋"/>
          <w:b w:val="0"/>
          <w:bCs/>
          <w:color w:val="000000"/>
          <w:sz w:val="32"/>
          <w:szCs w:val="32"/>
        </w:rPr>
        <w:t>174.63</w:t>
      </w:r>
      <w:r>
        <w:rPr>
          <w:rStyle w:val="14"/>
          <w:rFonts w:hAnsi="仿宋" w:eastAsia="仿宋"/>
          <w:b w:val="0"/>
          <w:bCs/>
          <w:color w:val="000000"/>
          <w:sz w:val="32"/>
          <w:szCs w:val="32"/>
        </w:rPr>
        <w:t>万元，完成预算</w:t>
      </w:r>
      <w:r>
        <w:rPr>
          <w:rStyle w:val="14"/>
          <w:rFonts w:eastAsia="仿宋"/>
          <w:b w:val="0"/>
          <w:bCs/>
          <w:color w:val="000000"/>
          <w:sz w:val="32"/>
          <w:szCs w:val="32"/>
        </w:rPr>
        <w:t>100%</w:t>
      </w:r>
      <w:r>
        <w:rPr>
          <w:rStyle w:val="14"/>
          <w:rFonts w:hAnsi="仿宋" w:eastAsia="仿宋"/>
          <w:b w:val="0"/>
          <w:bCs/>
          <w:color w:val="000000"/>
          <w:sz w:val="32"/>
          <w:szCs w:val="32"/>
        </w:rPr>
        <w:t>。</w:t>
      </w:r>
    </w:p>
    <w:p w14:paraId="70C08FEC">
      <w:pPr>
        <w:spacing w:line="600" w:lineRule="exact"/>
        <w:ind w:firstLine="643" w:firstLineChars="200"/>
        <w:rPr>
          <w:rFonts w:eastAsia="仿宋"/>
          <w:b/>
          <w:color w:val="000000"/>
          <w:sz w:val="32"/>
          <w:szCs w:val="32"/>
        </w:rPr>
      </w:pPr>
      <w:r>
        <w:rPr>
          <w:rStyle w:val="14"/>
          <w:rFonts w:eastAsia="仿宋"/>
          <w:bCs/>
          <w:color w:val="000000"/>
          <w:sz w:val="32"/>
          <w:szCs w:val="32"/>
        </w:rPr>
        <w:t>2.</w:t>
      </w:r>
      <w:r>
        <w:rPr>
          <w:rStyle w:val="14"/>
          <w:rFonts w:hAnsi="仿宋" w:eastAsia="仿宋"/>
          <w:bCs/>
          <w:color w:val="000000"/>
          <w:sz w:val="32"/>
          <w:szCs w:val="32"/>
        </w:rPr>
        <w:t>一般公共服务（类）审计事务（款）一般行政管理事务（项）</w:t>
      </w:r>
      <w:r>
        <w:rPr>
          <w:rStyle w:val="14"/>
          <w:rFonts w:eastAsia="仿宋"/>
          <w:bCs/>
          <w:color w:val="000000"/>
          <w:sz w:val="32"/>
          <w:szCs w:val="32"/>
        </w:rPr>
        <w:t>:</w:t>
      </w:r>
      <w:r>
        <w:rPr>
          <w:rStyle w:val="14"/>
          <w:rFonts w:eastAsia="仿宋"/>
          <w:b w:val="0"/>
          <w:bCs/>
          <w:color w:val="000000"/>
          <w:sz w:val="32"/>
          <w:szCs w:val="32"/>
        </w:rPr>
        <w:t xml:space="preserve"> </w:t>
      </w:r>
      <w:r>
        <w:rPr>
          <w:rStyle w:val="14"/>
          <w:rFonts w:hAnsi="仿宋" w:eastAsia="仿宋"/>
          <w:b w:val="0"/>
          <w:bCs/>
          <w:color w:val="000000"/>
          <w:sz w:val="32"/>
          <w:szCs w:val="32"/>
        </w:rPr>
        <w:t>支出决算为</w:t>
      </w:r>
      <w:r>
        <w:rPr>
          <w:rStyle w:val="14"/>
          <w:rFonts w:eastAsia="仿宋"/>
          <w:b w:val="0"/>
          <w:bCs/>
          <w:color w:val="000000"/>
          <w:sz w:val="32"/>
          <w:szCs w:val="32"/>
        </w:rPr>
        <w:t>10</w:t>
      </w:r>
      <w:r>
        <w:rPr>
          <w:rStyle w:val="14"/>
          <w:rFonts w:hAnsi="仿宋" w:eastAsia="仿宋"/>
          <w:b w:val="0"/>
          <w:bCs/>
          <w:color w:val="000000"/>
          <w:sz w:val="32"/>
          <w:szCs w:val="32"/>
        </w:rPr>
        <w:t>万元，完成预算</w:t>
      </w:r>
      <w:r>
        <w:rPr>
          <w:rStyle w:val="14"/>
          <w:rFonts w:eastAsia="仿宋"/>
          <w:b w:val="0"/>
          <w:bCs/>
          <w:color w:val="000000"/>
          <w:sz w:val="32"/>
          <w:szCs w:val="32"/>
        </w:rPr>
        <w:t>100%</w:t>
      </w:r>
      <w:r>
        <w:rPr>
          <w:rStyle w:val="14"/>
          <w:rFonts w:hAnsi="仿宋" w:eastAsia="仿宋"/>
          <w:b w:val="0"/>
          <w:bCs/>
          <w:color w:val="000000"/>
          <w:sz w:val="32"/>
          <w:szCs w:val="32"/>
        </w:rPr>
        <w:t>。</w:t>
      </w:r>
    </w:p>
    <w:p w14:paraId="0A67701B">
      <w:pPr>
        <w:spacing w:line="600" w:lineRule="exact"/>
        <w:ind w:firstLine="643" w:firstLineChars="200"/>
        <w:rPr>
          <w:rFonts w:eastAsia="仿宋"/>
          <w:b/>
          <w:color w:val="000000"/>
          <w:sz w:val="32"/>
          <w:szCs w:val="32"/>
        </w:rPr>
      </w:pPr>
      <w:r>
        <w:rPr>
          <w:rStyle w:val="14"/>
          <w:rFonts w:eastAsia="仿宋"/>
          <w:bCs/>
          <w:color w:val="000000"/>
          <w:sz w:val="32"/>
          <w:szCs w:val="32"/>
        </w:rPr>
        <w:t>3.</w:t>
      </w:r>
      <w:r>
        <w:rPr>
          <w:rStyle w:val="14"/>
          <w:rFonts w:hAnsi="仿宋" w:eastAsia="仿宋"/>
          <w:bCs/>
          <w:color w:val="000000"/>
          <w:sz w:val="32"/>
          <w:szCs w:val="32"/>
        </w:rPr>
        <w:t>一般公共服务（类）审计事务（款）审计业务（项）</w:t>
      </w:r>
      <w:r>
        <w:rPr>
          <w:rStyle w:val="14"/>
          <w:rFonts w:eastAsia="仿宋"/>
          <w:bCs/>
          <w:color w:val="000000"/>
          <w:sz w:val="32"/>
          <w:szCs w:val="32"/>
        </w:rPr>
        <w:t>:</w:t>
      </w:r>
      <w:r>
        <w:rPr>
          <w:rStyle w:val="14"/>
          <w:rFonts w:eastAsia="仿宋"/>
          <w:b w:val="0"/>
          <w:bCs/>
          <w:color w:val="000000"/>
          <w:sz w:val="32"/>
          <w:szCs w:val="32"/>
        </w:rPr>
        <w:t xml:space="preserve"> </w:t>
      </w:r>
      <w:r>
        <w:rPr>
          <w:rStyle w:val="14"/>
          <w:rFonts w:hAnsi="仿宋" w:eastAsia="仿宋"/>
          <w:b w:val="0"/>
          <w:bCs/>
          <w:color w:val="000000"/>
          <w:sz w:val="32"/>
          <w:szCs w:val="32"/>
        </w:rPr>
        <w:t>支出决算为</w:t>
      </w:r>
      <w:r>
        <w:rPr>
          <w:rStyle w:val="14"/>
          <w:rFonts w:eastAsia="仿宋"/>
          <w:b w:val="0"/>
          <w:bCs/>
          <w:color w:val="000000"/>
          <w:sz w:val="32"/>
          <w:szCs w:val="32"/>
        </w:rPr>
        <w:t>120</w:t>
      </w:r>
      <w:r>
        <w:rPr>
          <w:rStyle w:val="14"/>
          <w:rFonts w:hAnsi="仿宋" w:eastAsia="仿宋"/>
          <w:b w:val="0"/>
          <w:bCs/>
          <w:color w:val="000000"/>
          <w:sz w:val="32"/>
          <w:szCs w:val="32"/>
        </w:rPr>
        <w:t>万元，完成预算</w:t>
      </w:r>
      <w:r>
        <w:rPr>
          <w:rStyle w:val="14"/>
          <w:rFonts w:eastAsia="仿宋"/>
          <w:b w:val="0"/>
          <w:bCs/>
          <w:color w:val="000000"/>
          <w:sz w:val="32"/>
          <w:szCs w:val="32"/>
        </w:rPr>
        <w:t>100%</w:t>
      </w:r>
      <w:r>
        <w:rPr>
          <w:rStyle w:val="14"/>
          <w:rFonts w:hAnsi="仿宋" w:eastAsia="仿宋"/>
          <w:b w:val="0"/>
          <w:bCs/>
          <w:color w:val="000000"/>
          <w:sz w:val="32"/>
          <w:szCs w:val="32"/>
        </w:rPr>
        <w:t>。</w:t>
      </w:r>
    </w:p>
    <w:p w14:paraId="77FA2FC5">
      <w:pPr>
        <w:spacing w:line="600" w:lineRule="exact"/>
        <w:ind w:firstLine="643" w:firstLineChars="200"/>
        <w:rPr>
          <w:rFonts w:eastAsia="仿宋"/>
          <w:b/>
          <w:color w:val="000000"/>
          <w:sz w:val="32"/>
          <w:szCs w:val="32"/>
        </w:rPr>
      </w:pPr>
      <w:r>
        <w:rPr>
          <w:rStyle w:val="14"/>
          <w:rFonts w:eastAsia="仿宋"/>
          <w:bCs/>
          <w:color w:val="000000"/>
          <w:sz w:val="32"/>
          <w:szCs w:val="32"/>
        </w:rPr>
        <w:t>4.</w:t>
      </w:r>
      <w:r>
        <w:rPr>
          <w:rStyle w:val="14"/>
          <w:rFonts w:hAnsi="仿宋" w:eastAsia="仿宋"/>
          <w:bCs/>
          <w:color w:val="000000"/>
          <w:sz w:val="32"/>
          <w:szCs w:val="32"/>
        </w:rPr>
        <w:t>社会保障和就业（类）行政事业单位离退休（款）机关事业单位基本养老保险缴费支出（项）</w:t>
      </w:r>
      <w:r>
        <w:rPr>
          <w:rStyle w:val="14"/>
          <w:rFonts w:eastAsia="仿宋"/>
          <w:bCs/>
          <w:color w:val="000000"/>
          <w:sz w:val="32"/>
          <w:szCs w:val="32"/>
        </w:rPr>
        <w:t>:</w:t>
      </w:r>
      <w:r>
        <w:rPr>
          <w:rStyle w:val="14"/>
          <w:rFonts w:eastAsia="仿宋"/>
          <w:b w:val="0"/>
          <w:bCs/>
          <w:color w:val="000000"/>
          <w:sz w:val="32"/>
          <w:szCs w:val="32"/>
        </w:rPr>
        <w:t xml:space="preserve"> </w:t>
      </w:r>
      <w:r>
        <w:rPr>
          <w:rStyle w:val="14"/>
          <w:rFonts w:hAnsi="仿宋" w:eastAsia="仿宋"/>
          <w:b w:val="0"/>
          <w:bCs/>
          <w:color w:val="000000"/>
          <w:sz w:val="32"/>
          <w:szCs w:val="32"/>
        </w:rPr>
        <w:t>支出决算为</w:t>
      </w:r>
      <w:r>
        <w:rPr>
          <w:rStyle w:val="14"/>
          <w:rFonts w:eastAsia="仿宋"/>
          <w:b w:val="0"/>
          <w:bCs/>
          <w:color w:val="000000"/>
          <w:sz w:val="32"/>
          <w:szCs w:val="32"/>
        </w:rPr>
        <w:t>20</w:t>
      </w:r>
      <w:r>
        <w:rPr>
          <w:rStyle w:val="14"/>
          <w:rFonts w:hAnsi="仿宋" w:eastAsia="仿宋"/>
          <w:b w:val="0"/>
          <w:bCs/>
          <w:color w:val="000000"/>
          <w:sz w:val="32"/>
          <w:szCs w:val="32"/>
        </w:rPr>
        <w:t>万元，完成预算</w:t>
      </w:r>
      <w:r>
        <w:rPr>
          <w:rStyle w:val="14"/>
          <w:rFonts w:eastAsia="仿宋"/>
          <w:b w:val="0"/>
          <w:bCs/>
          <w:color w:val="000000"/>
          <w:sz w:val="32"/>
          <w:szCs w:val="32"/>
        </w:rPr>
        <w:t>100%</w:t>
      </w:r>
      <w:r>
        <w:rPr>
          <w:rStyle w:val="14"/>
          <w:rFonts w:hAnsi="仿宋" w:eastAsia="仿宋"/>
          <w:b w:val="0"/>
          <w:bCs/>
          <w:color w:val="000000"/>
          <w:sz w:val="32"/>
          <w:szCs w:val="32"/>
        </w:rPr>
        <w:t>。</w:t>
      </w:r>
    </w:p>
    <w:p w14:paraId="0B7FD450">
      <w:pPr>
        <w:spacing w:line="600" w:lineRule="exact"/>
        <w:ind w:firstLine="643" w:firstLineChars="200"/>
        <w:rPr>
          <w:rFonts w:eastAsia="仿宋"/>
          <w:b/>
          <w:color w:val="000000"/>
          <w:sz w:val="32"/>
          <w:szCs w:val="32"/>
        </w:rPr>
      </w:pPr>
      <w:r>
        <w:rPr>
          <w:rStyle w:val="14"/>
          <w:rFonts w:eastAsia="仿宋"/>
          <w:bCs/>
          <w:color w:val="000000"/>
          <w:sz w:val="32"/>
          <w:szCs w:val="32"/>
        </w:rPr>
        <w:t>5.</w:t>
      </w:r>
      <w:r>
        <w:rPr>
          <w:rStyle w:val="14"/>
          <w:rFonts w:hAnsi="仿宋" w:eastAsia="仿宋"/>
          <w:bCs/>
          <w:color w:val="000000"/>
          <w:sz w:val="32"/>
          <w:szCs w:val="32"/>
        </w:rPr>
        <w:t>卫生健康（类）行政事业单位医疗（款）行政单位医疗（项）</w:t>
      </w:r>
      <w:r>
        <w:rPr>
          <w:rStyle w:val="14"/>
          <w:rFonts w:eastAsia="仿宋"/>
          <w:bCs/>
          <w:color w:val="000000"/>
          <w:sz w:val="32"/>
          <w:szCs w:val="32"/>
        </w:rPr>
        <w:t>:</w:t>
      </w:r>
      <w:r>
        <w:rPr>
          <w:rStyle w:val="14"/>
          <w:rFonts w:hAnsi="仿宋" w:eastAsia="仿宋"/>
          <w:b w:val="0"/>
          <w:bCs/>
          <w:color w:val="000000"/>
          <w:sz w:val="32"/>
          <w:szCs w:val="32"/>
        </w:rPr>
        <w:t>支出决算为</w:t>
      </w:r>
      <w:r>
        <w:rPr>
          <w:rStyle w:val="14"/>
          <w:rFonts w:eastAsia="仿宋"/>
          <w:b w:val="0"/>
          <w:bCs/>
          <w:color w:val="000000"/>
          <w:sz w:val="32"/>
          <w:szCs w:val="32"/>
        </w:rPr>
        <w:t>9.24</w:t>
      </w:r>
      <w:r>
        <w:rPr>
          <w:rStyle w:val="14"/>
          <w:rFonts w:hAnsi="仿宋" w:eastAsia="仿宋"/>
          <w:b w:val="0"/>
          <w:bCs/>
          <w:color w:val="000000"/>
          <w:sz w:val="32"/>
          <w:szCs w:val="32"/>
        </w:rPr>
        <w:t>万元，完成预算</w:t>
      </w:r>
      <w:r>
        <w:rPr>
          <w:rStyle w:val="14"/>
          <w:rFonts w:eastAsia="仿宋"/>
          <w:b w:val="0"/>
          <w:bCs/>
          <w:color w:val="000000"/>
          <w:sz w:val="32"/>
          <w:szCs w:val="32"/>
        </w:rPr>
        <w:t>100%</w:t>
      </w:r>
      <w:r>
        <w:rPr>
          <w:rStyle w:val="14"/>
          <w:rFonts w:hAnsi="仿宋" w:eastAsia="仿宋"/>
          <w:b w:val="0"/>
          <w:bCs/>
          <w:color w:val="000000"/>
          <w:sz w:val="32"/>
          <w:szCs w:val="32"/>
        </w:rPr>
        <w:t>。</w:t>
      </w:r>
    </w:p>
    <w:p w14:paraId="045039C6">
      <w:pPr>
        <w:adjustRightInd w:val="0"/>
        <w:snapToGrid w:val="0"/>
        <w:spacing w:line="530" w:lineRule="exact"/>
        <w:ind w:firstLine="640" w:firstLineChars="200"/>
        <w:rPr>
          <w:rFonts w:eastAsia="仿宋"/>
          <w:b/>
          <w:color w:val="000000"/>
          <w:sz w:val="32"/>
          <w:szCs w:val="32"/>
        </w:rPr>
      </w:pPr>
      <w:r>
        <w:rPr>
          <w:rFonts w:eastAsia="仿宋"/>
          <w:color w:val="000000"/>
          <w:sz w:val="32"/>
          <w:szCs w:val="32"/>
        </w:rPr>
        <w:t>6.</w:t>
      </w:r>
      <w:r>
        <w:rPr>
          <w:rStyle w:val="14"/>
          <w:rFonts w:hAnsi="仿宋" w:eastAsia="仿宋"/>
          <w:bCs/>
          <w:color w:val="000000"/>
          <w:sz w:val="32"/>
          <w:szCs w:val="32"/>
        </w:rPr>
        <w:t>住房保障支出（类）住房改革支出（款）住房公积金（项）</w:t>
      </w:r>
      <w:r>
        <w:rPr>
          <w:rStyle w:val="14"/>
          <w:bCs/>
          <w:color w:val="000000"/>
          <w:sz w:val="32"/>
          <w:szCs w:val="32"/>
        </w:rPr>
        <w:t>:</w:t>
      </w:r>
      <w:r>
        <w:rPr>
          <w:rStyle w:val="14"/>
          <w:rFonts w:eastAsia="仿宋_GB2312"/>
          <w:b w:val="0"/>
          <w:bCs/>
          <w:color w:val="000000"/>
          <w:sz w:val="32"/>
          <w:szCs w:val="32"/>
        </w:rPr>
        <w:t>支出决算为</w:t>
      </w:r>
      <w:r>
        <w:rPr>
          <w:rFonts w:eastAsia="仿宋_GB2312"/>
          <w:sz w:val="32"/>
          <w:szCs w:val="32"/>
        </w:rPr>
        <w:t>14.23万元，</w:t>
      </w:r>
      <w:r>
        <w:rPr>
          <w:rStyle w:val="14"/>
          <w:rFonts w:eastAsia="仿宋_GB2312"/>
          <w:b w:val="0"/>
          <w:bCs/>
          <w:color w:val="000000"/>
          <w:sz w:val="32"/>
          <w:szCs w:val="32"/>
        </w:rPr>
        <w:t>完成预算100%。</w:t>
      </w:r>
    </w:p>
    <w:p w14:paraId="0D2FA6A5">
      <w:pPr>
        <w:tabs>
          <w:tab w:val="right" w:pos="8306"/>
        </w:tabs>
        <w:spacing w:line="600" w:lineRule="exact"/>
        <w:ind w:firstLine="640"/>
        <w:outlineLvl w:val="1"/>
        <w:rPr>
          <w:rStyle w:val="25"/>
          <w:rFonts w:ascii="Times New Roman" w:hAnsi="Times New Roman" w:cs="Times New Roman"/>
        </w:rPr>
      </w:pPr>
      <w:bookmarkStart w:id="40" w:name="_Toc15377214"/>
      <w:bookmarkStart w:id="41" w:name="_Toc15396608"/>
      <w:r>
        <w:rPr>
          <w:rFonts w:eastAsia="黑体"/>
          <w:color w:val="000000"/>
          <w:sz w:val="32"/>
          <w:szCs w:val="32"/>
        </w:rPr>
        <w:t>六</w:t>
      </w:r>
      <w:r>
        <w:rPr>
          <w:rFonts w:eastAsia="黑体"/>
          <w:b/>
          <w:color w:val="000000"/>
          <w:sz w:val="32"/>
          <w:szCs w:val="32"/>
        </w:rPr>
        <w:t>、</w:t>
      </w:r>
      <w:r>
        <w:rPr>
          <w:rFonts w:hAnsi="黑体" w:eastAsia="黑体"/>
          <w:b/>
          <w:color w:val="000000"/>
          <w:sz w:val="32"/>
          <w:szCs w:val="32"/>
        </w:rPr>
        <w:t>一</w:t>
      </w:r>
      <w:r>
        <w:rPr>
          <w:rStyle w:val="25"/>
          <w:rFonts w:ascii="Times New Roman" w:hAnsi="黑体" w:eastAsia="黑体" w:cs="Times New Roman"/>
          <w:b w:val="0"/>
        </w:rPr>
        <w:t>般公共预算财政拨款基本支出决算情况说明</w:t>
      </w:r>
      <w:bookmarkEnd w:id="40"/>
      <w:bookmarkEnd w:id="41"/>
      <w:r>
        <w:rPr>
          <w:rStyle w:val="25"/>
          <w:rFonts w:ascii="Times New Roman" w:hAnsi="Times New Roman" w:eastAsia="黑体" w:cs="Times New Roman"/>
          <w:b w:val="0"/>
        </w:rPr>
        <w:tab/>
      </w:r>
    </w:p>
    <w:p w14:paraId="4ADFB1C2">
      <w:pPr>
        <w:spacing w:line="600" w:lineRule="exact"/>
        <w:ind w:firstLine="645"/>
        <w:rPr>
          <w:rFonts w:eastAsia="仿宋"/>
          <w:color w:val="000000"/>
          <w:sz w:val="32"/>
          <w:szCs w:val="32"/>
        </w:rPr>
      </w:pPr>
      <w:r>
        <w:rPr>
          <w:rFonts w:eastAsia="仿宋"/>
          <w:color w:val="000000"/>
          <w:sz w:val="32"/>
          <w:szCs w:val="32"/>
        </w:rPr>
        <w:t>2019</w:t>
      </w:r>
      <w:r>
        <w:rPr>
          <w:rFonts w:hAnsi="仿宋" w:eastAsia="仿宋"/>
          <w:color w:val="000000"/>
          <w:sz w:val="32"/>
          <w:szCs w:val="32"/>
        </w:rPr>
        <w:t>年一般公共预算财政拨款基本支出</w:t>
      </w:r>
      <w:r>
        <w:rPr>
          <w:rFonts w:eastAsia="仿宋"/>
          <w:color w:val="000000"/>
          <w:sz w:val="32"/>
          <w:szCs w:val="32"/>
        </w:rPr>
        <w:t>308.1</w:t>
      </w:r>
      <w:r>
        <w:rPr>
          <w:rFonts w:hAnsi="仿宋" w:eastAsia="仿宋"/>
          <w:color w:val="000000"/>
          <w:sz w:val="32"/>
          <w:szCs w:val="32"/>
        </w:rPr>
        <w:t>万元，其中：</w:t>
      </w:r>
    </w:p>
    <w:p w14:paraId="4B6EAB21">
      <w:pPr>
        <w:adjustRightInd w:val="0"/>
        <w:snapToGrid w:val="0"/>
        <w:spacing w:line="530" w:lineRule="exact"/>
        <w:ind w:firstLine="640" w:firstLineChars="200"/>
        <w:rPr>
          <w:rFonts w:eastAsia="仿宋"/>
          <w:color w:val="000000"/>
          <w:sz w:val="32"/>
          <w:szCs w:val="32"/>
        </w:rPr>
      </w:pPr>
      <w:r>
        <w:rPr>
          <w:rFonts w:hAnsi="仿宋" w:eastAsia="仿宋"/>
          <w:color w:val="000000"/>
          <w:sz w:val="32"/>
          <w:szCs w:val="32"/>
        </w:rPr>
        <w:t>人员经费</w:t>
      </w:r>
      <w:r>
        <w:rPr>
          <w:rFonts w:eastAsia="仿宋"/>
          <w:color w:val="000000"/>
          <w:sz w:val="32"/>
          <w:szCs w:val="32"/>
        </w:rPr>
        <w:t>178.71</w:t>
      </w:r>
      <w:r>
        <w:rPr>
          <w:rFonts w:hAnsi="仿宋" w:eastAsia="仿宋"/>
          <w:color w:val="000000"/>
          <w:sz w:val="32"/>
          <w:szCs w:val="32"/>
        </w:rPr>
        <w:t>万元，主要包括：</w:t>
      </w:r>
      <w:r>
        <w:rPr>
          <w:rFonts w:eastAsia="仿宋"/>
          <w:color w:val="000000"/>
          <w:sz w:val="32"/>
          <w:szCs w:val="32"/>
        </w:rPr>
        <w:t>基本工资、津贴补贴、奖金、绩效工资、机关事业单位基本养老保险缴费、职业年金缴费、职工基本医疗保险缴费、其他社会保障缴费、住房公积金、其他工资福利支出、生活补助、奖励金等。</w:t>
      </w:r>
      <w:r>
        <w:rPr>
          <w:rFonts w:eastAsia="仿宋"/>
          <w:color w:val="000000"/>
          <w:sz w:val="32"/>
          <w:szCs w:val="32"/>
        </w:rPr>
        <w:br w:type="textWrapping"/>
      </w:r>
      <w:r>
        <w:rPr>
          <w:rFonts w:hAnsi="仿宋" w:eastAsia="仿宋"/>
          <w:color w:val="000000"/>
          <w:sz w:val="32"/>
          <w:szCs w:val="32"/>
        </w:rPr>
        <w:t>　　日常公用经费</w:t>
      </w:r>
      <w:r>
        <w:rPr>
          <w:rFonts w:eastAsia="仿宋"/>
          <w:color w:val="000000"/>
          <w:sz w:val="32"/>
          <w:szCs w:val="32"/>
        </w:rPr>
        <w:t>129.39</w:t>
      </w:r>
      <w:r>
        <w:rPr>
          <w:rFonts w:hAnsi="仿宋" w:eastAsia="仿宋"/>
          <w:color w:val="000000"/>
          <w:sz w:val="32"/>
          <w:szCs w:val="32"/>
        </w:rPr>
        <w:t>万元，主要包括：</w:t>
      </w:r>
      <w:bookmarkStart w:id="42" w:name="_Toc15396609"/>
      <w:bookmarkStart w:id="43" w:name="_Toc15377215"/>
      <w:r>
        <w:rPr>
          <w:rFonts w:eastAsia="仿宋"/>
          <w:color w:val="000000"/>
          <w:sz w:val="32"/>
          <w:szCs w:val="32"/>
        </w:rPr>
        <w:t>办公费、印刷费、咨询费、水费、电费、邮电费、差旅费、维修（护）费、租赁费、培训费、公务接待费、劳务费、委托业务费、工会经费、福利费、其他交通费、其他商品和服务支出等。</w:t>
      </w:r>
    </w:p>
    <w:p w14:paraId="179454CF">
      <w:pPr>
        <w:spacing w:line="600" w:lineRule="exact"/>
        <w:ind w:firstLine="645"/>
        <w:rPr>
          <w:rStyle w:val="25"/>
          <w:rFonts w:ascii="Times New Roman" w:hAnsi="Times New Roman" w:eastAsia="黑体" w:cs="Times New Roman"/>
          <w:b w:val="0"/>
        </w:rPr>
      </w:pPr>
      <w:r>
        <w:rPr>
          <w:rFonts w:eastAsia="黑体"/>
          <w:color w:val="000000"/>
          <w:sz w:val="32"/>
          <w:szCs w:val="32"/>
        </w:rPr>
        <w:t>七、</w:t>
      </w:r>
      <w:r>
        <w:rPr>
          <w:rStyle w:val="25"/>
          <w:rFonts w:ascii="Times New Roman" w:hAnsi="Times New Roman" w:eastAsia="黑体" w:cs="Times New Roman"/>
        </w:rPr>
        <w:t>“</w:t>
      </w:r>
      <w:r>
        <w:rPr>
          <w:rStyle w:val="25"/>
          <w:rFonts w:ascii="Times New Roman" w:hAnsi="黑体" w:eastAsia="黑体" w:cs="Times New Roman"/>
          <w:b w:val="0"/>
        </w:rPr>
        <w:t>三公</w:t>
      </w:r>
      <w:r>
        <w:rPr>
          <w:rStyle w:val="25"/>
          <w:rFonts w:ascii="Times New Roman" w:hAnsi="Times New Roman" w:eastAsia="黑体" w:cs="Times New Roman"/>
          <w:b w:val="0"/>
        </w:rPr>
        <w:t>”</w:t>
      </w:r>
      <w:r>
        <w:rPr>
          <w:rStyle w:val="25"/>
          <w:rFonts w:ascii="Times New Roman" w:hAnsi="黑体" w:eastAsia="黑体" w:cs="Times New Roman"/>
          <w:b w:val="0"/>
        </w:rPr>
        <w:t>经费财政拨款支出决算情况说明</w:t>
      </w:r>
      <w:bookmarkEnd w:id="42"/>
      <w:bookmarkEnd w:id="43"/>
    </w:p>
    <w:p w14:paraId="59FD11BC">
      <w:pPr>
        <w:spacing w:line="600" w:lineRule="exact"/>
        <w:ind w:firstLine="640"/>
        <w:outlineLvl w:val="2"/>
        <w:rPr>
          <w:rFonts w:eastAsia="仿宋"/>
          <w:b/>
          <w:color w:val="000000"/>
          <w:sz w:val="32"/>
          <w:szCs w:val="32"/>
        </w:rPr>
      </w:pPr>
      <w:bookmarkStart w:id="44" w:name="_Toc15377216"/>
      <w:r>
        <w:rPr>
          <w:rFonts w:hAnsi="仿宋" w:eastAsia="仿宋"/>
          <w:b/>
          <w:color w:val="000000"/>
          <w:sz w:val="32"/>
          <w:szCs w:val="32"/>
        </w:rPr>
        <w:t>（一）</w:t>
      </w:r>
      <w:r>
        <w:rPr>
          <w:rFonts w:eastAsia="仿宋"/>
          <w:b/>
          <w:color w:val="000000"/>
          <w:sz w:val="32"/>
          <w:szCs w:val="32"/>
        </w:rPr>
        <w:t>“</w:t>
      </w:r>
      <w:r>
        <w:rPr>
          <w:rFonts w:hAnsi="仿宋" w:eastAsia="仿宋"/>
          <w:b/>
          <w:color w:val="000000"/>
          <w:sz w:val="32"/>
          <w:szCs w:val="32"/>
        </w:rPr>
        <w:t>三公</w:t>
      </w:r>
      <w:r>
        <w:rPr>
          <w:rFonts w:eastAsia="仿宋"/>
          <w:b/>
          <w:color w:val="000000"/>
          <w:sz w:val="32"/>
          <w:szCs w:val="32"/>
        </w:rPr>
        <w:t>”</w:t>
      </w:r>
      <w:r>
        <w:rPr>
          <w:rFonts w:hAnsi="仿宋" w:eastAsia="仿宋"/>
          <w:b/>
          <w:color w:val="000000"/>
          <w:sz w:val="32"/>
          <w:szCs w:val="32"/>
        </w:rPr>
        <w:t>经费财政拨款支出决算总体情况说明</w:t>
      </w:r>
      <w:bookmarkEnd w:id="44"/>
    </w:p>
    <w:p w14:paraId="0DA97ABA">
      <w:pPr>
        <w:spacing w:line="600" w:lineRule="exact"/>
        <w:ind w:firstLine="640"/>
        <w:rPr>
          <w:rFonts w:eastAsia="仿宋"/>
          <w:color w:val="000000"/>
          <w:sz w:val="32"/>
          <w:szCs w:val="32"/>
        </w:rPr>
      </w:pPr>
      <w:r>
        <w:rPr>
          <w:rFonts w:eastAsia="仿宋"/>
          <w:color w:val="000000"/>
          <w:sz w:val="32"/>
          <w:szCs w:val="32"/>
        </w:rPr>
        <w:t>2019</w:t>
      </w:r>
      <w:r>
        <w:rPr>
          <w:rFonts w:hAnsi="仿宋" w:eastAsia="仿宋"/>
          <w:color w:val="000000"/>
          <w:sz w:val="32"/>
          <w:szCs w:val="32"/>
        </w:rPr>
        <w:t>年</w:t>
      </w:r>
      <w:r>
        <w:rPr>
          <w:rFonts w:eastAsia="仿宋"/>
          <w:color w:val="000000"/>
          <w:sz w:val="32"/>
          <w:szCs w:val="32"/>
        </w:rPr>
        <w:t>“</w:t>
      </w:r>
      <w:r>
        <w:rPr>
          <w:rFonts w:hAnsi="仿宋" w:eastAsia="仿宋"/>
          <w:color w:val="000000"/>
          <w:sz w:val="32"/>
          <w:szCs w:val="32"/>
        </w:rPr>
        <w:t>三公</w:t>
      </w:r>
      <w:r>
        <w:rPr>
          <w:rFonts w:eastAsia="仿宋"/>
          <w:color w:val="000000"/>
          <w:sz w:val="32"/>
          <w:szCs w:val="32"/>
        </w:rPr>
        <w:t>”</w:t>
      </w:r>
      <w:r>
        <w:rPr>
          <w:rFonts w:hAnsi="仿宋" w:eastAsia="仿宋"/>
          <w:color w:val="000000"/>
          <w:sz w:val="32"/>
          <w:szCs w:val="32"/>
        </w:rPr>
        <w:t>经费财政拨款支出决算为</w:t>
      </w:r>
      <w:r>
        <w:rPr>
          <w:rFonts w:eastAsia="仿宋"/>
          <w:color w:val="000000"/>
          <w:sz w:val="32"/>
          <w:szCs w:val="32"/>
        </w:rPr>
        <w:t>8.78</w:t>
      </w:r>
      <w:r>
        <w:rPr>
          <w:rFonts w:hAnsi="仿宋" w:eastAsia="仿宋"/>
          <w:color w:val="000000"/>
          <w:sz w:val="32"/>
          <w:szCs w:val="32"/>
        </w:rPr>
        <w:t>万元，完成预算</w:t>
      </w:r>
      <w:r>
        <w:rPr>
          <w:rFonts w:eastAsia="仿宋"/>
          <w:color w:val="000000"/>
          <w:sz w:val="32"/>
          <w:szCs w:val="32"/>
        </w:rPr>
        <w:t>100%</w:t>
      </w:r>
      <w:r>
        <w:rPr>
          <w:rFonts w:hAnsi="仿宋" w:eastAsia="仿宋"/>
          <w:color w:val="000000"/>
          <w:sz w:val="32"/>
          <w:szCs w:val="32"/>
        </w:rPr>
        <w:t>。</w:t>
      </w:r>
    </w:p>
    <w:p w14:paraId="10E3D9B4">
      <w:pPr>
        <w:spacing w:line="600" w:lineRule="exact"/>
        <w:ind w:firstLine="640"/>
        <w:outlineLvl w:val="2"/>
        <w:rPr>
          <w:rFonts w:eastAsia="仿宋"/>
          <w:b/>
          <w:color w:val="000000"/>
          <w:sz w:val="32"/>
          <w:szCs w:val="32"/>
        </w:rPr>
      </w:pPr>
      <w:bookmarkStart w:id="45" w:name="_Toc15377217"/>
      <w:r>
        <w:rPr>
          <w:rFonts w:hAnsi="仿宋" w:eastAsia="仿宋"/>
          <w:b/>
          <w:color w:val="000000"/>
          <w:sz w:val="32"/>
          <w:szCs w:val="32"/>
        </w:rPr>
        <w:t>（二）</w:t>
      </w:r>
      <w:r>
        <w:rPr>
          <w:rFonts w:eastAsia="仿宋"/>
          <w:b/>
          <w:color w:val="000000"/>
          <w:sz w:val="32"/>
          <w:szCs w:val="32"/>
        </w:rPr>
        <w:t>“</w:t>
      </w:r>
      <w:r>
        <w:rPr>
          <w:rFonts w:hAnsi="仿宋" w:eastAsia="仿宋"/>
          <w:b/>
          <w:color w:val="000000"/>
          <w:sz w:val="32"/>
          <w:szCs w:val="32"/>
        </w:rPr>
        <w:t>三公</w:t>
      </w:r>
      <w:r>
        <w:rPr>
          <w:rFonts w:eastAsia="仿宋"/>
          <w:b/>
          <w:color w:val="000000"/>
          <w:sz w:val="32"/>
          <w:szCs w:val="32"/>
        </w:rPr>
        <w:t>”</w:t>
      </w:r>
      <w:r>
        <w:rPr>
          <w:rFonts w:hAnsi="仿宋" w:eastAsia="仿宋"/>
          <w:b/>
          <w:color w:val="000000"/>
          <w:sz w:val="32"/>
          <w:szCs w:val="32"/>
        </w:rPr>
        <w:t>经费财政拨款支出决算具体情况说明</w:t>
      </w:r>
      <w:bookmarkEnd w:id="45"/>
    </w:p>
    <w:p w14:paraId="588C906B">
      <w:pPr>
        <w:spacing w:line="600" w:lineRule="exact"/>
        <w:ind w:firstLine="640"/>
        <w:rPr>
          <w:rFonts w:eastAsia="仿宋"/>
          <w:color w:val="000000"/>
          <w:sz w:val="32"/>
          <w:szCs w:val="32"/>
        </w:rPr>
      </w:pPr>
      <w:r>
        <w:rPr>
          <w:rFonts w:eastAsia="仿宋"/>
          <w:color w:val="000000"/>
          <w:sz w:val="32"/>
          <w:szCs w:val="32"/>
        </w:rPr>
        <w:t>2019</w:t>
      </w:r>
      <w:r>
        <w:rPr>
          <w:rFonts w:hAnsi="仿宋" w:eastAsia="仿宋"/>
          <w:color w:val="000000"/>
          <w:sz w:val="32"/>
          <w:szCs w:val="32"/>
        </w:rPr>
        <w:t>年</w:t>
      </w:r>
      <w:r>
        <w:rPr>
          <w:rFonts w:eastAsia="仿宋"/>
          <w:color w:val="000000"/>
          <w:sz w:val="32"/>
          <w:szCs w:val="32"/>
        </w:rPr>
        <w:t>“</w:t>
      </w:r>
      <w:r>
        <w:rPr>
          <w:rFonts w:hAnsi="仿宋" w:eastAsia="仿宋"/>
          <w:color w:val="000000"/>
          <w:sz w:val="32"/>
          <w:szCs w:val="32"/>
        </w:rPr>
        <w:t>三公</w:t>
      </w:r>
      <w:r>
        <w:rPr>
          <w:rFonts w:eastAsia="仿宋"/>
          <w:color w:val="000000"/>
          <w:sz w:val="32"/>
          <w:szCs w:val="32"/>
        </w:rPr>
        <w:t>”</w:t>
      </w:r>
      <w:r>
        <w:rPr>
          <w:rFonts w:hAnsi="仿宋" w:eastAsia="仿宋"/>
          <w:color w:val="000000"/>
          <w:sz w:val="32"/>
          <w:szCs w:val="32"/>
        </w:rPr>
        <w:t>经费财政拨款支出决算中，因公出国（境）费支出决算</w:t>
      </w:r>
      <w:r>
        <w:rPr>
          <w:rFonts w:eastAsia="仿宋"/>
          <w:color w:val="000000"/>
          <w:sz w:val="32"/>
          <w:szCs w:val="32"/>
        </w:rPr>
        <w:t>0</w:t>
      </w:r>
      <w:r>
        <w:rPr>
          <w:rFonts w:hAnsi="仿宋" w:eastAsia="仿宋"/>
          <w:color w:val="000000"/>
          <w:sz w:val="32"/>
          <w:szCs w:val="32"/>
        </w:rPr>
        <w:t>万元，占</w:t>
      </w:r>
      <w:r>
        <w:rPr>
          <w:rFonts w:eastAsia="仿宋"/>
          <w:color w:val="000000"/>
          <w:sz w:val="32"/>
          <w:szCs w:val="32"/>
        </w:rPr>
        <w:t>0%</w:t>
      </w:r>
      <w:r>
        <w:rPr>
          <w:rFonts w:hAnsi="仿宋" w:eastAsia="仿宋"/>
          <w:color w:val="000000"/>
          <w:sz w:val="32"/>
          <w:szCs w:val="32"/>
        </w:rPr>
        <w:t>；公务用车购置及运行维护费支出决算</w:t>
      </w:r>
      <w:r>
        <w:rPr>
          <w:rFonts w:eastAsia="仿宋"/>
          <w:color w:val="000000"/>
          <w:sz w:val="32"/>
          <w:szCs w:val="32"/>
        </w:rPr>
        <w:t>0</w:t>
      </w:r>
      <w:r>
        <w:rPr>
          <w:rFonts w:hAnsi="仿宋" w:eastAsia="仿宋"/>
          <w:color w:val="000000"/>
          <w:sz w:val="32"/>
          <w:szCs w:val="32"/>
        </w:rPr>
        <w:t>万元，占</w:t>
      </w:r>
      <w:r>
        <w:rPr>
          <w:rFonts w:eastAsia="仿宋"/>
          <w:color w:val="000000"/>
          <w:sz w:val="32"/>
          <w:szCs w:val="32"/>
        </w:rPr>
        <w:t>0%</w:t>
      </w:r>
      <w:r>
        <w:rPr>
          <w:rFonts w:hAnsi="仿宋" w:eastAsia="仿宋"/>
          <w:color w:val="000000"/>
          <w:sz w:val="32"/>
          <w:szCs w:val="32"/>
        </w:rPr>
        <w:t>；公务接待费支出决算</w:t>
      </w:r>
      <w:r>
        <w:rPr>
          <w:rFonts w:eastAsia="仿宋"/>
          <w:color w:val="000000"/>
          <w:sz w:val="32"/>
          <w:szCs w:val="32"/>
        </w:rPr>
        <w:t>8.78</w:t>
      </w:r>
      <w:r>
        <w:rPr>
          <w:rFonts w:hAnsi="仿宋" w:eastAsia="仿宋"/>
          <w:color w:val="000000"/>
          <w:sz w:val="32"/>
          <w:szCs w:val="32"/>
        </w:rPr>
        <w:t>万元，占</w:t>
      </w:r>
      <w:r>
        <w:rPr>
          <w:rFonts w:eastAsia="仿宋"/>
          <w:color w:val="000000"/>
          <w:sz w:val="32"/>
          <w:szCs w:val="32"/>
        </w:rPr>
        <w:t>100%</w:t>
      </w:r>
      <w:r>
        <w:rPr>
          <w:rFonts w:hAnsi="仿宋" w:eastAsia="仿宋"/>
          <w:color w:val="000000"/>
          <w:sz w:val="32"/>
          <w:szCs w:val="32"/>
        </w:rPr>
        <w:t>。具体情况如下：</w:t>
      </w:r>
    </w:p>
    <w:p w14:paraId="1ED9D5E6">
      <w:pPr>
        <w:spacing w:line="600" w:lineRule="exact"/>
        <w:ind w:firstLine="640"/>
        <w:rPr>
          <w:rFonts w:eastAsia="仿宋_GB2312"/>
          <w:color w:val="000000"/>
          <w:sz w:val="32"/>
          <w:szCs w:val="32"/>
        </w:rPr>
      </w:pPr>
      <w:r>
        <w:rPr>
          <w:rFonts w:eastAsia="仿宋_GB2312"/>
          <w:b/>
          <w:color w:val="000000"/>
          <w:sz w:val="32"/>
          <w:szCs w:val="32"/>
        </w:rPr>
        <w:t>1.因公出国（境）经费支出</w:t>
      </w:r>
      <w:r>
        <w:rPr>
          <w:rFonts w:eastAsia="仿宋_GB2312"/>
          <w:color w:val="000000"/>
          <w:sz w:val="32"/>
          <w:szCs w:val="32"/>
        </w:rPr>
        <w:t>0万元，</w:t>
      </w:r>
      <w:r>
        <w:rPr>
          <w:rStyle w:val="14"/>
          <w:rFonts w:hAnsi="仿宋" w:eastAsia="仿宋"/>
          <w:b w:val="0"/>
          <w:bCs/>
          <w:color w:val="000000"/>
          <w:sz w:val="32"/>
          <w:szCs w:val="32"/>
        </w:rPr>
        <w:t>完成预算</w:t>
      </w:r>
      <w:r>
        <w:rPr>
          <w:rStyle w:val="14"/>
          <w:rFonts w:eastAsia="仿宋"/>
          <w:b w:val="0"/>
          <w:bCs/>
          <w:color w:val="000000"/>
          <w:sz w:val="32"/>
          <w:szCs w:val="32"/>
        </w:rPr>
        <w:t>100%</w:t>
      </w:r>
      <w:r>
        <w:rPr>
          <w:rStyle w:val="14"/>
          <w:rFonts w:hAnsi="仿宋" w:eastAsia="仿宋"/>
          <w:b w:val="0"/>
          <w:bCs/>
          <w:color w:val="000000"/>
          <w:sz w:val="32"/>
          <w:szCs w:val="32"/>
        </w:rPr>
        <w:t>。</w:t>
      </w:r>
      <w:r>
        <w:rPr>
          <w:rFonts w:eastAsia="仿宋_GB2312"/>
          <w:color w:val="000000"/>
          <w:sz w:val="32"/>
          <w:szCs w:val="32"/>
        </w:rPr>
        <w:t>全年安排因公出国（境）团组0次，出国（境）0人。因公出国（境）支出决算与2018年一致。</w:t>
      </w:r>
    </w:p>
    <w:p w14:paraId="551E743E">
      <w:pPr>
        <w:spacing w:line="600" w:lineRule="exact"/>
        <w:ind w:firstLine="640"/>
        <w:rPr>
          <w:rFonts w:eastAsia="仿宋_GB2312"/>
          <w:b/>
          <w:color w:val="000000"/>
          <w:sz w:val="32"/>
          <w:szCs w:val="32"/>
        </w:rPr>
      </w:pPr>
      <w:r>
        <w:rPr>
          <w:rFonts w:eastAsia="仿宋_GB2312"/>
          <w:b/>
          <w:color w:val="000000"/>
          <w:sz w:val="32"/>
          <w:szCs w:val="32"/>
        </w:rPr>
        <w:t>2.公务用车购置及运行维护费支出</w:t>
      </w:r>
      <w:r>
        <w:rPr>
          <w:rFonts w:eastAsia="仿宋_GB2312"/>
          <w:color w:val="000000"/>
          <w:sz w:val="32"/>
          <w:szCs w:val="32"/>
        </w:rPr>
        <w:t>0万元,</w:t>
      </w:r>
      <w:r>
        <w:rPr>
          <w:rStyle w:val="14"/>
          <w:rFonts w:hAnsi="仿宋" w:eastAsia="仿宋"/>
          <w:b w:val="0"/>
          <w:bCs/>
          <w:color w:val="000000"/>
          <w:sz w:val="32"/>
          <w:szCs w:val="32"/>
        </w:rPr>
        <w:t>完成预算</w:t>
      </w:r>
      <w:r>
        <w:rPr>
          <w:rStyle w:val="14"/>
          <w:rFonts w:eastAsia="仿宋"/>
          <w:b w:val="0"/>
          <w:bCs/>
          <w:color w:val="000000"/>
          <w:sz w:val="32"/>
          <w:szCs w:val="32"/>
        </w:rPr>
        <w:t>100%</w:t>
      </w:r>
      <w:r>
        <w:rPr>
          <w:rStyle w:val="14"/>
          <w:rFonts w:hAnsi="仿宋" w:eastAsia="仿宋"/>
          <w:b w:val="0"/>
          <w:bCs/>
          <w:color w:val="000000"/>
          <w:sz w:val="32"/>
          <w:szCs w:val="32"/>
        </w:rPr>
        <w:t>。</w:t>
      </w:r>
      <w:r>
        <w:rPr>
          <w:rFonts w:eastAsia="仿宋_GB2312"/>
          <w:color w:val="000000"/>
          <w:sz w:val="32"/>
          <w:szCs w:val="32"/>
        </w:rPr>
        <w:t>公务用车购置及运行维护费支出决算决算与2018年一致。</w:t>
      </w:r>
    </w:p>
    <w:p w14:paraId="371A835E">
      <w:pPr>
        <w:spacing w:line="600" w:lineRule="exact"/>
        <w:ind w:firstLine="640"/>
        <w:rPr>
          <w:rFonts w:eastAsia="仿宋_GB2312"/>
          <w:color w:val="000000"/>
          <w:sz w:val="32"/>
          <w:szCs w:val="32"/>
        </w:rPr>
      </w:pPr>
      <w:r>
        <w:rPr>
          <w:rFonts w:eastAsia="仿宋_GB2312"/>
          <w:color w:val="000000"/>
          <w:sz w:val="32"/>
          <w:szCs w:val="32"/>
        </w:rPr>
        <w:t>其中：</w:t>
      </w:r>
      <w:r>
        <w:rPr>
          <w:rFonts w:eastAsia="仿宋_GB2312"/>
          <w:b/>
          <w:color w:val="000000"/>
          <w:sz w:val="32"/>
          <w:szCs w:val="32"/>
        </w:rPr>
        <w:t>公务用车购置支出</w:t>
      </w:r>
      <w:r>
        <w:rPr>
          <w:rFonts w:eastAsia="仿宋_GB2312"/>
          <w:color w:val="000000"/>
          <w:sz w:val="32"/>
          <w:szCs w:val="32"/>
        </w:rPr>
        <w:t>0万元。全年按规定更新购置公务用车0辆，金额0元。截至2019年12月底，单位共有公务用车0辆，其中：主要领导干部用车0辆、机要通信用车0辆、应急保障用车0辆、 执法执勤用车0辆。</w:t>
      </w:r>
    </w:p>
    <w:p w14:paraId="760D859E">
      <w:pPr>
        <w:spacing w:line="600" w:lineRule="exact"/>
        <w:ind w:firstLine="640"/>
        <w:rPr>
          <w:rFonts w:eastAsia="仿宋_GB2312"/>
          <w:color w:val="000000"/>
          <w:sz w:val="32"/>
          <w:szCs w:val="32"/>
        </w:rPr>
      </w:pPr>
      <w:r>
        <w:rPr>
          <w:rFonts w:eastAsia="仿宋_GB2312"/>
          <w:b/>
          <w:color w:val="000000"/>
          <w:sz w:val="32"/>
          <w:szCs w:val="32"/>
        </w:rPr>
        <w:t>公务用车运行维护费支出</w:t>
      </w:r>
      <w:r>
        <w:rPr>
          <w:rFonts w:eastAsia="仿宋_GB2312"/>
          <w:color w:val="000000"/>
          <w:sz w:val="32"/>
          <w:szCs w:val="32"/>
        </w:rPr>
        <w:t>0万元。</w:t>
      </w:r>
    </w:p>
    <w:p w14:paraId="65C31412">
      <w:pPr>
        <w:spacing w:line="600" w:lineRule="exact"/>
        <w:ind w:firstLine="640"/>
        <w:rPr>
          <w:rFonts w:eastAsia="仿宋_GB2312"/>
          <w:color w:val="000000"/>
          <w:sz w:val="32"/>
          <w:szCs w:val="32"/>
        </w:rPr>
      </w:pPr>
      <w:r>
        <w:rPr>
          <w:rFonts w:eastAsia="仿宋_GB2312"/>
          <w:b/>
          <w:color w:val="000000"/>
          <w:sz w:val="32"/>
          <w:szCs w:val="32"/>
        </w:rPr>
        <w:t>3.公务接待费支出</w:t>
      </w:r>
      <w:r>
        <w:rPr>
          <w:rFonts w:eastAsia="仿宋_GB2312"/>
          <w:color w:val="000000"/>
          <w:sz w:val="32"/>
          <w:szCs w:val="32"/>
        </w:rPr>
        <w:t>8.78万元，</w:t>
      </w:r>
      <w:r>
        <w:rPr>
          <w:rStyle w:val="14"/>
          <w:rFonts w:hAnsi="仿宋" w:eastAsia="仿宋"/>
          <w:b w:val="0"/>
          <w:bCs/>
          <w:color w:val="000000"/>
          <w:sz w:val="32"/>
          <w:szCs w:val="32"/>
        </w:rPr>
        <w:t>完成预算</w:t>
      </w:r>
      <w:r>
        <w:rPr>
          <w:rStyle w:val="14"/>
          <w:rFonts w:eastAsia="仿宋"/>
          <w:b w:val="0"/>
          <w:bCs/>
          <w:color w:val="000000"/>
          <w:sz w:val="32"/>
          <w:szCs w:val="32"/>
        </w:rPr>
        <w:t>100%</w:t>
      </w:r>
      <w:r>
        <w:rPr>
          <w:rStyle w:val="14"/>
          <w:rFonts w:hAnsi="仿宋" w:eastAsia="仿宋"/>
          <w:b w:val="0"/>
          <w:bCs/>
          <w:color w:val="000000"/>
          <w:sz w:val="32"/>
          <w:szCs w:val="32"/>
        </w:rPr>
        <w:t>。</w:t>
      </w:r>
      <w:r>
        <w:rPr>
          <w:rFonts w:eastAsia="仿宋_GB2312"/>
          <w:color w:val="000000"/>
          <w:sz w:val="32"/>
          <w:szCs w:val="32"/>
        </w:rPr>
        <w:t>公务接待费支出决算比2018年减少0.12万元，下降1.35%。主要原因是</w:t>
      </w:r>
      <w:r>
        <w:rPr>
          <w:rFonts w:eastAsia="仿宋_GB2312"/>
          <w:sz w:val="32"/>
          <w:szCs w:val="32"/>
        </w:rPr>
        <w:t>厉行节约。</w:t>
      </w:r>
    </w:p>
    <w:p w14:paraId="7C711F0D">
      <w:pPr>
        <w:spacing w:line="600" w:lineRule="exact"/>
        <w:ind w:firstLine="640"/>
        <w:rPr>
          <w:rFonts w:eastAsia="仿宋_GB2312"/>
          <w:color w:val="000000"/>
          <w:sz w:val="32"/>
          <w:szCs w:val="32"/>
        </w:rPr>
      </w:pPr>
      <w:r>
        <w:rPr>
          <w:rFonts w:hAnsi="仿宋" w:eastAsia="仿宋"/>
          <w:b/>
          <w:color w:val="000000"/>
          <w:sz w:val="32"/>
          <w:szCs w:val="32"/>
        </w:rPr>
        <w:t>国内公务接待支出</w:t>
      </w:r>
      <w:r>
        <w:rPr>
          <w:rFonts w:eastAsia="仿宋"/>
          <w:color w:val="000000"/>
          <w:sz w:val="32"/>
          <w:szCs w:val="32"/>
        </w:rPr>
        <w:t>8.78</w:t>
      </w:r>
      <w:r>
        <w:rPr>
          <w:rFonts w:eastAsia="仿宋_GB2312"/>
          <w:color w:val="000000"/>
          <w:sz w:val="32"/>
          <w:szCs w:val="32"/>
        </w:rPr>
        <w:t>万元，主要用于执行公务、开展业务活动开支的用餐费等。国内公务接待79批次，558人次（不包括陪同人员），共计支出8.78万元。</w:t>
      </w:r>
    </w:p>
    <w:p w14:paraId="5E5C8DA9">
      <w:pPr>
        <w:spacing w:line="600" w:lineRule="exact"/>
        <w:ind w:firstLine="643" w:firstLineChars="200"/>
        <w:rPr>
          <w:rFonts w:eastAsia="黑体"/>
          <w:color w:val="000000"/>
          <w:sz w:val="32"/>
          <w:szCs w:val="32"/>
        </w:rPr>
      </w:pPr>
      <w:r>
        <w:rPr>
          <w:rFonts w:hAnsi="仿宋" w:eastAsia="仿宋"/>
          <w:b/>
          <w:color w:val="000000"/>
          <w:sz w:val="32"/>
          <w:szCs w:val="32"/>
        </w:rPr>
        <w:t>外事接待支出</w:t>
      </w:r>
      <w:r>
        <w:rPr>
          <w:rFonts w:eastAsia="仿宋"/>
          <w:color w:val="000000"/>
          <w:sz w:val="32"/>
          <w:szCs w:val="32"/>
        </w:rPr>
        <w:t>0</w:t>
      </w:r>
      <w:r>
        <w:rPr>
          <w:rFonts w:eastAsia="仿宋_GB2312"/>
          <w:color w:val="000000"/>
          <w:sz w:val="32"/>
          <w:szCs w:val="32"/>
        </w:rPr>
        <w:t>万元</w:t>
      </w:r>
      <w:r>
        <w:rPr>
          <w:rFonts w:eastAsia="仿宋_GB2312"/>
          <w:color w:val="000000" w:themeColor="text1"/>
          <w:sz w:val="32"/>
          <w:szCs w:val="32"/>
        </w:rPr>
        <w:t>。</w:t>
      </w:r>
      <w:bookmarkStart w:id="46" w:name="_Toc15396610"/>
      <w:bookmarkStart w:id="47" w:name="_Toc15377218"/>
    </w:p>
    <w:p w14:paraId="3D2A3A5C">
      <w:pPr>
        <w:spacing w:line="600" w:lineRule="exact"/>
        <w:ind w:firstLine="640"/>
        <w:outlineLvl w:val="1"/>
        <w:rPr>
          <w:rStyle w:val="25"/>
          <w:rFonts w:ascii="Times New Roman" w:hAnsi="Times New Roman" w:eastAsia="黑体" w:cs="Times New Roman"/>
        </w:rPr>
      </w:pPr>
      <w:r>
        <w:rPr>
          <w:rFonts w:eastAsia="黑体"/>
          <w:color w:val="000000"/>
          <w:sz w:val="32"/>
          <w:szCs w:val="32"/>
        </w:rPr>
        <w:t>八、</w:t>
      </w:r>
      <w:r>
        <w:rPr>
          <w:rStyle w:val="25"/>
          <w:rFonts w:ascii="Times New Roman" w:hAnsi="黑体" w:eastAsia="黑体" w:cs="Times New Roman"/>
          <w:b w:val="0"/>
        </w:rPr>
        <w:t>政府性基金预算支出决算情况说明</w:t>
      </w:r>
      <w:bookmarkEnd w:id="46"/>
      <w:bookmarkEnd w:id="47"/>
    </w:p>
    <w:p w14:paraId="20CA8932">
      <w:pPr>
        <w:spacing w:line="600" w:lineRule="exact"/>
        <w:ind w:firstLine="640"/>
        <w:rPr>
          <w:rFonts w:eastAsia="仿宋_GB2312"/>
          <w:color w:val="000000"/>
          <w:sz w:val="32"/>
          <w:szCs w:val="32"/>
        </w:rPr>
      </w:pPr>
      <w:r>
        <w:rPr>
          <w:rFonts w:eastAsia="仿宋_GB2312"/>
          <w:color w:val="000000"/>
          <w:sz w:val="32"/>
          <w:szCs w:val="32"/>
        </w:rPr>
        <w:t>2019年政府性基金预算拨款支出0万元。</w:t>
      </w:r>
    </w:p>
    <w:p w14:paraId="19E3794F">
      <w:pPr>
        <w:numPr>
          <w:ilvl w:val="0"/>
          <w:numId w:val="3"/>
        </w:numPr>
        <w:spacing w:line="600" w:lineRule="exact"/>
        <w:ind w:firstLine="640"/>
        <w:outlineLvl w:val="1"/>
        <w:rPr>
          <w:rStyle w:val="25"/>
          <w:rFonts w:ascii="Times New Roman" w:hAnsi="Times New Roman" w:eastAsia="黑体" w:cs="Times New Roman"/>
          <w:b w:val="0"/>
        </w:rPr>
      </w:pPr>
      <w:bookmarkStart w:id="48" w:name="_Toc15396611"/>
      <w:bookmarkStart w:id="49" w:name="_Toc15377219"/>
      <w:r>
        <w:rPr>
          <w:rStyle w:val="25"/>
          <w:rFonts w:ascii="Times New Roman" w:hAnsi="黑体" w:eastAsia="黑体" w:cs="Times New Roman"/>
          <w:b w:val="0"/>
        </w:rPr>
        <w:t>国有资本经营预算支出决算情况说明</w:t>
      </w:r>
      <w:bookmarkEnd w:id="48"/>
      <w:bookmarkEnd w:id="49"/>
    </w:p>
    <w:p w14:paraId="73BD0AD0">
      <w:pPr>
        <w:spacing w:line="600" w:lineRule="exact"/>
        <w:ind w:firstLine="640"/>
        <w:rPr>
          <w:rFonts w:eastAsia="仿宋_GB2312"/>
          <w:color w:val="000000"/>
          <w:sz w:val="32"/>
          <w:szCs w:val="32"/>
        </w:rPr>
      </w:pPr>
      <w:r>
        <w:rPr>
          <w:rFonts w:eastAsia="仿宋_GB2312"/>
          <w:color w:val="000000"/>
          <w:sz w:val="32"/>
          <w:szCs w:val="32"/>
        </w:rPr>
        <w:t>2019年国有资本经营预算拨款支出0万元。</w:t>
      </w:r>
    </w:p>
    <w:p w14:paraId="65954B0A">
      <w:pPr>
        <w:spacing w:line="600" w:lineRule="exact"/>
        <w:ind w:firstLine="800" w:firstLineChars="250"/>
        <w:outlineLvl w:val="1"/>
        <w:rPr>
          <w:rStyle w:val="25"/>
          <w:rFonts w:ascii="Times New Roman" w:hAnsi="Times New Roman" w:eastAsia="黑体" w:cs="Times New Roman"/>
        </w:rPr>
      </w:pPr>
      <w:bookmarkStart w:id="50" w:name="_Toc15396612"/>
      <w:bookmarkStart w:id="51" w:name="_Toc15377221"/>
      <w:r>
        <w:rPr>
          <w:rFonts w:hAnsi="黑体" w:eastAsia="黑体"/>
          <w:color w:val="000000"/>
          <w:sz w:val="32"/>
          <w:szCs w:val="32"/>
        </w:rPr>
        <w:t>十</w:t>
      </w:r>
      <w:r>
        <w:rPr>
          <w:rStyle w:val="25"/>
          <w:rFonts w:ascii="Times New Roman" w:hAnsi="黑体" w:eastAsia="黑体" w:cs="Times New Roman"/>
        </w:rPr>
        <w:t>、</w:t>
      </w:r>
      <w:r>
        <w:rPr>
          <w:rStyle w:val="25"/>
          <w:rFonts w:ascii="Times New Roman" w:hAnsi="黑体" w:eastAsia="黑体" w:cs="Times New Roman"/>
          <w:b w:val="0"/>
        </w:rPr>
        <w:t>其他重要事项的情况说明</w:t>
      </w:r>
      <w:bookmarkEnd w:id="50"/>
      <w:bookmarkEnd w:id="51"/>
    </w:p>
    <w:p w14:paraId="5B45F079">
      <w:pPr>
        <w:spacing w:line="600" w:lineRule="exact"/>
        <w:ind w:firstLine="643" w:firstLineChars="200"/>
        <w:outlineLvl w:val="2"/>
        <w:rPr>
          <w:rFonts w:eastAsia="仿宋"/>
          <w:color w:val="000000"/>
          <w:sz w:val="32"/>
          <w:szCs w:val="32"/>
        </w:rPr>
      </w:pPr>
      <w:bookmarkStart w:id="52" w:name="_Toc15377222"/>
      <w:r>
        <w:rPr>
          <w:rFonts w:hAnsi="仿宋" w:eastAsia="仿宋"/>
          <w:b/>
          <w:color w:val="000000"/>
          <w:sz w:val="32"/>
          <w:szCs w:val="32"/>
        </w:rPr>
        <w:t>（一）机关运行经费支出情况</w:t>
      </w:r>
      <w:bookmarkEnd w:id="52"/>
    </w:p>
    <w:p w14:paraId="1B85E8E5">
      <w:pPr>
        <w:adjustRightInd w:val="0"/>
        <w:snapToGrid w:val="0"/>
        <w:spacing w:line="530" w:lineRule="exact"/>
        <w:ind w:firstLine="640" w:firstLineChars="200"/>
        <w:rPr>
          <w:rFonts w:eastAsia="仿宋_GB2312"/>
          <w:color w:val="000000"/>
          <w:sz w:val="32"/>
          <w:szCs w:val="32"/>
        </w:rPr>
      </w:pPr>
      <w:r>
        <w:rPr>
          <w:rFonts w:eastAsia="仿宋_GB2312"/>
          <w:color w:val="000000"/>
          <w:sz w:val="32"/>
          <w:szCs w:val="32"/>
        </w:rPr>
        <w:t>2019年，区审计局机关运行经费支出128.81万元，比2018年增加3.06万元，增长2.43%。</w:t>
      </w:r>
      <w:r>
        <w:rPr>
          <w:rFonts w:eastAsia="仿宋_GB2312"/>
          <w:color w:val="000000" w:themeColor="text1"/>
          <w:sz w:val="32"/>
          <w:szCs w:val="32"/>
        </w:rPr>
        <w:t>主要原因是</w:t>
      </w:r>
      <w:bookmarkStart w:id="53" w:name="_Toc15377223"/>
      <w:r>
        <w:rPr>
          <w:rFonts w:eastAsia="仿宋_GB2312"/>
          <w:color w:val="000000"/>
          <w:sz w:val="32"/>
          <w:szCs w:val="32"/>
        </w:rPr>
        <w:t>工作人员增加了1人。</w:t>
      </w:r>
    </w:p>
    <w:p w14:paraId="206DFC66">
      <w:pPr>
        <w:spacing w:line="600" w:lineRule="exact"/>
        <w:ind w:firstLine="643" w:firstLineChars="200"/>
        <w:rPr>
          <w:rFonts w:eastAsia="仿宋"/>
          <w:b/>
          <w:color w:val="000000"/>
          <w:sz w:val="32"/>
          <w:szCs w:val="32"/>
        </w:rPr>
      </w:pPr>
      <w:r>
        <w:rPr>
          <w:rFonts w:hAnsi="仿宋" w:eastAsia="仿宋"/>
          <w:b/>
          <w:color w:val="000000"/>
          <w:sz w:val="32"/>
          <w:szCs w:val="32"/>
        </w:rPr>
        <w:t>（二）政府采购支出情况</w:t>
      </w:r>
      <w:bookmarkEnd w:id="53"/>
    </w:p>
    <w:p w14:paraId="57876D9D">
      <w:pPr>
        <w:adjustRightInd w:val="0"/>
        <w:snapToGrid w:val="0"/>
        <w:spacing w:line="530" w:lineRule="exact"/>
        <w:ind w:firstLine="640" w:firstLineChars="200"/>
        <w:rPr>
          <w:rFonts w:eastAsia="仿宋_GB2312"/>
          <w:color w:val="000000"/>
          <w:sz w:val="32"/>
          <w:szCs w:val="32"/>
        </w:rPr>
      </w:pPr>
      <w:r>
        <w:rPr>
          <w:rFonts w:eastAsia="仿宋_GB2312"/>
          <w:color w:val="000000"/>
          <w:sz w:val="32"/>
          <w:szCs w:val="32"/>
        </w:rPr>
        <w:t>2019年，</w:t>
      </w:r>
      <w:bookmarkStart w:id="54" w:name="_Toc15377224"/>
      <w:r>
        <w:rPr>
          <w:rFonts w:eastAsia="仿宋_GB2312"/>
          <w:color w:val="000000"/>
          <w:sz w:val="32"/>
          <w:szCs w:val="32"/>
        </w:rPr>
        <w:t>区审计局政府采购支出总额0.59万元，其中：政府采购货物支出0.59万元。主要用于新增审计业务人员办公用电脑采购。</w:t>
      </w:r>
    </w:p>
    <w:p w14:paraId="4969C11F">
      <w:pPr>
        <w:spacing w:line="600" w:lineRule="exact"/>
        <w:ind w:firstLine="643" w:firstLineChars="200"/>
        <w:rPr>
          <w:rFonts w:eastAsia="仿宋"/>
          <w:b/>
          <w:color w:val="000000"/>
          <w:sz w:val="32"/>
          <w:szCs w:val="32"/>
        </w:rPr>
      </w:pPr>
      <w:r>
        <w:rPr>
          <w:rFonts w:hAnsi="仿宋" w:eastAsia="仿宋"/>
          <w:b/>
          <w:color w:val="000000"/>
          <w:sz w:val="32"/>
          <w:szCs w:val="32"/>
        </w:rPr>
        <w:t>（三）国有资产占有使用情况</w:t>
      </w:r>
      <w:bookmarkEnd w:id="54"/>
    </w:p>
    <w:p w14:paraId="3BE88788">
      <w:pPr>
        <w:autoSpaceDE w:val="0"/>
        <w:autoSpaceDN w:val="0"/>
        <w:adjustRightInd w:val="0"/>
        <w:snapToGrid w:val="0"/>
        <w:spacing w:line="530" w:lineRule="exact"/>
        <w:ind w:firstLine="640" w:firstLineChars="200"/>
        <w:jc w:val="left"/>
        <w:rPr>
          <w:rFonts w:eastAsia="仿宋_GB2312"/>
          <w:color w:val="000000"/>
          <w:sz w:val="32"/>
          <w:szCs w:val="32"/>
        </w:rPr>
      </w:pPr>
      <w:r>
        <w:rPr>
          <w:rFonts w:eastAsia="仿宋_GB2312"/>
          <w:color w:val="000000"/>
          <w:sz w:val="32"/>
          <w:szCs w:val="32"/>
        </w:rPr>
        <w:t>截至2019年12月31日，区审计局共有车辆0辆。</w:t>
      </w:r>
    </w:p>
    <w:p w14:paraId="2E4AE8D5">
      <w:pPr>
        <w:autoSpaceDE w:val="0"/>
        <w:autoSpaceDN w:val="0"/>
        <w:adjustRightInd w:val="0"/>
        <w:spacing w:line="600" w:lineRule="exact"/>
        <w:ind w:firstLine="643" w:firstLineChars="200"/>
        <w:jc w:val="left"/>
        <w:rPr>
          <w:rFonts w:eastAsia="仿宋"/>
          <w:b/>
          <w:color w:val="000000"/>
          <w:sz w:val="32"/>
          <w:szCs w:val="32"/>
        </w:rPr>
      </w:pPr>
      <w:r>
        <w:rPr>
          <w:rFonts w:hAnsi="仿宋" w:eastAsia="仿宋"/>
          <w:b/>
          <w:color w:val="000000"/>
          <w:sz w:val="32"/>
          <w:szCs w:val="32"/>
        </w:rPr>
        <w:t>（四）预算绩效管理情况。</w:t>
      </w:r>
    </w:p>
    <w:p w14:paraId="2F4464F7">
      <w:pPr>
        <w:spacing w:line="580" w:lineRule="exact"/>
        <w:ind w:firstLine="640" w:firstLineChars="200"/>
        <w:rPr>
          <w:rFonts w:eastAsia="仿宋_GB2312"/>
          <w:sz w:val="32"/>
          <w:szCs w:val="32"/>
        </w:rPr>
      </w:pPr>
      <w:r>
        <w:rPr>
          <w:rFonts w:hAnsi="仿宋_GB2312" w:eastAsia="仿宋_GB2312"/>
          <w:sz w:val="32"/>
          <w:szCs w:val="32"/>
        </w:rPr>
        <w:t>根据预算绩效管理要求，本部门（单位）在年初预算编制阶段，组织对政府投资审计（含重大项目跟踪审计）项目开展了预算事前绩效评估，对</w:t>
      </w:r>
      <w:r>
        <w:rPr>
          <w:rFonts w:eastAsia="仿宋_GB2312"/>
          <w:sz w:val="32"/>
          <w:szCs w:val="32"/>
        </w:rPr>
        <w:t>1</w:t>
      </w:r>
      <w:r>
        <w:rPr>
          <w:rFonts w:hAnsi="仿宋_GB2312" w:eastAsia="仿宋_GB2312"/>
          <w:sz w:val="32"/>
          <w:szCs w:val="32"/>
        </w:rPr>
        <w:t>个项目编制了绩效目标，预算执行过程中，选取</w:t>
      </w:r>
      <w:r>
        <w:rPr>
          <w:rFonts w:eastAsia="仿宋_GB2312"/>
          <w:sz w:val="32"/>
          <w:szCs w:val="32"/>
        </w:rPr>
        <w:t>1</w:t>
      </w:r>
      <w:r>
        <w:rPr>
          <w:rFonts w:hAnsi="仿宋_GB2312" w:eastAsia="仿宋_GB2312"/>
          <w:sz w:val="32"/>
          <w:szCs w:val="32"/>
        </w:rPr>
        <w:t>个项目开展绩效监控，年终执行完毕后，对</w:t>
      </w:r>
      <w:r>
        <w:rPr>
          <w:rFonts w:eastAsia="仿宋_GB2312"/>
          <w:sz w:val="32"/>
          <w:szCs w:val="32"/>
        </w:rPr>
        <w:t>1</w:t>
      </w:r>
      <w:r>
        <w:rPr>
          <w:rFonts w:hAnsi="仿宋_GB2312" w:eastAsia="仿宋_GB2312"/>
          <w:sz w:val="32"/>
          <w:szCs w:val="32"/>
        </w:rPr>
        <w:t>个项目开展了绩效目标完成情况自评。</w:t>
      </w:r>
    </w:p>
    <w:p w14:paraId="465E27C6">
      <w:pPr>
        <w:spacing w:line="580" w:lineRule="exact"/>
        <w:ind w:firstLine="640" w:firstLineChars="200"/>
        <w:rPr>
          <w:rFonts w:eastAsia="仿宋_GB2312"/>
          <w:sz w:val="32"/>
          <w:szCs w:val="32"/>
        </w:rPr>
      </w:pPr>
      <w:r>
        <w:rPr>
          <w:rFonts w:hAnsi="仿宋_GB2312" w:eastAsia="仿宋_GB2312"/>
          <w:sz w:val="32"/>
          <w:szCs w:val="32"/>
        </w:rPr>
        <w:t>本部门按要求对</w:t>
      </w:r>
      <w:r>
        <w:rPr>
          <w:rFonts w:eastAsia="仿宋_GB2312"/>
          <w:sz w:val="32"/>
          <w:szCs w:val="32"/>
        </w:rPr>
        <w:t>2019</w:t>
      </w:r>
      <w:r>
        <w:rPr>
          <w:rFonts w:hAnsi="仿宋_GB2312" w:eastAsia="仿宋_GB2312"/>
          <w:sz w:val="32"/>
          <w:szCs w:val="32"/>
        </w:rPr>
        <w:t>年部门整体支出开展绩效自评，从评价情况来看：</w:t>
      </w:r>
      <w:r>
        <w:rPr>
          <w:rFonts w:eastAsia="仿宋_GB2312"/>
          <w:sz w:val="32"/>
          <w:szCs w:val="32"/>
        </w:rPr>
        <w:t>本部门2019年财务支出符合相关法律法规制度规定，支出符合部门预算批复的用途，无截留、挤占、挪用、虚列支出等情况。根据区政府绩效考核文件精神，绩效目标在2019年全面完成，综合评价结果为良级。</w:t>
      </w:r>
    </w:p>
    <w:p w14:paraId="50F3EF3E">
      <w:pPr>
        <w:spacing w:line="580" w:lineRule="exact"/>
        <w:ind w:firstLine="640" w:firstLineChars="200"/>
        <w:rPr>
          <w:rFonts w:eastAsia="仿宋_GB2312"/>
          <w:sz w:val="32"/>
          <w:szCs w:val="32"/>
        </w:rPr>
      </w:pPr>
      <w:r>
        <w:rPr>
          <w:rFonts w:eastAsia="楷体_GB2312"/>
          <w:sz w:val="32"/>
          <w:szCs w:val="32"/>
        </w:rPr>
        <w:t>1.</w:t>
      </w:r>
      <w:r>
        <w:rPr>
          <w:rFonts w:hAnsi="楷体_GB2312" w:eastAsia="楷体_GB2312"/>
          <w:sz w:val="32"/>
          <w:szCs w:val="32"/>
        </w:rPr>
        <w:t>项目绩效目标完成情况。</w:t>
      </w:r>
      <w:r>
        <w:rPr>
          <w:rFonts w:eastAsia="楷体_GB2312"/>
          <w:sz w:val="32"/>
          <w:szCs w:val="32"/>
        </w:rPr>
        <w:br w:type="textWrapping"/>
      </w:r>
      <w:r>
        <w:rPr>
          <w:rFonts w:eastAsia="仿宋_GB2312"/>
          <w:sz w:val="32"/>
          <w:szCs w:val="32"/>
        </w:rPr>
        <w:t xml:space="preserve">    </w:t>
      </w:r>
      <w:r>
        <w:rPr>
          <w:rFonts w:hAnsi="仿宋_GB2312" w:eastAsia="仿宋_GB2312"/>
          <w:sz w:val="32"/>
          <w:szCs w:val="32"/>
        </w:rPr>
        <w:t>本部门在</w:t>
      </w:r>
      <w:r>
        <w:rPr>
          <w:rFonts w:eastAsia="仿宋_GB2312"/>
          <w:sz w:val="32"/>
          <w:szCs w:val="32"/>
        </w:rPr>
        <w:t>2019</w:t>
      </w:r>
      <w:r>
        <w:rPr>
          <w:rFonts w:hAnsi="仿宋_GB2312" w:eastAsia="仿宋_GB2312"/>
          <w:sz w:val="32"/>
          <w:szCs w:val="32"/>
        </w:rPr>
        <w:t>年度部门决算中反映</w:t>
      </w:r>
      <w:r>
        <w:rPr>
          <w:rFonts w:eastAsia="仿宋_GB2312"/>
          <w:sz w:val="32"/>
          <w:szCs w:val="32"/>
        </w:rPr>
        <w:t>“</w:t>
      </w:r>
      <w:r>
        <w:rPr>
          <w:rFonts w:hAnsi="仿宋_GB2312" w:eastAsia="仿宋_GB2312"/>
          <w:sz w:val="32"/>
          <w:szCs w:val="32"/>
        </w:rPr>
        <w:t>政府投资审计</w:t>
      </w:r>
      <w:r>
        <w:rPr>
          <w:rFonts w:eastAsia="仿宋_GB2312"/>
          <w:sz w:val="32"/>
          <w:szCs w:val="32"/>
        </w:rPr>
        <w:t>”1</w:t>
      </w:r>
      <w:r>
        <w:rPr>
          <w:rFonts w:hAnsi="仿宋_GB2312" w:eastAsia="仿宋_GB2312"/>
          <w:sz w:val="32"/>
          <w:szCs w:val="32"/>
        </w:rPr>
        <w:t>个项目绩效目标实际完成情况。</w:t>
      </w:r>
    </w:p>
    <w:p w14:paraId="4E68B4BA">
      <w:pPr>
        <w:spacing w:line="580" w:lineRule="exact"/>
        <w:ind w:firstLine="640" w:firstLineChars="200"/>
        <w:rPr>
          <w:rFonts w:eastAsia="仿宋_GB2312"/>
          <w:sz w:val="32"/>
          <w:szCs w:val="32"/>
        </w:rPr>
      </w:pPr>
      <w:r>
        <w:rPr>
          <w:rFonts w:hAnsi="仿宋_GB2312" w:eastAsia="仿宋_GB2312"/>
          <w:sz w:val="32"/>
          <w:szCs w:val="32"/>
        </w:rPr>
        <w:t>政府投资审计项目绩效目标完成情况综述。项目全年预算数</w:t>
      </w:r>
      <w:r>
        <w:rPr>
          <w:rFonts w:eastAsia="仿宋_GB2312"/>
          <w:sz w:val="32"/>
          <w:szCs w:val="32"/>
        </w:rPr>
        <w:t>30</w:t>
      </w:r>
      <w:r>
        <w:rPr>
          <w:rFonts w:hAnsi="仿宋_GB2312" w:eastAsia="仿宋_GB2312"/>
          <w:sz w:val="32"/>
          <w:szCs w:val="32"/>
        </w:rPr>
        <w:t>万元，执行数为</w:t>
      </w:r>
      <w:r>
        <w:rPr>
          <w:rFonts w:eastAsia="仿宋_GB2312"/>
          <w:sz w:val="32"/>
          <w:szCs w:val="32"/>
        </w:rPr>
        <w:t>30</w:t>
      </w:r>
      <w:r>
        <w:rPr>
          <w:rFonts w:hAnsi="仿宋_GB2312" w:eastAsia="仿宋_GB2312"/>
          <w:sz w:val="32"/>
          <w:szCs w:val="32"/>
        </w:rPr>
        <w:t>万元，完成预算的</w:t>
      </w:r>
      <w:r>
        <w:rPr>
          <w:rFonts w:eastAsia="仿宋_GB2312"/>
          <w:sz w:val="32"/>
          <w:szCs w:val="32"/>
        </w:rPr>
        <w:t>100%</w:t>
      </w:r>
      <w:r>
        <w:rPr>
          <w:rFonts w:hAnsi="仿宋_GB2312" w:eastAsia="仿宋_GB2312"/>
          <w:sz w:val="32"/>
          <w:szCs w:val="32"/>
        </w:rPr>
        <w:t>。通过项目实施，在规定期限内完成计划内或交办的政府投资建设项目审计，按审计项目计划和区人民政府及上级审计机关交办持续开展重大在建项目跟踪审计，发现的主要问题：重大项目跟踪审计的成果较少。下一步改进措施：加强政府投资跟踪审计项目的检查和督导，进一步提高跟踪审计质量。</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7F3897C0">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5FAD41E">
            <w:pPr>
              <w:widowControl/>
              <w:jc w:val="center"/>
              <w:textAlignment w:val="center"/>
              <w:rPr>
                <w:color w:val="000000"/>
                <w:sz w:val="36"/>
                <w:szCs w:val="36"/>
              </w:rPr>
            </w:pPr>
            <w:r>
              <w:rPr>
                <w:rFonts w:hAnsi="宋体"/>
                <w:b/>
                <w:bCs/>
                <w:color w:val="000000"/>
                <w:kern w:val="0"/>
                <w:sz w:val="36"/>
                <w:szCs w:val="36"/>
              </w:rPr>
              <w:t>项目绩效目标完成情况表</w:t>
            </w:r>
            <w:r>
              <w:rPr>
                <w:b/>
                <w:bCs/>
                <w:color w:val="000000"/>
                <w:kern w:val="0"/>
                <w:sz w:val="36"/>
                <w:szCs w:val="36"/>
              </w:rPr>
              <w:br w:type="textWrapping"/>
            </w:r>
            <w:r>
              <w:rPr>
                <w:color w:val="000000"/>
                <w:kern w:val="0"/>
                <w:sz w:val="36"/>
                <w:szCs w:val="36"/>
              </w:rPr>
              <w:t xml:space="preserve">(2019 </w:t>
            </w:r>
            <w:r>
              <w:rPr>
                <w:rFonts w:hAnsi="宋体"/>
                <w:color w:val="000000"/>
                <w:kern w:val="0"/>
                <w:sz w:val="36"/>
                <w:szCs w:val="36"/>
              </w:rPr>
              <w:t>年度</w:t>
            </w:r>
            <w:r>
              <w:rPr>
                <w:color w:val="000000"/>
                <w:kern w:val="0"/>
                <w:sz w:val="36"/>
                <w:szCs w:val="36"/>
              </w:rPr>
              <w:t>)</w:t>
            </w:r>
          </w:p>
        </w:tc>
      </w:tr>
      <w:tr w14:paraId="4D1ADFE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9B5F8">
            <w:pPr>
              <w:widowControl/>
              <w:jc w:val="center"/>
              <w:textAlignment w:val="center"/>
              <w:rPr>
                <w:color w:val="000000"/>
                <w:sz w:val="24"/>
              </w:rPr>
            </w:pPr>
            <w:r>
              <w:rPr>
                <w:rFonts w:hAnsi="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0D737">
            <w:pPr>
              <w:widowControl/>
              <w:jc w:val="center"/>
              <w:textAlignment w:val="center"/>
              <w:rPr>
                <w:color w:val="000000"/>
                <w:sz w:val="24"/>
              </w:rPr>
            </w:pPr>
            <w:r>
              <w:rPr>
                <w:rFonts w:hAnsi="宋体"/>
                <w:color w:val="000000"/>
                <w:sz w:val="24"/>
              </w:rPr>
              <w:t>政府投资审计（含重大项目跟踪审计）</w:t>
            </w:r>
          </w:p>
        </w:tc>
      </w:tr>
      <w:tr w14:paraId="0C6FD59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6A886">
            <w:pPr>
              <w:widowControl/>
              <w:jc w:val="center"/>
              <w:textAlignment w:val="center"/>
              <w:rPr>
                <w:color w:val="000000"/>
                <w:sz w:val="24"/>
              </w:rPr>
            </w:pPr>
            <w:r>
              <w:rPr>
                <w:rFonts w:hAnsi="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CF2B5">
            <w:pPr>
              <w:widowControl/>
              <w:jc w:val="center"/>
              <w:textAlignment w:val="center"/>
              <w:rPr>
                <w:color w:val="000000"/>
                <w:sz w:val="24"/>
              </w:rPr>
            </w:pPr>
            <w:r>
              <w:rPr>
                <w:rFonts w:hAnsi="宋体"/>
                <w:color w:val="000000"/>
                <w:sz w:val="24"/>
              </w:rPr>
              <w:t>广元市昭化区审计局</w:t>
            </w:r>
          </w:p>
        </w:tc>
      </w:tr>
      <w:tr w14:paraId="2ED587CE">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E7937">
            <w:pPr>
              <w:widowControl/>
              <w:jc w:val="center"/>
              <w:textAlignment w:val="center"/>
              <w:rPr>
                <w:color w:val="000000"/>
                <w:sz w:val="24"/>
              </w:rPr>
            </w:pPr>
            <w:r>
              <w:rPr>
                <w:rFonts w:hAnsi="宋体"/>
                <w:color w:val="000000"/>
                <w:kern w:val="0"/>
                <w:sz w:val="24"/>
              </w:rPr>
              <w:t>预算执行情况</w:t>
            </w:r>
            <w:r>
              <w:rPr>
                <w:color w:val="000000"/>
                <w:kern w:val="0"/>
                <w:sz w:val="24"/>
              </w:rPr>
              <w:t>(</w:t>
            </w:r>
            <w:r>
              <w:rPr>
                <w:rFonts w:hAnsi="宋体"/>
                <w:color w:val="000000"/>
                <w:kern w:val="0"/>
                <w:sz w:val="24"/>
              </w:rPr>
              <w:t>万元</w:t>
            </w:r>
            <w:r>
              <w:rPr>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E42E8">
            <w:pPr>
              <w:widowControl/>
              <w:jc w:val="center"/>
              <w:textAlignment w:val="center"/>
              <w:rPr>
                <w:color w:val="000000"/>
                <w:sz w:val="24"/>
              </w:rPr>
            </w:pPr>
            <w:r>
              <w:rPr>
                <w:rFonts w:hAnsi="宋体"/>
                <w:color w:val="000000"/>
                <w:kern w:val="0"/>
                <w:sz w:val="24"/>
              </w:rPr>
              <w:t>预算数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A71FE">
            <w:pPr>
              <w:widowControl/>
              <w:jc w:val="center"/>
              <w:textAlignment w:val="center"/>
              <w:rPr>
                <w:color w:val="000000"/>
                <w:sz w:val="24"/>
              </w:rPr>
            </w:pPr>
            <w:r>
              <w:rPr>
                <w:color w:val="000000"/>
                <w:sz w:val="24"/>
              </w:rPr>
              <w:t>30</w:t>
            </w:r>
            <w:r>
              <w:rPr>
                <w:rFonts w:hAnsi="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41BA3">
            <w:pPr>
              <w:widowControl/>
              <w:jc w:val="center"/>
              <w:textAlignment w:val="center"/>
              <w:rPr>
                <w:color w:val="000000"/>
                <w:sz w:val="24"/>
              </w:rPr>
            </w:pPr>
            <w:r>
              <w:rPr>
                <w:rFonts w:hAnsi="宋体"/>
                <w:color w:val="000000"/>
                <w:kern w:val="0"/>
                <w:sz w:val="24"/>
              </w:rPr>
              <w:t>执行数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90E72">
            <w:pPr>
              <w:widowControl/>
              <w:jc w:val="center"/>
              <w:textAlignment w:val="center"/>
              <w:rPr>
                <w:color w:val="000000"/>
                <w:sz w:val="24"/>
              </w:rPr>
            </w:pPr>
            <w:r>
              <w:rPr>
                <w:color w:val="000000"/>
                <w:sz w:val="24"/>
              </w:rPr>
              <w:t>30</w:t>
            </w:r>
            <w:r>
              <w:rPr>
                <w:rFonts w:hAnsi="宋体"/>
                <w:color w:val="000000"/>
                <w:sz w:val="24"/>
              </w:rPr>
              <w:t>万元</w:t>
            </w:r>
          </w:p>
        </w:tc>
      </w:tr>
      <w:tr w14:paraId="1914902F">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608B0">
            <w:pPr>
              <w:jc w:val="center"/>
              <w:rPr>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C39CB">
            <w:pPr>
              <w:widowControl/>
              <w:jc w:val="center"/>
              <w:textAlignment w:val="center"/>
              <w:rPr>
                <w:color w:val="000000"/>
                <w:sz w:val="24"/>
              </w:rPr>
            </w:pPr>
            <w:r>
              <w:rPr>
                <w:rFonts w:hAnsi="宋体"/>
                <w:color w:val="000000"/>
                <w:kern w:val="0"/>
                <w:sz w:val="24"/>
              </w:rPr>
              <w:t>其中</w:t>
            </w:r>
            <w:r>
              <w:rPr>
                <w:color w:val="000000"/>
                <w:kern w:val="0"/>
                <w:sz w:val="24"/>
              </w:rPr>
              <w:t>-</w:t>
            </w:r>
            <w:r>
              <w:rPr>
                <w:rFonts w:hAnsi="宋体"/>
                <w:color w:val="000000"/>
                <w:kern w:val="0"/>
                <w:sz w:val="24"/>
              </w:rPr>
              <w:t>财政拨款</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9AA4C">
            <w:pPr>
              <w:widowControl/>
              <w:jc w:val="center"/>
              <w:textAlignment w:val="center"/>
              <w:rPr>
                <w:color w:val="000000"/>
                <w:sz w:val="24"/>
              </w:rPr>
            </w:pPr>
            <w:r>
              <w:rPr>
                <w:color w:val="000000"/>
                <w:sz w:val="24"/>
              </w:rPr>
              <w:t>30</w:t>
            </w:r>
            <w:r>
              <w:rPr>
                <w:rFonts w:hAnsi="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F9947">
            <w:pPr>
              <w:widowControl/>
              <w:jc w:val="center"/>
              <w:textAlignment w:val="center"/>
              <w:rPr>
                <w:color w:val="000000"/>
                <w:sz w:val="24"/>
              </w:rPr>
            </w:pPr>
            <w:r>
              <w:rPr>
                <w:rFonts w:hAnsi="宋体"/>
                <w:color w:val="000000"/>
                <w:kern w:val="0"/>
                <w:sz w:val="24"/>
              </w:rPr>
              <w:t>其中</w:t>
            </w:r>
            <w:r>
              <w:rPr>
                <w:color w:val="000000"/>
                <w:kern w:val="0"/>
                <w:sz w:val="24"/>
              </w:rPr>
              <w:t>-</w:t>
            </w:r>
            <w:r>
              <w:rPr>
                <w:rFonts w:hAnsi="宋体"/>
                <w:color w:val="000000"/>
                <w:kern w:val="0"/>
                <w:sz w:val="24"/>
              </w:rPr>
              <w:t>财政拨款</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2A772">
            <w:pPr>
              <w:widowControl/>
              <w:jc w:val="center"/>
              <w:textAlignment w:val="center"/>
              <w:rPr>
                <w:color w:val="000000"/>
                <w:sz w:val="24"/>
              </w:rPr>
            </w:pPr>
            <w:r>
              <w:rPr>
                <w:color w:val="000000"/>
                <w:sz w:val="24"/>
              </w:rPr>
              <w:t>30</w:t>
            </w:r>
            <w:r>
              <w:rPr>
                <w:rFonts w:hAnsi="宋体"/>
                <w:color w:val="000000"/>
                <w:sz w:val="24"/>
              </w:rPr>
              <w:t>万元</w:t>
            </w:r>
          </w:p>
        </w:tc>
      </w:tr>
      <w:tr w14:paraId="048EC5B2">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43430">
            <w:pPr>
              <w:jc w:val="center"/>
              <w:rPr>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78CD9">
            <w:pPr>
              <w:widowControl/>
              <w:jc w:val="center"/>
              <w:textAlignment w:val="center"/>
              <w:rPr>
                <w:color w:val="000000"/>
                <w:sz w:val="24"/>
              </w:rPr>
            </w:pPr>
            <w:r>
              <w:rPr>
                <w:rFonts w:hAnsi="宋体"/>
                <w:color w:val="000000"/>
                <w:kern w:val="0"/>
                <w:sz w:val="24"/>
              </w:rPr>
              <w:t>其它资金</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0EB7B">
            <w:pPr>
              <w:widowControl/>
              <w:jc w:val="center"/>
              <w:textAlignment w:val="center"/>
              <w:rPr>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CE15C">
            <w:pPr>
              <w:widowControl/>
              <w:jc w:val="center"/>
              <w:textAlignment w:val="center"/>
              <w:rPr>
                <w:color w:val="000000"/>
                <w:sz w:val="24"/>
              </w:rPr>
            </w:pPr>
            <w:r>
              <w:rPr>
                <w:rFonts w:hAnsi="宋体"/>
                <w:color w:val="000000"/>
                <w:kern w:val="0"/>
                <w:sz w:val="24"/>
              </w:rPr>
              <w:t>其它资金</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CA1BD">
            <w:pPr>
              <w:jc w:val="center"/>
              <w:rPr>
                <w:color w:val="000000"/>
                <w:sz w:val="24"/>
              </w:rPr>
            </w:pPr>
          </w:p>
        </w:tc>
      </w:tr>
      <w:tr w14:paraId="1B42DEA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3E191">
            <w:pPr>
              <w:widowControl/>
              <w:jc w:val="center"/>
              <w:textAlignment w:val="center"/>
              <w:rPr>
                <w:color w:val="000000"/>
                <w:sz w:val="24"/>
              </w:rPr>
            </w:pPr>
            <w:r>
              <w:rPr>
                <w:rFonts w:hAnsi="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1F1BD">
            <w:pPr>
              <w:widowControl/>
              <w:jc w:val="center"/>
              <w:textAlignment w:val="center"/>
              <w:rPr>
                <w:color w:val="000000"/>
                <w:sz w:val="24"/>
              </w:rPr>
            </w:pPr>
            <w:r>
              <w:rPr>
                <w:rFonts w:hAnsi="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8AF6D">
            <w:pPr>
              <w:widowControl/>
              <w:jc w:val="center"/>
              <w:textAlignment w:val="center"/>
              <w:rPr>
                <w:color w:val="000000"/>
                <w:sz w:val="24"/>
              </w:rPr>
            </w:pPr>
            <w:r>
              <w:rPr>
                <w:rFonts w:hAnsi="宋体"/>
                <w:color w:val="000000"/>
                <w:kern w:val="0"/>
                <w:sz w:val="24"/>
              </w:rPr>
              <w:t>实际完成目标</w:t>
            </w:r>
          </w:p>
        </w:tc>
      </w:tr>
      <w:tr w14:paraId="1536E9AF">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D5DED">
            <w:pPr>
              <w:jc w:val="center"/>
              <w:rPr>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EA2D8">
            <w:pPr>
              <w:widowControl/>
              <w:jc w:val="left"/>
              <w:textAlignment w:val="center"/>
              <w:rPr>
                <w:color w:val="000000"/>
                <w:sz w:val="24"/>
              </w:rPr>
            </w:pPr>
            <w:r>
              <w:rPr>
                <w:rFonts w:hAnsi="宋体"/>
                <w:color w:val="000000"/>
                <w:kern w:val="0"/>
                <w:sz w:val="24"/>
              </w:rPr>
              <w:t>在规定期限内完成计划内或交办的政府投资建设项目审计，按审计项目计划和区人民政府及上级审计机关交办持续开展重大在建项目跟踪审计。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2699D">
            <w:pPr>
              <w:widowControl/>
              <w:jc w:val="left"/>
              <w:textAlignment w:val="center"/>
              <w:rPr>
                <w:color w:val="000000"/>
                <w:sz w:val="24"/>
              </w:rPr>
            </w:pPr>
            <w:r>
              <w:rPr>
                <w:rFonts w:hAnsi="宋体"/>
                <w:color w:val="000000"/>
                <w:kern w:val="0"/>
                <w:sz w:val="24"/>
              </w:rPr>
              <w:t>在规定期限内较高质量的完成了计划内及交办的政府投资建设项目审计。</w:t>
            </w:r>
          </w:p>
        </w:tc>
      </w:tr>
      <w:tr w14:paraId="0A9EA24F">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CE59C47">
            <w:pPr>
              <w:widowControl/>
              <w:jc w:val="center"/>
              <w:textAlignment w:val="center"/>
              <w:rPr>
                <w:color w:val="000000"/>
                <w:sz w:val="24"/>
              </w:rPr>
            </w:pPr>
            <w:r>
              <w:rPr>
                <w:rFonts w:hAnsi="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942B2">
            <w:pPr>
              <w:widowControl/>
              <w:jc w:val="center"/>
              <w:textAlignment w:val="center"/>
              <w:rPr>
                <w:color w:val="000000"/>
                <w:sz w:val="24"/>
              </w:rPr>
            </w:pPr>
            <w:r>
              <w:rPr>
                <w:rFonts w:hAnsi="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F0BF7">
            <w:pPr>
              <w:widowControl/>
              <w:jc w:val="center"/>
              <w:textAlignment w:val="center"/>
              <w:rPr>
                <w:color w:val="000000"/>
                <w:sz w:val="24"/>
              </w:rPr>
            </w:pPr>
            <w:r>
              <w:rPr>
                <w:rFonts w:hAnsi="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9EF6E">
            <w:pPr>
              <w:widowControl/>
              <w:jc w:val="center"/>
              <w:textAlignment w:val="center"/>
              <w:rPr>
                <w:color w:val="000000"/>
                <w:sz w:val="24"/>
              </w:rPr>
            </w:pPr>
            <w:r>
              <w:rPr>
                <w:rFonts w:hAnsi="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85C52">
            <w:pPr>
              <w:widowControl/>
              <w:jc w:val="center"/>
              <w:textAlignment w:val="center"/>
              <w:rPr>
                <w:color w:val="000000"/>
                <w:sz w:val="24"/>
              </w:rPr>
            </w:pPr>
            <w:r>
              <w:rPr>
                <w:rFonts w:hAnsi="宋体"/>
                <w:color w:val="000000"/>
                <w:kern w:val="0"/>
                <w:sz w:val="24"/>
              </w:rPr>
              <w:t>预期指标值</w:t>
            </w:r>
            <w:r>
              <w:rPr>
                <w:color w:val="000000"/>
                <w:kern w:val="0"/>
                <w:sz w:val="24"/>
              </w:rPr>
              <w:t>(</w:t>
            </w:r>
            <w:r>
              <w:rPr>
                <w:rFonts w:hAnsi="宋体"/>
                <w:color w:val="000000"/>
                <w:kern w:val="0"/>
                <w:sz w:val="24"/>
              </w:rPr>
              <w:t>包含数字及文字描述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C472E">
            <w:pPr>
              <w:widowControl/>
              <w:jc w:val="center"/>
              <w:textAlignment w:val="center"/>
              <w:rPr>
                <w:color w:val="000000"/>
                <w:sz w:val="24"/>
              </w:rPr>
            </w:pPr>
            <w:r>
              <w:rPr>
                <w:rFonts w:hAnsi="宋体"/>
                <w:color w:val="000000"/>
                <w:kern w:val="0"/>
                <w:sz w:val="24"/>
              </w:rPr>
              <w:t>实际完成指标值</w:t>
            </w:r>
            <w:r>
              <w:rPr>
                <w:color w:val="000000"/>
                <w:kern w:val="0"/>
                <w:sz w:val="24"/>
              </w:rPr>
              <w:t>(</w:t>
            </w:r>
            <w:r>
              <w:rPr>
                <w:rFonts w:hAnsi="宋体"/>
                <w:color w:val="000000"/>
                <w:kern w:val="0"/>
                <w:sz w:val="24"/>
              </w:rPr>
              <w:t>包含数字及文字描述</w:t>
            </w:r>
            <w:r>
              <w:rPr>
                <w:color w:val="000000"/>
                <w:kern w:val="0"/>
                <w:sz w:val="24"/>
              </w:rPr>
              <w:t>)</w:t>
            </w:r>
          </w:p>
        </w:tc>
      </w:tr>
      <w:tr w14:paraId="0C19FED5">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0E62749">
            <w:pPr>
              <w:widowControl/>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CAC48">
            <w:pPr>
              <w:widowControl/>
              <w:jc w:val="center"/>
              <w:textAlignment w:val="center"/>
              <w:rPr>
                <w:color w:val="000000"/>
                <w:sz w:val="24"/>
              </w:rPr>
            </w:pPr>
            <w:r>
              <w:rPr>
                <w:rFonts w:hAnsi="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E0DAE">
            <w:pPr>
              <w:widowControl/>
              <w:jc w:val="center"/>
              <w:textAlignment w:val="center"/>
              <w:rPr>
                <w:color w:val="000000"/>
                <w:sz w:val="24"/>
              </w:rPr>
            </w:pPr>
            <w:r>
              <w:rPr>
                <w:rFonts w:hAnsi="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14D2A">
            <w:pPr>
              <w:widowControl/>
              <w:jc w:val="center"/>
              <w:textAlignment w:val="center"/>
              <w:rPr>
                <w:color w:val="000000"/>
                <w:sz w:val="24"/>
              </w:rPr>
            </w:pPr>
            <w:r>
              <w:rPr>
                <w:rFonts w:hAnsi="宋体"/>
                <w:color w:val="000000"/>
                <w:sz w:val="24"/>
              </w:rPr>
              <w:t>不少于</w:t>
            </w:r>
            <w:r>
              <w:rPr>
                <w:color w:val="000000"/>
                <w:sz w:val="24"/>
              </w:rPr>
              <w:t>3</w:t>
            </w:r>
            <w:r>
              <w:rPr>
                <w:rFonts w:hAnsi="宋体"/>
                <w:color w:val="000000"/>
                <w:sz w:val="24"/>
              </w:rPr>
              <w:t>个</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D3997">
            <w:pPr>
              <w:widowControl/>
              <w:jc w:val="left"/>
              <w:textAlignment w:val="center"/>
              <w:rPr>
                <w:color w:val="000000"/>
                <w:sz w:val="24"/>
              </w:rPr>
            </w:pPr>
            <w:r>
              <w:rPr>
                <w:rFonts w:hAnsi="宋体"/>
                <w:color w:val="000000"/>
                <w:sz w:val="24"/>
              </w:rPr>
              <w:t>完成计划内的政府投资审计项目不少于</w:t>
            </w:r>
            <w:r>
              <w:rPr>
                <w:color w:val="000000"/>
                <w:sz w:val="24"/>
              </w:rPr>
              <w:t>3</w:t>
            </w:r>
            <w:r>
              <w:rPr>
                <w:rFonts w:hAnsi="宋体"/>
                <w:color w:val="000000"/>
                <w:sz w:val="24"/>
              </w:rPr>
              <w:t>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4192D">
            <w:pPr>
              <w:widowControl/>
              <w:jc w:val="left"/>
              <w:textAlignment w:val="center"/>
              <w:rPr>
                <w:color w:val="000000"/>
                <w:sz w:val="24"/>
              </w:rPr>
            </w:pPr>
            <w:r>
              <w:rPr>
                <w:rFonts w:hAnsi="宋体"/>
                <w:color w:val="000000"/>
                <w:sz w:val="24"/>
              </w:rPr>
              <w:t>完成计划内的政府投资审计项目</w:t>
            </w:r>
            <w:r>
              <w:rPr>
                <w:color w:val="000000"/>
                <w:sz w:val="24"/>
              </w:rPr>
              <w:t>3</w:t>
            </w:r>
            <w:r>
              <w:rPr>
                <w:rFonts w:hAnsi="宋体"/>
                <w:color w:val="000000"/>
                <w:sz w:val="24"/>
              </w:rPr>
              <w:t>个</w:t>
            </w:r>
          </w:p>
        </w:tc>
      </w:tr>
      <w:tr w14:paraId="7F9202F9">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7775347">
            <w:pPr>
              <w:widowControl/>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0AF02">
            <w:pPr>
              <w:widowControl/>
              <w:jc w:val="center"/>
              <w:textAlignment w:val="center"/>
              <w:rPr>
                <w:color w:val="000000"/>
                <w:kern w:val="0"/>
                <w:sz w:val="24"/>
              </w:rPr>
            </w:pPr>
            <w:r>
              <w:rPr>
                <w:rFonts w:hAnsi="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D93EB">
            <w:pPr>
              <w:widowControl/>
              <w:jc w:val="center"/>
              <w:textAlignment w:val="center"/>
              <w:rPr>
                <w:color w:val="000000"/>
                <w:sz w:val="24"/>
              </w:rPr>
            </w:pPr>
            <w:r>
              <w:rPr>
                <w:rFonts w:hAnsi="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28C99">
            <w:pPr>
              <w:widowControl/>
              <w:jc w:val="center"/>
              <w:textAlignment w:val="center"/>
              <w:rPr>
                <w:color w:val="000000"/>
                <w:sz w:val="24"/>
              </w:rPr>
            </w:pPr>
            <w:r>
              <w:rPr>
                <w:rFonts w:hAnsi="宋体"/>
                <w:color w:val="000000"/>
                <w:sz w:val="24"/>
              </w:rPr>
              <w:t>不少于</w:t>
            </w:r>
            <w:r>
              <w:rPr>
                <w:color w:val="000000"/>
                <w:sz w:val="24"/>
              </w:rPr>
              <w:t>6</w:t>
            </w:r>
            <w:r>
              <w:rPr>
                <w:rFonts w:hAnsi="宋体"/>
                <w:color w:val="000000"/>
                <w:sz w:val="24"/>
              </w:rPr>
              <w:t>个</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761C5">
            <w:pPr>
              <w:widowControl/>
              <w:jc w:val="left"/>
              <w:textAlignment w:val="center"/>
              <w:rPr>
                <w:color w:val="000000"/>
                <w:sz w:val="24"/>
              </w:rPr>
            </w:pPr>
            <w:r>
              <w:rPr>
                <w:rFonts w:hAnsi="宋体"/>
                <w:color w:val="000000"/>
                <w:sz w:val="24"/>
              </w:rPr>
              <w:t>持续对重大在建项目实施跟踪审计不少于</w:t>
            </w:r>
            <w:r>
              <w:rPr>
                <w:color w:val="000000"/>
                <w:sz w:val="24"/>
              </w:rPr>
              <w:t>6</w:t>
            </w:r>
            <w:r>
              <w:rPr>
                <w:rFonts w:hAnsi="宋体"/>
                <w:color w:val="000000"/>
                <w:sz w:val="24"/>
              </w:rPr>
              <w:t>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737A7">
            <w:pPr>
              <w:widowControl/>
              <w:jc w:val="left"/>
              <w:textAlignment w:val="center"/>
              <w:rPr>
                <w:color w:val="000000"/>
                <w:sz w:val="24"/>
              </w:rPr>
            </w:pPr>
            <w:r>
              <w:rPr>
                <w:rFonts w:hAnsi="宋体"/>
                <w:color w:val="000000"/>
                <w:sz w:val="24"/>
              </w:rPr>
              <w:t>持续跟踪审计邓家河嘉陵江大桥新建工程等</w:t>
            </w:r>
            <w:r>
              <w:rPr>
                <w:color w:val="000000"/>
                <w:sz w:val="24"/>
              </w:rPr>
              <w:t>10</w:t>
            </w:r>
            <w:r>
              <w:rPr>
                <w:rFonts w:hAnsi="宋体"/>
                <w:color w:val="000000"/>
                <w:sz w:val="24"/>
              </w:rPr>
              <w:t>个项目</w:t>
            </w:r>
          </w:p>
        </w:tc>
      </w:tr>
      <w:tr w14:paraId="4D7B7D07">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2C7D970">
            <w:pPr>
              <w:widowControl/>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93C56">
            <w:pPr>
              <w:widowControl/>
              <w:jc w:val="center"/>
              <w:textAlignment w:val="center"/>
              <w:rPr>
                <w:color w:val="000000"/>
                <w:kern w:val="0"/>
                <w:sz w:val="24"/>
              </w:rPr>
            </w:pPr>
            <w:r>
              <w:rPr>
                <w:rFonts w:hAnsi="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90158">
            <w:pPr>
              <w:widowControl/>
              <w:jc w:val="center"/>
              <w:textAlignment w:val="center"/>
              <w:rPr>
                <w:color w:val="000000"/>
                <w:sz w:val="24"/>
              </w:rPr>
            </w:pPr>
            <w:r>
              <w:rPr>
                <w:rFonts w:hAnsi="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83AF3">
            <w:pPr>
              <w:widowControl/>
              <w:jc w:val="center"/>
              <w:textAlignment w:val="center"/>
              <w:rPr>
                <w:color w:val="000000"/>
                <w:sz w:val="24"/>
              </w:rPr>
            </w:pPr>
            <w:r>
              <w:rPr>
                <w:rFonts w:hAnsi="宋体"/>
                <w:color w:val="000000"/>
                <w:sz w:val="24"/>
              </w:rPr>
              <w:t>不少于</w:t>
            </w:r>
            <w:r>
              <w:rPr>
                <w:color w:val="000000"/>
                <w:sz w:val="24"/>
              </w:rPr>
              <w:t>2000</w:t>
            </w:r>
            <w:r>
              <w:rPr>
                <w:rFonts w:hAnsi="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3D3A1">
            <w:pPr>
              <w:widowControl/>
              <w:jc w:val="left"/>
              <w:textAlignment w:val="center"/>
              <w:rPr>
                <w:color w:val="000000"/>
                <w:sz w:val="24"/>
              </w:rPr>
            </w:pPr>
            <w:r>
              <w:rPr>
                <w:rFonts w:hAnsi="宋体"/>
                <w:color w:val="000000"/>
                <w:sz w:val="24"/>
              </w:rPr>
              <w:t>为财政增收节支不少于</w:t>
            </w:r>
            <w:r>
              <w:rPr>
                <w:color w:val="000000"/>
                <w:sz w:val="24"/>
              </w:rPr>
              <w:t>2000</w:t>
            </w:r>
            <w:r>
              <w:rPr>
                <w:rFonts w:hAnsi="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3DC36">
            <w:pPr>
              <w:widowControl/>
              <w:jc w:val="left"/>
              <w:textAlignment w:val="center"/>
              <w:rPr>
                <w:color w:val="000000"/>
                <w:sz w:val="24"/>
              </w:rPr>
            </w:pPr>
            <w:r>
              <w:rPr>
                <w:rFonts w:hAnsi="宋体"/>
                <w:color w:val="000000"/>
                <w:sz w:val="24"/>
              </w:rPr>
              <w:t>审减工程造价</w:t>
            </w:r>
            <w:r>
              <w:rPr>
                <w:color w:val="000000"/>
                <w:sz w:val="24"/>
              </w:rPr>
              <w:t>3384.37</w:t>
            </w:r>
            <w:r>
              <w:rPr>
                <w:rFonts w:hAnsi="宋体"/>
                <w:color w:val="000000"/>
                <w:sz w:val="24"/>
              </w:rPr>
              <w:t>万元，超额完成为财政增收节支不少于</w:t>
            </w:r>
            <w:r>
              <w:rPr>
                <w:color w:val="000000"/>
                <w:sz w:val="24"/>
              </w:rPr>
              <w:t>2000</w:t>
            </w:r>
            <w:r>
              <w:rPr>
                <w:rFonts w:hAnsi="宋体"/>
                <w:color w:val="000000"/>
                <w:sz w:val="24"/>
              </w:rPr>
              <w:t>万元</w:t>
            </w:r>
          </w:p>
        </w:tc>
      </w:tr>
      <w:tr w14:paraId="427B6953">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7C965F1">
            <w:pPr>
              <w:widowControl/>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98583">
            <w:pPr>
              <w:widowControl/>
              <w:jc w:val="center"/>
              <w:textAlignment w:val="center"/>
              <w:rPr>
                <w:color w:val="000000"/>
                <w:kern w:val="0"/>
                <w:sz w:val="24"/>
              </w:rPr>
            </w:pPr>
            <w:r>
              <w:rPr>
                <w:rFonts w:hAnsi="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CD94F">
            <w:pPr>
              <w:widowControl/>
              <w:jc w:val="center"/>
              <w:textAlignment w:val="center"/>
              <w:rPr>
                <w:color w:val="000000"/>
                <w:sz w:val="24"/>
              </w:rPr>
            </w:pPr>
            <w:r>
              <w:rPr>
                <w:rFonts w:hAnsi="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6A319">
            <w:pPr>
              <w:widowControl/>
              <w:jc w:val="center"/>
              <w:textAlignment w:val="center"/>
              <w:rPr>
                <w:color w:val="000000"/>
                <w:sz w:val="24"/>
              </w:rPr>
            </w:pPr>
            <w:r>
              <w:rPr>
                <w:rFonts w:hAnsi="宋体"/>
                <w:color w:val="000000"/>
                <w:sz w:val="24"/>
              </w:rPr>
              <w:t>不少于</w:t>
            </w:r>
            <w:r>
              <w:rPr>
                <w:color w:val="000000"/>
                <w:sz w:val="24"/>
              </w:rPr>
              <w:t>3</w:t>
            </w:r>
            <w:r>
              <w:rPr>
                <w:rFonts w:hAnsi="宋体"/>
                <w:color w:val="000000"/>
                <w:sz w:val="24"/>
              </w:rPr>
              <w:t>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AE92C">
            <w:pPr>
              <w:widowControl/>
              <w:jc w:val="center"/>
              <w:textAlignment w:val="center"/>
              <w:rPr>
                <w:color w:val="000000"/>
                <w:sz w:val="24"/>
              </w:rPr>
            </w:pPr>
          </w:p>
          <w:p w14:paraId="6B437C95">
            <w:pPr>
              <w:rPr>
                <w:sz w:val="24"/>
              </w:rPr>
            </w:pPr>
          </w:p>
          <w:p w14:paraId="4FCD326B">
            <w:pPr>
              <w:rPr>
                <w:sz w:val="24"/>
              </w:rPr>
            </w:pPr>
            <w:r>
              <w:rPr>
                <w:rFonts w:hAnsi="宋体"/>
                <w:sz w:val="24"/>
              </w:rPr>
              <w:t>促进出台和修订制度办法</w:t>
            </w:r>
            <w:r>
              <w:rPr>
                <w:rFonts w:hAnsi="宋体"/>
                <w:color w:val="000000"/>
                <w:sz w:val="24"/>
              </w:rPr>
              <w:t>不少于</w:t>
            </w:r>
            <w:r>
              <w:rPr>
                <w:color w:val="000000"/>
                <w:sz w:val="24"/>
              </w:rPr>
              <w:t>3</w:t>
            </w:r>
            <w:r>
              <w:rPr>
                <w:rFonts w:hAnsi="宋体"/>
                <w:color w:val="000000"/>
                <w:sz w:val="24"/>
              </w:rPr>
              <w:t>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6B105">
            <w:pPr>
              <w:rPr>
                <w:color w:val="000000"/>
                <w:sz w:val="24"/>
              </w:rPr>
            </w:pPr>
            <w:r>
              <w:rPr>
                <w:rFonts w:hAnsi="宋体"/>
                <w:sz w:val="24"/>
              </w:rPr>
              <w:t>促进出台和修订制度办法</w:t>
            </w:r>
            <w:r>
              <w:rPr>
                <w:sz w:val="24"/>
              </w:rPr>
              <w:t>4</w:t>
            </w:r>
            <w:r>
              <w:rPr>
                <w:rFonts w:hAnsi="宋体"/>
                <w:sz w:val="24"/>
              </w:rPr>
              <w:t>件</w:t>
            </w:r>
          </w:p>
        </w:tc>
      </w:tr>
      <w:tr w14:paraId="700260E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AD363AC">
            <w:pPr>
              <w:widowControl/>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02815">
            <w:pPr>
              <w:widowControl/>
              <w:jc w:val="center"/>
              <w:textAlignment w:val="center"/>
              <w:rPr>
                <w:color w:val="000000"/>
                <w:sz w:val="24"/>
              </w:rPr>
            </w:pPr>
            <w:r>
              <w:rPr>
                <w:rFonts w:hAnsi="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3655C">
            <w:pPr>
              <w:widowControl/>
              <w:jc w:val="center"/>
              <w:textAlignment w:val="center"/>
              <w:rPr>
                <w:color w:val="000000"/>
                <w:sz w:val="24"/>
              </w:rPr>
            </w:pPr>
            <w:r>
              <w:rPr>
                <w:rFonts w:hAnsi="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B23F2">
            <w:pPr>
              <w:widowControl/>
              <w:jc w:val="center"/>
              <w:textAlignment w:val="center"/>
              <w:rPr>
                <w:color w:val="000000"/>
                <w:sz w:val="24"/>
              </w:rPr>
            </w:pPr>
            <w:r>
              <w:rPr>
                <w:rFonts w:hAnsi="宋体"/>
                <w:color w:val="000000"/>
                <w:sz w:val="24"/>
              </w:rPr>
              <w:t>不少于</w:t>
            </w:r>
            <w:r>
              <w:rPr>
                <w:color w:val="000000"/>
                <w:sz w:val="24"/>
              </w:rPr>
              <w:t>2</w:t>
            </w:r>
            <w:r>
              <w:rPr>
                <w:rFonts w:hAnsi="宋体"/>
                <w:color w:val="000000"/>
                <w:sz w:val="24"/>
              </w:rPr>
              <w:t>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1FA15">
            <w:pPr>
              <w:rPr>
                <w:color w:val="000000"/>
                <w:sz w:val="24"/>
              </w:rPr>
            </w:pPr>
            <w:r>
              <w:rPr>
                <w:rFonts w:hAnsi="宋体"/>
                <w:sz w:val="24"/>
              </w:rPr>
              <w:t>获区领导签批</w:t>
            </w:r>
            <w:r>
              <w:rPr>
                <w:rFonts w:hAnsi="宋体"/>
                <w:color w:val="000000"/>
                <w:sz w:val="24"/>
              </w:rPr>
              <w:t>不少于</w:t>
            </w:r>
            <w:r>
              <w:rPr>
                <w:color w:val="000000"/>
                <w:sz w:val="24"/>
              </w:rPr>
              <w:t>2</w:t>
            </w:r>
            <w:r>
              <w:rPr>
                <w:rFonts w:hAnsi="宋体"/>
                <w:color w:val="000000"/>
                <w:sz w:val="24"/>
              </w:rPr>
              <w:t>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D47EE">
            <w:pPr>
              <w:rPr>
                <w:color w:val="000000"/>
                <w:sz w:val="24"/>
              </w:rPr>
            </w:pPr>
            <w:r>
              <w:rPr>
                <w:rFonts w:hAnsi="宋体"/>
                <w:sz w:val="24"/>
              </w:rPr>
              <w:t>暂未获有区领导签批，未完成不少于</w:t>
            </w:r>
            <w:r>
              <w:rPr>
                <w:sz w:val="24"/>
              </w:rPr>
              <w:t>2</w:t>
            </w:r>
            <w:r>
              <w:rPr>
                <w:rFonts w:hAnsi="宋体"/>
                <w:sz w:val="24"/>
              </w:rPr>
              <w:t>件的目标，相关审计要情正拟制中，将在项目审计整改阶段完成</w:t>
            </w:r>
          </w:p>
        </w:tc>
      </w:tr>
    </w:tbl>
    <w:p w14:paraId="0B4CEB25">
      <w:pPr>
        <w:spacing w:line="580" w:lineRule="exact"/>
        <w:ind w:left="630"/>
        <w:rPr>
          <w:rFonts w:eastAsia="仿宋_GB2312"/>
          <w:sz w:val="32"/>
          <w:szCs w:val="32"/>
        </w:rPr>
      </w:pPr>
    </w:p>
    <w:p w14:paraId="1DD907D9">
      <w:pPr>
        <w:spacing w:line="580" w:lineRule="exact"/>
        <w:ind w:left="630"/>
        <w:rPr>
          <w:rFonts w:eastAsia="仿宋_GB2312"/>
          <w:sz w:val="32"/>
          <w:szCs w:val="32"/>
        </w:rPr>
      </w:pPr>
      <w:r>
        <w:rPr>
          <w:rFonts w:eastAsia="楷体_GB2312"/>
          <w:sz w:val="32"/>
          <w:szCs w:val="32"/>
        </w:rPr>
        <w:t>2.</w:t>
      </w:r>
      <w:r>
        <w:rPr>
          <w:rFonts w:hAnsi="楷体_GB2312" w:eastAsia="楷体_GB2312"/>
          <w:sz w:val="32"/>
          <w:szCs w:val="32"/>
        </w:rPr>
        <w:t>部门绩效评价结果。</w:t>
      </w:r>
    </w:p>
    <w:p w14:paraId="3DEBC929">
      <w:pPr>
        <w:spacing w:line="580" w:lineRule="exact"/>
        <w:ind w:firstLine="640" w:firstLineChars="200"/>
        <w:rPr>
          <w:rFonts w:eastAsia="仿宋_GB2312"/>
          <w:sz w:val="32"/>
          <w:szCs w:val="32"/>
        </w:rPr>
      </w:pPr>
      <w:r>
        <w:rPr>
          <w:rFonts w:hAnsi="仿宋_GB2312" w:eastAsia="仿宋_GB2312"/>
          <w:sz w:val="32"/>
          <w:szCs w:val="32"/>
        </w:rPr>
        <w:t>本部门按要求对</w:t>
      </w:r>
      <w:r>
        <w:rPr>
          <w:rFonts w:eastAsia="仿宋_GB2312"/>
          <w:sz w:val="32"/>
          <w:szCs w:val="32"/>
        </w:rPr>
        <w:t>2019</w:t>
      </w:r>
      <w:r>
        <w:rPr>
          <w:rFonts w:hAnsi="仿宋_GB2312" w:eastAsia="仿宋_GB2312"/>
          <w:sz w:val="32"/>
          <w:szCs w:val="32"/>
        </w:rPr>
        <w:t>年部门整体支出绩效评价情况开展自评，《区审计局部门</w:t>
      </w:r>
      <w:r>
        <w:rPr>
          <w:rFonts w:eastAsia="仿宋_GB2312"/>
          <w:sz w:val="32"/>
          <w:szCs w:val="32"/>
        </w:rPr>
        <w:t>2019</w:t>
      </w:r>
      <w:r>
        <w:rPr>
          <w:rFonts w:hAnsi="仿宋_GB2312" w:eastAsia="仿宋_GB2312"/>
          <w:sz w:val="32"/>
          <w:szCs w:val="32"/>
        </w:rPr>
        <w:t>年部门整体支出绩效评价报告》见附件（附件</w:t>
      </w:r>
      <w:r>
        <w:rPr>
          <w:rFonts w:eastAsia="仿宋_GB2312"/>
          <w:sz w:val="32"/>
          <w:szCs w:val="32"/>
        </w:rPr>
        <w:t>1</w:t>
      </w:r>
      <w:r>
        <w:rPr>
          <w:rFonts w:hAnsi="仿宋_GB2312" w:eastAsia="仿宋_GB2312"/>
          <w:sz w:val="32"/>
          <w:szCs w:val="32"/>
        </w:rPr>
        <w:t>）。</w:t>
      </w:r>
    </w:p>
    <w:p w14:paraId="5A8EF238">
      <w:pPr>
        <w:spacing w:line="580" w:lineRule="exact"/>
        <w:ind w:firstLine="640" w:firstLineChars="200"/>
        <w:rPr>
          <w:rFonts w:eastAsia="仿宋_GB2312"/>
          <w:sz w:val="32"/>
          <w:szCs w:val="32"/>
        </w:rPr>
      </w:pPr>
      <w:r>
        <w:rPr>
          <w:rFonts w:hAnsi="仿宋_GB2312" w:eastAsia="仿宋_GB2312"/>
          <w:sz w:val="32"/>
          <w:szCs w:val="32"/>
        </w:rPr>
        <w:t>本部门未自行组织对项目开展绩效评价。</w:t>
      </w:r>
    </w:p>
    <w:p w14:paraId="55B0BCC8">
      <w:pPr>
        <w:widowControl/>
        <w:jc w:val="left"/>
        <w:rPr>
          <w:rFonts w:eastAsia="仿宋_GB2312"/>
          <w:b/>
          <w:color w:val="000000"/>
          <w:sz w:val="32"/>
          <w:szCs w:val="32"/>
        </w:rPr>
      </w:pPr>
      <w:r>
        <w:rPr>
          <w:rFonts w:eastAsia="仿宋_GB2312"/>
          <w:b/>
          <w:color w:val="000000"/>
          <w:sz w:val="32"/>
          <w:szCs w:val="32"/>
        </w:rPr>
        <w:br w:type="page"/>
      </w:r>
    </w:p>
    <w:p w14:paraId="281091D1">
      <w:pPr>
        <w:numPr>
          <w:ilvl w:val="0"/>
          <w:numId w:val="4"/>
        </w:numPr>
        <w:spacing w:line="600" w:lineRule="exact"/>
        <w:ind w:firstLine="660" w:firstLineChars="150"/>
        <w:jc w:val="center"/>
        <w:outlineLvl w:val="0"/>
        <w:rPr>
          <w:rStyle w:val="24"/>
          <w:rFonts w:eastAsia="黑体"/>
          <w:b w:val="0"/>
        </w:rPr>
      </w:pPr>
      <w:bookmarkStart w:id="55" w:name="_Toc15377225"/>
      <w:bookmarkStart w:id="56" w:name="_Toc15396613"/>
      <w:r>
        <w:rPr>
          <w:rFonts w:hAnsi="黑体" w:eastAsia="黑体"/>
          <w:color w:val="000000"/>
          <w:sz w:val="44"/>
          <w:szCs w:val="44"/>
        </w:rPr>
        <w:t>名</w:t>
      </w:r>
      <w:r>
        <w:rPr>
          <w:rStyle w:val="24"/>
          <w:rFonts w:hAnsi="黑体" w:eastAsia="黑体"/>
          <w:b w:val="0"/>
        </w:rPr>
        <w:t>词解释</w:t>
      </w:r>
      <w:bookmarkEnd w:id="55"/>
      <w:bookmarkEnd w:id="56"/>
    </w:p>
    <w:p w14:paraId="25DBDFCA">
      <w:pPr>
        <w:spacing w:line="600" w:lineRule="exact"/>
        <w:jc w:val="left"/>
        <w:rPr>
          <w:b/>
          <w:color w:val="000000"/>
          <w:sz w:val="44"/>
          <w:szCs w:val="44"/>
        </w:rPr>
      </w:pPr>
    </w:p>
    <w:p w14:paraId="4B3AB244">
      <w:pPr>
        <w:pStyle w:val="22"/>
        <w:snapToGrid w:val="0"/>
        <w:spacing w:line="53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1.财政拨款收入：指单位从同级财政部门取得的财政预算资金。</w:t>
      </w:r>
    </w:p>
    <w:p w14:paraId="0D03E0E0">
      <w:pPr>
        <w:adjustRightInd w:val="0"/>
        <w:snapToGrid w:val="0"/>
        <w:spacing w:line="530" w:lineRule="exact"/>
        <w:ind w:firstLine="640" w:firstLineChars="200"/>
        <w:rPr>
          <w:rFonts w:eastAsia="仿宋_GB2312"/>
          <w:color w:val="000000"/>
          <w:sz w:val="32"/>
          <w:szCs w:val="32"/>
        </w:rPr>
      </w:pPr>
      <w:r>
        <w:rPr>
          <w:rFonts w:eastAsia="仿宋_GB2312"/>
          <w:color w:val="000000"/>
          <w:sz w:val="32"/>
          <w:szCs w:val="32"/>
        </w:rPr>
        <w:t>2.一般公共服务支出（类）审计事务（款）行政运行（项）：指局机关用于保障机构正常运转、完成日常工作任务安排的支出。</w:t>
      </w:r>
    </w:p>
    <w:p w14:paraId="61394B76">
      <w:pPr>
        <w:adjustRightInd w:val="0"/>
        <w:snapToGrid w:val="0"/>
        <w:spacing w:line="530" w:lineRule="exact"/>
        <w:ind w:firstLine="640"/>
        <w:rPr>
          <w:rFonts w:eastAsia="仿宋_GB2312"/>
          <w:color w:val="000000"/>
          <w:sz w:val="32"/>
          <w:szCs w:val="32"/>
        </w:rPr>
      </w:pPr>
      <w:r>
        <w:rPr>
          <w:rFonts w:eastAsia="仿宋_GB2312"/>
          <w:color w:val="000000"/>
          <w:sz w:val="32"/>
          <w:szCs w:val="32"/>
        </w:rPr>
        <w:t>3.一般公共服务支出（类）审计事务（款）一般行政管理事务（项）：指局机关开展经常性专项业务活动、用于设备更新购置、办公用房及设备维护修缮等方面的支出。</w:t>
      </w:r>
    </w:p>
    <w:p w14:paraId="1EDB20C7">
      <w:pPr>
        <w:adjustRightInd w:val="0"/>
        <w:snapToGrid w:val="0"/>
        <w:spacing w:line="530" w:lineRule="exact"/>
        <w:ind w:firstLine="640"/>
        <w:rPr>
          <w:rFonts w:eastAsia="仿宋_GB2312"/>
          <w:color w:val="000000"/>
          <w:sz w:val="32"/>
          <w:szCs w:val="32"/>
        </w:rPr>
      </w:pPr>
      <w:r>
        <w:rPr>
          <w:rFonts w:eastAsia="仿宋_GB2312"/>
          <w:color w:val="000000"/>
          <w:sz w:val="32"/>
          <w:szCs w:val="32"/>
        </w:rPr>
        <w:t>4.一般公共服务支出（类）审计事务（款）审计业务（项）：指局机关按照审计纪律“八不准”的规定，开展审计、专项审计调查、聘请社会审计组织机构及技术专家等方面的支出（含按规定支出的城市间交通费、市内交通费、住宿费和伙食费补助）。</w:t>
      </w:r>
    </w:p>
    <w:p w14:paraId="7B95F027">
      <w:pPr>
        <w:adjustRightInd w:val="0"/>
        <w:snapToGrid w:val="0"/>
        <w:spacing w:line="530" w:lineRule="exact"/>
        <w:ind w:firstLine="640"/>
        <w:rPr>
          <w:rFonts w:eastAsia="仿宋_GB2312"/>
          <w:color w:val="000000"/>
          <w:sz w:val="32"/>
          <w:szCs w:val="32"/>
        </w:rPr>
      </w:pPr>
      <w:r>
        <w:rPr>
          <w:rFonts w:eastAsia="仿宋_GB2312"/>
          <w:color w:val="000000"/>
          <w:sz w:val="32"/>
          <w:szCs w:val="32"/>
        </w:rPr>
        <w:t>5.社会保障和就业（类）行政事业单位离退休（款）机关事业单位基本养老保险缴费支出（项）：指机关事业单位实施养老保险制度由单位缴纳的基本养老保险费支出。</w:t>
      </w:r>
      <w:r>
        <w:rPr>
          <w:rFonts w:eastAsia="仿宋_GB2312"/>
          <w:color w:val="000000"/>
          <w:sz w:val="32"/>
          <w:szCs w:val="32"/>
        </w:rPr>
        <w:br w:type="textWrapping"/>
      </w:r>
      <w:r>
        <w:rPr>
          <w:rFonts w:eastAsia="仿宋_GB2312"/>
          <w:color w:val="000000"/>
          <w:sz w:val="32"/>
          <w:szCs w:val="32"/>
        </w:rPr>
        <w:t>　　6.卫生健康支出（类）行政事业单位医疗（款）行政单位医疗（项）：指财政部门集中安排的行政单位基本医疗保险缴费经费。</w:t>
      </w:r>
    </w:p>
    <w:p w14:paraId="12B33F90">
      <w:pPr>
        <w:adjustRightInd w:val="0"/>
        <w:snapToGrid w:val="0"/>
        <w:spacing w:line="530" w:lineRule="exact"/>
        <w:ind w:firstLine="640"/>
        <w:rPr>
          <w:rFonts w:eastAsia="仿宋_GB2312"/>
          <w:color w:val="000000"/>
          <w:sz w:val="32"/>
          <w:szCs w:val="32"/>
        </w:rPr>
      </w:pPr>
      <w:r>
        <w:rPr>
          <w:rFonts w:eastAsia="仿宋_GB2312"/>
          <w:color w:val="000000"/>
          <w:sz w:val="32"/>
          <w:szCs w:val="32"/>
        </w:rPr>
        <w:t>7.住房保障支出（类）住房改革支出（款）住房公积金（项）：指行政事业单位按人力资源和社会保障部、财政部规定的基本工资和津贴补贴以及规定比例为职工缴纳的住房公积金。</w:t>
      </w:r>
    </w:p>
    <w:p w14:paraId="492EA526">
      <w:pPr>
        <w:adjustRightInd w:val="0"/>
        <w:snapToGrid w:val="0"/>
        <w:spacing w:line="530" w:lineRule="exact"/>
        <w:ind w:firstLine="640"/>
        <w:rPr>
          <w:rFonts w:eastAsia="仿宋_GB2312"/>
          <w:color w:val="000000"/>
          <w:sz w:val="32"/>
          <w:szCs w:val="32"/>
        </w:rPr>
      </w:pPr>
      <w:r>
        <w:rPr>
          <w:rFonts w:eastAsia="仿宋_GB2312"/>
          <w:color w:val="000000"/>
          <w:sz w:val="32"/>
          <w:szCs w:val="32"/>
        </w:rPr>
        <w:t>8.基本支出：指为保障机构正常运转、完成日常工作任务而发生的人员支出和公用支出。</w:t>
      </w:r>
    </w:p>
    <w:p w14:paraId="0B6380ED">
      <w:pPr>
        <w:adjustRightInd w:val="0"/>
        <w:snapToGrid w:val="0"/>
        <w:spacing w:line="530" w:lineRule="exact"/>
        <w:ind w:firstLine="640" w:firstLineChars="200"/>
        <w:rPr>
          <w:rFonts w:eastAsia="仿宋_GB2312"/>
          <w:color w:val="000000"/>
          <w:sz w:val="32"/>
          <w:szCs w:val="32"/>
        </w:rPr>
      </w:pPr>
      <w:r>
        <w:rPr>
          <w:rFonts w:eastAsia="仿宋_GB2312"/>
          <w:color w:val="000000"/>
          <w:sz w:val="32"/>
          <w:szCs w:val="32"/>
        </w:rPr>
        <w:t>9.项目支出：指在基本支出之外为完成特定行政任务和事业发展目标所发生的支出。</w:t>
      </w:r>
    </w:p>
    <w:p w14:paraId="1DDA63AB">
      <w:pPr>
        <w:pStyle w:val="22"/>
        <w:snapToGrid w:val="0"/>
        <w:spacing w:line="53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D1C0195">
      <w:pPr>
        <w:pStyle w:val="22"/>
        <w:snapToGrid w:val="0"/>
        <w:spacing w:line="53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5DE1E20">
      <w:pPr>
        <w:spacing w:line="600" w:lineRule="exact"/>
        <w:jc w:val="center"/>
        <w:outlineLvl w:val="0"/>
        <w:rPr>
          <w:rFonts w:eastAsia="黑体"/>
          <w:color w:val="000000"/>
          <w:sz w:val="44"/>
          <w:szCs w:val="44"/>
        </w:rPr>
      </w:pPr>
      <w:bookmarkStart w:id="57" w:name="_Toc15396614"/>
      <w:bookmarkStart w:id="58" w:name="_Toc15377226"/>
    </w:p>
    <w:p w14:paraId="5E112E15">
      <w:pPr>
        <w:spacing w:line="600" w:lineRule="exact"/>
        <w:jc w:val="center"/>
        <w:outlineLvl w:val="0"/>
        <w:rPr>
          <w:rFonts w:eastAsia="黑体"/>
          <w:color w:val="000000"/>
          <w:sz w:val="44"/>
          <w:szCs w:val="44"/>
        </w:rPr>
      </w:pPr>
    </w:p>
    <w:p w14:paraId="267C8168">
      <w:pPr>
        <w:spacing w:line="600" w:lineRule="exact"/>
        <w:jc w:val="center"/>
        <w:outlineLvl w:val="0"/>
        <w:rPr>
          <w:rFonts w:eastAsia="黑体"/>
          <w:color w:val="000000"/>
          <w:sz w:val="44"/>
          <w:szCs w:val="44"/>
        </w:rPr>
      </w:pPr>
    </w:p>
    <w:p w14:paraId="166EB87C">
      <w:pPr>
        <w:spacing w:line="600" w:lineRule="exact"/>
        <w:jc w:val="center"/>
        <w:outlineLvl w:val="0"/>
        <w:rPr>
          <w:rFonts w:eastAsia="黑体"/>
          <w:color w:val="000000"/>
          <w:sz w:val="44"/>
          <w:szCs w:val="44"/>
        </w:rPr>
      </w:pPr>
    </w:p>
    <w:p w14:paraId="071C09C4">
      <w:pPr>
        <w:spacing w:line="600" w:lineRule="exact"/>
        <w:jc w:val="center"/>
        <w:outlineLvl w:val="0"/>
        <w:rPr>
          <w:rFonts w:eastAsia="黑体"/>
          <w:color w:val="000000"/>
          <w:sz w:val="44"/>
          <w:szCs w:val="44"/>
        </w:rPr>
      </w:pPr>
    </w:p>
    <w:p w14:paraId="1A9F96C5">
      <w:pPr>
        <w:spacing w:line="600" w:lineRule="exact"/>
        <w:jc w:val="center"/>
        <w:outlineLvl w:val="0"/>
        <w:rPr>
          <w:rFonts w:eastAsia="黑体"/>
          <w:color w:val="000000"/>
          <w:sz w:val="44"/>
          <w:szCs w:val="44"/>
        </w:rPr>
      </w:pPr>
    </w:p>
    <w:p w14:paraId="17F03C4F">
      <w:pPr>
        <w:spacing w:line="600" w:lineRule="exact"/>
        <w:jc w:val="center"/>
        <w:outlineLvl w:val="0"/>
        <w:rPr>
          <w:rFonts w:eastAsia="黑体"/>
          <w:color w:val="000000"/>
          <w:sz w:val="44"/>
          <w:szCs w:val="44"/>
        </w:rPr>
      </w:pPr>
    </w:p>
    <w:p w14:paraId="7B8AC6E1">
      <w:pPr>
        <w:spacing w:line="600" w:lineRule="exact"/>
        <w:jc w:val="center"/>
        <w:outlineLvl w:val="0"/>
        <w:rPr>
          <w:rFonts w:eastAsia="黑体"/>
          <w:color w:val="000000"/>
          <w:sz w:val="44"/>
          <w:szCs w:val="44"/>
        </w:rPr>
      </w:pPr>
    </w:p>
    <w:p w14:paraId="7E508E11">
      <w:pPr>
        <w:spacing w:line="600" w:lineRule="exact"/>
        <w:jc w:val="center"/>
        <w:outlineLvl w:val="0"/>
        <w:rPr>
          <w:rStyle w:val="24"/>
          <w:rFonts w:eastAsia="黑体"/>
          <w:b w:val="0"/>
        </w:rPr>
      </w:pPr>
      <w:r>
        <w:rPr>
          <w:rFonts w:hAnsi="黑体" w:eastAsia="黑体"/>
          <w:color w:val="000000"/>
          <w:sz w:val="44"/>
          <w:szCs w:val="44"/>
        </w:rPr>
        <w:t>第</w:t>
      </w:r>
      <w:r>
        <w:rPr>
          <w:rStyle w:val="24"/>
          <w:rFonts w:hAnsi="黑体" w:eastAsia="黑体"/>
          <w:b w:val="0"/>
        </w:rPr>
        <w:t>四部分</w:t>
      </w:r>
      <w:r>
        <w:rPr>
          <w:rStyle w:val="24"/>
          <w:rFonts w:eastAsia="黑体"/>
          <w:b w:val="0"/>
        </w:rPr>
        <w:t xml:space="preserve"> </w:t>
      </w:r>
      <w:r>
        <w:rPr>
          <w:rStyle w:val="24"/>
          <w:rFonts w:hAnsi="黑体" w:eastAsia="黑体"/>
          <w:b w:val="0"/>
        </w:rPr>
        <w:t>附件</w:t>
      </w:r>
      <w:bookmarkEnd w:id="57"/>
    </w:p>
    <w:p w14:paraId="650DA3BD">
      <w:pPr>
        <w:spacing w:line="600" w:lineRule="exact"/>
        <w:jc w:val="left"/>
        <w:outlineLvl w:val="0"/>
        <w:rPr>
          <w:rFonts w:eastAsia="方正小标宋简体"/>
          <w:sz w:val="32"/>
          <w:szCs w:val="32"/>
        </w:rPr>
      </w:pPr>
      <w:r>
        <w:rPr>
          <w:rFonts w:hAnsi="黑体" w:eastAsia="黑体"/>
          <w:sz w:val="32"/>
          <w:szCs w:val="32"/>
        </w:rPr>
        <w:t>附件</w:t>
      </w:r>
      <w:r>
        <w:rPr>
          <w:rFonts w:eastAsia="黑体"/>
          <w:sz w:val="32"/>
          <w:szCs w:val="32"/>
        </w:rPr>
        <w:t>1</w:t>
      </w:r>
    </w:p>
    <w:p w14:paraId="077EF1CB">
      <w:pPr>
        <w:spacing w:line="600" w:lineRule="exact"/>
        <w:jc w:val="center"/>
        <w:rPr>
          <w:rFonts w:eastAsia="方正小标宋简体"/>
          <w:color w:val="000000"/>
          <w:kern w:val="0"/>
          <w:sz w:val="40"/>
          <w:szCs w:val="44"/>
        </w:rPr>
      </w:pPr>
      <w:r>
        <w:rPr>
          <w:rFonts w:eastAsia="方正小标宋简体"/>
          <w:color w:val="000000"/>
          <w:kern w:val="0"/>
          <w:sz w:val="40"/>
          <w:szCs w:val="44"/>
        </w:rPr>
        <w:t>广元市昭化区审计局</w:t>
      </w:r>
    </w:p>
    <w:p w14:paraId="7B1659AE">
      <w:pPr>
        <w:spacing w:line="600" w:lineRule="exact"/>
        <w:jc w:val="center"/>
        <w:rPr>
          <w:rFonts w:eastAsia="方正小标宋简体"/>
          <w:color w:val="000000"/>
          <w:kern w:val="0"/>
          <w:sz w:val="40"/>
          <w:szCs w:val="44"/>
          <w:lang w:val="zh-CN"/>
        </w:rPr>
      </w:pPr>
      <w:r>
        <w:rPr>
          <w:rFonts w:eastAsia="方正小标宋简体"/>
          <w:color w:val="000000"/>
          <w:kern w:val="0"/>
          <w:sz w:val="40"/>
          <w:szCs w:val="44"/>
        </w:rPr>
        <w:t>2019年部门</w:t>
      </w:r>
      <w:r>
        <w:rPr>
          <w:rFonts w:eastAsia="方正小标宋简体"/>
          <w:color w:val="000000"/>
          <w:kern w:val="0"/>
          <w:sz w:val="40"/>
          <w:szCs w:val="44"/>
          <w:lang w:val="zh-CN"/>
        </w:rPr>
        <w:t>整体支出绩效评价报告</w:t>
      </w:r>
    </w:p>
    <w:p w14:paraId="0035C00D">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rPr>
        <w:t>一、</w:t>
      </w:r>
      <w:r>
        <w:rPr>
          <w:rFonts w:eastAsia="黑体"/>
          <w:color w:val="000000"/>
          <w:kern w:val="0"/>
          <w:sz w:val="32"/>
          <w:szCs w:val="32"/>
          <w:shd w:val="clear" w:color="auto" w:fill="FFFFFF"/>
          <w:lang w:val="zh-CN"/>
        </w:rPr>
        <w:t>部门（单位）概况</w:t>
      </w:r>
    </w:p>
    <w:p w14:paraId="48C840EB">
      <w:pPr>
        <w:widowControl/>
        <w:adjustRightInd w:val="0"/>
        <w:snapToGrid w:val="0"/>
        <w:spacing w:line="580" w:lineRule="exact"/>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（一）机构组成</w:t>
      </w:r>
    </w:p>
    <w:p w14:paraId="4B5B2E22">
      <w:pPr>
        <w:adjustRightInd w:val="0"/>
        <w:snapToGrid w:val="0"/>
        <w:spacing w:line="530" w:lineRule="exact"/>
        <w:ind w:firstLine="640" w:firstLineChars="200"/>
        <w:rPr>
          <w:rFonts w:eastAsia="仿宋"/>
          <w:sz w:val="32"/>
          <w:szCs w:val="32"/>
        </w:rPr>
      </w:pPr>
      <w:r>
        <w:rPr>
          <w:rFonts w:eastAsia="仿宋"/>
          <w:sz w:val="32"/>
          <w:szCs w:val="32"/>
        </w:rPr>
        <w:t>内设一室六股，即办公室、法规审理股、经济责任审计股、财政金融审计股、行政事业审计股、固定资产投资审计股、社会保障审计股，下属两个事业机构，即政府投资审计中心、审计信息中心。</w:t>
      </w:r>
    </w:p>
    <w:p w14:paraId="2A4B6D67">
      <w:pPr>
        <w:widowControl/>
        <w:adjustRightInd w:val="0"/>
        <w:snapToGrid w:val="0"/>
        <w:spacing w:line="580" w:lineRule="exact"/>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（二）机构职能</w:t>
      </w:r>
    </w:p>
    <w:p w14:paraId="2D617641">
      <w:pPr>
        <w:adjustRightInd w:val="0"/>
        <w:snapToGrid w:val="0"/>
        <w:spacing w:line="530" w:lineRule="exact"/>
        <w:ind w:firstLine="640" w:firstLineChars="200"/>
        <w:rPr>
          <w:rFonts w:eastAsia="仿宋"/>
          <w:sz w:val="32"/>
          <w:szCs w:val="32"/>
        </w:rPr>
      </w:pPr>
      <w:r>
        <w:rPr>
          <w:rFonts w:eastAsia="仿宋"/>
          <w:sz w:val="32"/>
          <w:szCs w:val="32"/>
        </w:rPr>
        <w:t>1.贯彻执行国家审计工作的方针政策和法律法规。拟订全区审计规范性文件，负责本部门依法行政工作，落实行政执法责任制，制订并组织实施审计工作发展规划和专业领域审计工作规划，制订并组织实施年度审计计划，组织对全区性重大投资项目、重大突发性公共事项、重要专项资金及国家、省、市、区重大政策措施执行情况的审计和专项审计调查，对直接审计、审计调查和核查的事项依法进行审计评价，作出审计决定或提出审计建议。</w:t>
      </w:r>
    </w:p>
    <w:p w14:paraId="0A0DF529">
      <w:pPr>
        <w:adjustRightInd w:val="0"/>
        <w:snapToGrid w:val="0"/>
        <w:spacing w:line="530" w:lineRule="exact"/>
        <w:ind w:firstLine="640" w:firstLineChars="200"/>
        <w:rPr>
          <w:rFonts w:eastAsia="仿宋"/>
          <w:sz w:val="32"/>
          <w:szCs w:val="32"/>
        </w:rPr>
      </w:pPr>
      <w:r>
        <w:rPr>
          <w:rFonts w:eastAsia="仿宋"/>
          <w:sz w:val="32"/>
          <w:szCs w:val="32"/>
        </w:rPr>
        <w:t>2.负责对区级财政收支和法律法规规定属审计监督范围的财务收支的真实、合法和效益进行审计监督，维护国家财政经济秩序，提高财政资金使用效益，促进廉政建设，保障国民经济和社会健康发展，对审计、专项审计调查和核查社会审计机构相关审计报告的结果承担责任并负有督促被审计单位整改的责任。</w:t>
      </w:r>
    </w:p>
    <w:p w14:paraId="1647284D">
      <w:pPr>
        <w:adjustRightInd w:val="0"/>
        <w:snapToGrid w:val="0"/>
        <w:spacing w:line="530" w:lineRule="exact"/>
        <w:ind w:firstLine="640" w:firstLineChars="200"/>
        <w:rPr>
          <w:rFonts w:eastAsia="仿宋"/>
          <w:sz w:val="32"/>
          <w:szCs w:val="32"/>
        </w:rPr>
      </w:pPr>
      <w:r>
        <w:rPr>
          <w:rFonts w:eastAsia="仿宋"/>
          <w:sz w:val="32"/>
          <w:szCs w:val="32"/>
        </w:rPr>
        <w:t>3.向区长提出区级预算执行和其他财政收支情况的审计结果报告，受区政府委托向区人大提出区级预算执行和其他财政收支情况的审计工作报告、审计发现问题的纠正和处理结果报告，向区政府报告对其他事项的审计和专项审计调查情况及结果，依法向社会公布审计结果，向区政府有关部门和乡镇人民政府通报审计情况和审计结果。</w:t>
      </w:r>
    </w:p>
    <w:p w14:paraId="2EA6AF58">
      <w:pPr>
        <w:adjustRightInd w:val="0"/>
        <w:snapToGrid w:val="0"/>
        <w:spacing w:line="530" w:lineRule="exact"/>
        <w:ind w:firstLine="640" w:firstLineChars="200"/>
        <w:rPr>
          <w:rFonts w:eastAsia="仿宋"/>
          <w:sz w:val="32"/>
          <w:szCs w:val="32"/>
        </w:rPr>
      </w:pPr>
      <w:r>
        <w:rPr>
          <w:rFonts w:eastAsia="仿宋"/>
          <w:sz w:val="32"/>
          <w:szCs w:val="32"/>
        </w:rPr>
        <w:t>4.直接审计下列事项，出具审计报告，在法定职权范围内作出审计决定或向有关主管机关提出处理处罚的建议：</w:t>
      </w:r>
    </w:p>
    <w:p w14:paraId="4D8C357B">
      <w:pPr>
        <w:adjustRightInd w:val="0"/>
        <w:snapToGrid w:val="0"/>
        <w:spacing w:line="530" w:lineRule="exact"/>
        <w:ind w:firstLine="640" w:firstLineChars="200"/>
        <w:rPr>
          <w:rFonts w:eastAsia="仿宋"/>
          <w:sz w:val="32"/>
          <w:szCs w:val="32"/>
        </w:rPr>
      </w:pPr>
      <w:r>
        <w:rPr>
          <w:rFonts w:eastAsia="仿宋"/>
          <w:sz w:val="32"/>
          <w:szCs w:val="32"/>
        </w:rPr>
        <w:t>（1）区级财政预算执行情况和其他财政收支，区级各部门预算的执行情况、决算和其他财政收支。</w:t>
      </w:r>
    </w:p>
    <w:p w14:paraId="560B9A6F">
      <w:pPr>
        <w:adjustRightInd w:val="0"/>
        <w:snapToGrid w:val="0"/>
        <w:spacing w:line="530" w:lineRule="exact"/>
        <w:ind w:firstLine="640" w:firstLineChars="200"/>
        <w:rPr>
          <w:rFonts w:eastAsia="仿宋"/>
          <w:sz w:val="32"/>
          <w:szCs w:val="32"/>
        </w:rPr>
      </w:pPr>
      <w:r>
        <w:rPr>
          <w:rFonts w:eastAsia="仿宋"/>
          <w:sz w:val="32"/>
          <w:szCs w:val="32"/>
        </w:rPr>
        <w:t>（2）乡镇人民政府预算的执行情况、决算和其他财政收支。</w:t>
      </w:r>
    </w:p>
    <w:p w14:paraId="25EA0EBE">
      <w:pPr>
        <w:adjustRightInd w:val="0"/>
        <w:snapToGrid w:val="0"/>
        <w:spacing w:line="530" w:lineRule="exact"/>
        <w:ind w:firstLine="640" w:firstLineChars="200"/>
        <w:rPr>
          <w:rFonts w:eastAsia="仿宋"/>
          <w:sz w:val="32"/>
          <w:szCs w:val="32"/>
        </w:rPr>
      </w:pPr>
      <w:r>
        <w:rPr>
          <w:rFonts w:eastAsia="仿宋"/>
          <w:sz w:val="32"/>
          <w:szCs w:val="32"/>
        </w:rPr>
        <w:t>（3）使用区级财政资金的事业单位和社会团体的财务收支。</w:t>
      </w:r>
    </w:p>
    <w:p w14:paraId="52630093">
      <w:pPr>
        <w:adjustRightInd w:val="0"/>
        <w:snapToGrid w:val="0"/>
        <w:spacing w:line="530" w:lineRule="exact"/>
        <w:ind w:firstLine="640" w:firstLineChars="200"/>
        <w:rPr>
          <w:rFonts w:eastAsia="仿宋"/>
          <w:sz w:val="32"/>
          <w:szCs w:val="32"/>
        </w:rPr>
      </w:pPr>
      <w:r>
        <w:rPr>
          <w:rFonts w:eastAsia="仿宋"/>
          <w:sz w:val="32"/>
          <w:szCs w:val="32"/>
        </w:rPr>
        <w:t>（4）区政府投资和以区政府投资为主的建设项目预算执行情况和决算。</w:t>
      </w:r>
    </w:p>
    <w:p w14:paraId="32D81FB7">
      <w:pPr>
        <w:adjustRightInd w:val="0"/>
        <w:snapToGrid w:val="0"/>
        <w:spacing w:line="530" w:lineRule="exact"/>
        <w:ind w:firstLine="640" w:firstLineChars="200"/>
        <w:rPr>
          <w:rFonts w:eastAsia="仿宋"/>
          <w:sz w:val="32"/>
          <w:szCs w:val="32"/>
        </w:rPr>
      </w:pPr>
      <w:r>
        <w:rPr>
          <w:rFonts w:eastAsia="仿宋"/>
          <w:sz w:val="32"/>
          <w:szCs w:val="32"/>
        </w:rPr>
        <w:t>（5）区属国有企业和区属国有资本占控股或主导地位的企业的资产、负债和损益。</w:t>
      </w:r>
    </w:p>
    <w:p w14:paraId="58E4283B">
      <w:pPr>
        <w:adjustRightInd w:val="0"/>
        <w:snapToGrid w:val="0"/>
        <w:spacing w:line="530" w:lineRule="exact"/>
        <w:ind w:firstLine="640" w:firstLineChars="200"/>
        <w:rPr>
          <w:rFonts w:eastAsia="仿宋"/>
          <w:sz w:val="32"/>
          <w:szCs w:val="32"/>
        </w:rPr>
      </w:pPr>
      <w:r>
        <w:rPr>
          <w:rFonts w:eastAsia="仿宋"/>
          <w:sz w:val="32"/>
          <w:szCs w:val="32"/>
        </w:rPr>
        <w:t>（6）区政府部门以及其他单位受区政府及其部门委托管理的社会保障基金、社会捐赠资金及其他有关基金、资金的财务收支。</w:t>
      </w:r>
    </w:p>
    <w:p w14:paraId="0B432A7C">
      <w:pPr>
        <w:adjustRightInd w:val="0"/>
        <w:snapToGrid w:val="0"/>
        <w:spacing w:line="530" w:lineRule="exact"/>
        <w:ind w:firstLine="640" w:firstLineChars="200"/>
        <w:rPr>
          <w:rFonts w:eastAsia="仿宋"/>
          <w:sz w:val="32"/>
          <w:szCs w:val="32"/>
        </w:rPr>
      </w:pPr>
      <w:r>
        <w:rPr>
          <w:rFonts w:eastAsia="仿宋"/>
          <w:sz w:val="32"/>
          <w:szCs w:val="32"/>
        </w:rPr>
        <w:t>（7）国际组织和外国政府在元坝的援助、贷款项目的财务收支。</w:t>
      </w:r>
    </w:p>
    <w:p w14:paraId="34434BFE">
      <w:pPr>
        <w:adjustRightInd w:val="0"/>
        <w:snapToGrid w:val="0"/>
        <w:spacing w:line="530" w:lineRule="exact"/>
        <w:ind w:firstLine="640" w:firstLineChars="200"/>
        <w:rPr>
          <w:rFonts w:eastAsia="仿宋"/>
          <w:sz w:val="32"/>
          <w:szCs w:val="32"/>
        </w:rPr>
      </w:pPr>
      <w:r>
        <w:rPr>
          <w:rFonts w:eastAsia="仿宋"/>
          <w:sz w:val="32"/>
          <w:szCs w:val="32"/>
        </w:rPr>
        <w:t>（8）法律、行政法规和地方性法规、政府规章规定应由审计局审计的其他事项。</w:t>
      </w:r>
    </w:p>
    <w:p w14:paraId="1FDF323E">
      <w:pPr>
        <w:adjustRightInd w:val="0"/>
        <w:snapToGrid w:val="0"/>
        <w:spacing w:line="530" w:lineRule="exact"/>
        <w:ind w:firstLine="640" w:firstLineChars="200"/>
        <w:rPr>
          <w:rFonts w:eastAsia="仿宋"/>
          <w:sz w:val="32"/>
          <w:szCs w:val="32"/>
        </w:rPr>
      </w:pPr>
      <w:r>
        <w:rPr>
          <w:rFonts w:eastAsia="仿宋"/>
          <w:sz w:val="32"/>
          <w:szCs w:val="32"/>
        </w:rPr>
        <w:t>5.按规定对科级领导干部、区属国有及国有控股企业以及依法属区审计局审计监督对象的其他单位主要负责人实施经济责任审计。</w:t>
      </w:r>
    </w:p>
    <w:p w14:paraId="58342100">
      <w:pPr>
        <w:adjustRightInd w:val="0"/>
        <w:snapToGrid w:val="0"/>
        <w:spacing w:line="530" w:lineRule="exact"/>
        <w:ind w:firstLine="640" w:firstLineChars="200"/>
        <w:rPr>
          <w:rFonts w:eastAsia="仿宋"/>
          <w:sz w:val="32"/>
          <w:szCs w:val="32"/>
        </w:rPr>
      </w:pPr>
      <w:r>
        <w:rPr>
          <w:rFonts w:eastAsia="仿宋"/>
          <w:sz w:val="32"/>
          <w:szCs w:val="32"/>
        </w:rPr>
        <w:t>6.组织实施对国家财经法律、法规、规章、政策和宏观调控措施执行情况、财政预算管理或国有资产管理使用等与区级财政收支有关的特定事项进行专项审计调查。</w:t>
      </w:r>
    </w:p>
    <w:p w14:paraId="3EEF4C49">
      <w:pPr>
        <w:adjustRightInd w:val="0"/>
        <w:snapToGrid w:val="0"/>
        <w:spacing w:line="530" w:lineRule="exact"/>
        <w:ind w:firstLine="640" w:firstLineChars="200"/>
        <w:rPr>
          <w:rFonts w:eastAsia="仿宋"/>
          <w:sz w:val="32"/>
          <w:szCs w:val="32"/>
        </w:rPr>
      </w:pPr>
      <w:r>
        <w:rPr>
          <w:rFonts w:eastAsia="仿宋"/>
          <w:sz w:val="32"/>
          <w:szCs w:val="32"/>
        </w:rPr>
        <w:t>7.依法检查审计决定执行情况，督促纠正和处理审计发现的问题，依法办理被审计单位对审计决定提请行政复议、行政诉讼或区政府裁决中的有关事项，协助配合有关部门查处相关重大案件。</w:t>
      </w:r>
    </w:p>
    <w:p w14:paraId="5E658E8C">
      <w:pPr>
        <w:adjustRightInd w:val="0"/>
        <w:snapToGrid w:val="0"/>
        <w:spacing w:line="530" w:lineRule="exact"/>
        <w:ind w:firstLine="640" w:firstLineChars="200"/>
        <w:rPr>
          <w:rFonts w:eastAsia="仿宋"/>
          <w:sz w:val="32"/>
          <w:szCs w:val="32"/>
        </w:rPr>
      </w:pPr>
      <w:r>
        <w:rPr>
          <w:rFonts w:eastAsia="仿宋"/>
          <w:sz w:val="32"/>
          <w:szCs w:val="32"/>
        </w:rPr>
        <w:t>8.指导和监督内部审计工作，核查社会审计机构对依法属审计监督对象的单位出具的相关审计报告。</w:t>
      </w:r>
    </w:p>
    <w:p w14:paraId="7350465F">
      <w:pPr>
        <w:adjustRightInd w:val="0"/>
        <w:snapToGrid w:val="0"/>
        <w:spacing w:line="530" w:lineRule="exact"/>
        <w:ind w:firstLine="640" w:firstLineChars="200"/>
        <w:rPr>
          <w:rFonts w:eastAsia="仿宋"/>
          <w:sz w:val="32"/>
          <w:szCs w:val="32"/>
        </w:rPr>
      </w:pPr>
      <w:r>
        <w:rPr>
          <w:rFonts w:eastAsia="仿宋"/>
          <w:sz w:val="32"/>
          <w:szCs w:val="32"/>
        </w:rPr>
        <w:t>9.组织审计区政府或区政府主管部门驻外非经营性机构的财务收支，依法通过适当方式组织审计区属国有企业的境外资产、负债和损益。</w:t>
      </w:r>
    </w:p>
    <w:p w14:paraId="5BCA273E">
      <w:pPr>
        <w:adjustRightInd w:val="0"/>
        <w:snapToGrid w:val="0"/>
        <w:spacing w:line="530" w:lineRule="exact"/>
        <w:ind w:firstLine="640" w:firstLineChars="200"/>
        <w:rPr>
          <w:rFonts w:eastAsia="仿宋"/>
          <w:sz w:val="32"/>
          <w:szCs w:val="32"/>
        </w:rPr>
      </w:pPr>
      <w:r>
        <w:rPr>
          <w:rFonts w:eastAsia="仿宋"/>
          <w:sz w:val="32"/>
          <w:szCs w:val="32"/>
        </w:rPr>
        <w:t>10.组织开展审计领域的国际交流和合作，指导和推广信息技术在审计领域的应用，组织建设元坝审计信息系统。</w:t>
      </w:r>
    </w:p>
    <w:p w14:paraId="138D5255">
      <w:pPr>
        <w:adjustRightInd w:val="0"/>
        <w:snapToGrid w:val="0"/>
        <w:spacing w:line="530" w:lineRule="exact"/>
        <w:ind w:firstLine="640" w:firstLineChars="200"/>
        <w:rPr>
          <w:rFonts w:eastAsia="仿宋"/>
          <w:sz w:val="32"/>
          <w:szCs w:val="32"/>
        </w:rPr>
      </w:pPr>
      <w:r>
        <w:rPr>
          <w:rFonts w:eastAsia="仿宋"/>
          <w:sz w:val="32"/>
          <w:szCs w:val="32"/>
        </w:rPr>
        <w:t>11.承办区政府交办的其他事项。</w:t>
      </w:r>
    </w:p>
    <w:p w14:paraId="65038F05">
      <w:pPr>
        <w:widowControl/>
        <w:adjustRightInd w:val="0"/>
        <w:snapToGrid w:val="0"/>
        <w:spacing w:line="580" w:lineRule="exact"/>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（三）人员概况</w:t>
      </w:r>
    </w:p>
    <w:p w14:paraId="3CA9456D">
      <w:pPr>
        <w:ind w:firstLine="640"/>
        <w:rPr>
          <w:rFonts w:eastAsia="仿宋"/>
          <w:sz w:val="32"/>
          <w:szCs w:val="32"/>
        </w:rPr>
      </w:pPr>
      <w:r>
        <w:rPr>
          <w:rFonts w:eastAsia="仿宋"/>
          <w:sz w:val="32"/>
          <w:szCs w:val="32"/>
        </w:rPr>
        <w:t>年末总编制21个，其中行政编制11个、事业编制9个、工勤事编1个，较上年增加2个。年初在编在职19人，其中公务员9人、事业人员10人。退休人员5人。</w:t>
      </w:r>
    </w:p>
    <w:p w14:paraId="6DF4A22D">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二、部门财政资金收支情况</w:t>
      </w:r>
    </w:p>
    <w:p w14:paraId="27CC0D89">
      <w:pPr>
        <w:widowControl/>
        <w:adjustRightInd w:val="0"/>
        <w:snapToGrid w:val="0"/>
        <w:spacing w:line="580" w:lineRule="exact"/>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（一）部门财政资金收入情况</w:t>
      </w:r>
    </w:p>
    <w:p w14:paraId="161E6C2F">
      <w:pPr>
        <w:adjustRightInd w:val="0"/>
        <w:snapToGrid w:val="0"/>
        <w:spacing w:line="530" w:lineRule="exact"/>
        <w:ind w:firstLine="640" w:firstLineChars="200"/>
        <w:rPr>
          <w:rFonts w:eastAsia="仿宋"/>
          <w:sz w:val="32"/>
          <w:szCs w:val="32"/>
        </w:rPr>
      </w:pPr>
      <w:r>
        <w:rPr>
          <w:rFonts w:eastAsia="仿宋"/>
          <w:sz w:val="32"/>
          <w:szCs w:val="32"/>
        </w:rPr>
        <w:t>年初预算安排收入、支出均为376.8万元，执行中调整为348.1万元。与2018年相比，收支各减少4万元，增长1.14%，减少原因为厉行节约。</w:t>
      </w:r>
    </w:p>
    <w:p w14:paraId="6681AF5E">
      <w:pPr>
        <w:widowControl/>
        <w:adjustRightInd w:val="0"/>
        <w:snapToGrid w:val="0"/>
        <w:spacing w:line="580" w:lineRule="exact"/>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（二）部门财政资金支出情况</w:t>
      </w:r>
    </w:p>
    <w:p w14:paraId="1054F4EA">
      <w:pPr>
        <w:ind w:firstLine="640"/>
        <w:rPr>
          <w:rFonts w:eastAsia="仿宋"/>
          <w:sz w:val="32"/>
          <w:szCs w:val="32"/>
        </w:rPr>
      </w:pPr>
      <w:r>
        <w:rPr>
          <w:rFonts w:eastAsia="仿宋"/>
          <w:sz w:val="32"/>
          <w:szCs w:val="32"/>
        </w:rPr>
        <w:t>当年收入、支出预算执行结果均为348.1万元，与2018年相比，收支各减少4万元，降幅1.14%，减少原因为厉行节约。</w:t>
      </w:r>
    </w:p>
    <w:p w14:paraId="2840FBAE">
      <w:pPr>
        <w:ind w:firstLine="640"/>
        <w:rPr>
          <w:rFonts w:eastAsia="仿宋"/>
          <w:sz w:val="32"/>
          <w:szCs w:val="32"/>
        </w:rPr>
      </w:pPr>
      <w:r>
        <w:rPr>
          <w:rFonts w:eastAsia="仿宋"/>
          <w:sz w:val="32"/>
          <w:szCs w:val="32"/>
        </w:rPr>
        <w:t>1.收入支出与预算对比分析。</w:t>
      </w:r>
    </w:p>
    <w:p w14:paraId="238556C4">
      <w:pPr>
        <w:ind w:firstLine="640"/>
        <w:rPr>
          <w:rFonts w:eastAsia="仿宋"/>
          <w:sz w:val="32"/>
          <w:szCs w:val="32"/>
        </w:rPr>
      </w:pPr>
      <w:r>
        <w:rPr>
          <w:rFonts w:eastAsia="仿宋"/>
          <w:sz w:val="32"/>
          <w:szCs w:val="32"/>
        </w:rPr>
        <w:t>年度决算与年度收支预算均无差异。</w:t>
      </w:r>
    </w:p>
    <w:p w14:paraId="2C68336F">
      <w:pPr>
        <w:ind w:firstLine="640"/>
        <w:rPr>
          <w:rFonts w:eastAsia="仿宋"/>
          <w:sz w:val="32"/>
          <w:szCs w:val="32"/>
        </w:rPr>
      </w:pPr>
      <w:r>
        <w:rPr>
          <w:rFonts w:eastAsia="仿宋"/>
          <w:sz w:val="32"/>
          <w:szCs w:val="32"/>
        </w:rPr>
        <w:t>2.收入支出结构分析。</w:t>
      </w:r>
    </w:p>
    <w:p w14:paraId="25B6E234">
      <w:pPr>
        <w:ind w:firstLine="640"/>
        <w:rPr>
          <w:rFonts w:eastAsia="仿宋"/>
          <w:sz w:val="32"/>
          <w:szCs w:val="32"/>
        </w:rPr>
      </w:pPr>
      <w:r>
        <w:rPr>
          <w:rFonts w:eastAsia="仿宋"/>
          <w:sz w:val="32"/>
          <w:szCs w:val="32"/>
        </w:rPr>
        <w:t>（1）当年收入348.1万元，均为一般公共预算财政拨款收入。</w:t>
      </w:r>
    </w:p>
    <w:p w14:paraId="6C1D8FE0">
      <w:pPr>
        <w:ind w:firstLine="640"/>
        <w:rPr>
          <w:rFonts w:eastAsia="仿宋"/>
          <w:sz w:val="32"/>
          <w:szCs w:val="32"/>
        </w:rPr>
      </w:pPr>
      <w:r>
        <w:rPr>
          <w:rFonts w:eastAsia="仿宋"/>
          <w:sz w:val="32"/>
          <w:szCs w:val="32"/>
        </w:rPr>
        <w:t>（2）当年支出348.1万元，其中：人员经费支出178.71万元，占51.34%；日常公用经费支出129.39万元，占37.17%；行政事业类项目支出40万元，占11.49%。</w:t>
      </w:r>
    </w:p>
    <w:p w14:paraId="277074E0">
      <w:pPr>
        <w:ind w:firstLine="640"/>
        <w:rPr>
          <w:rFonts w:eastAsia="仿宋"/>
          <w:sz w:val="32"/>
          <w:szCs w:val="32"/>
        </w:rPr>
      </w:pPr>
      <w:r>
        <w:rPr>
          <w:rFonts w:eastAsia="仿宋"/>
          <w:sz w:val="32"/>
          <w:szCs w:val="32"/>
        </w:rPr>
        <w:t>3.支出按经济分类科目分析。</w:t>
      </w:r>
    </w:p>
    <w:p w14:paraId="28327251">
      <w:pPr>
        <w:ind w:firstLine="640"/>
        <w:rPr>
          <w:rFonts w:eastAsia="仿宋"/>
          <w:sz w:val="32"/>
          <w:szCs w:val="32"/>
        </w:rPr>
      </w:pPr>
      <w:r>
        <w:rPr>
          <w:rFonts w:eastAsia="仿宋"/>
          <w:sz w:val="32"/>
          <w:szCs w:val="32"/>
        </w:rPr>
        <w:t>（1）“三公”经费支出情况：年度“三公”经费支出8.78万元，其中因公出国（境）费支出0万元、公务用车购置及运行维护费支出0万元、公务接待费支出8.78万元。较2018年度减少0.12万元，下降1.34%，减少的主要原因是厉行节约。</w:t>
      </w:r>
    </w:p>
    <w:p w14:paraId="0A99C889">
      <w:pPr>
        <w:ind w:firstLine="640"/>
        <w:rPr>
          <w:rFonts w:eastAsia="仿宋"/>
          <w:sz w:val="32"/>
          <w:szCs w:val="32"/>
        </w:rPr>
      </w:pPr>
      <w:r>
        <w:rPr>
          <w:rFonts w:eastAsia="仿宋"/>
          <w:sz w:val="32"/>
          <w:szCs w:val="32"/>
        </w:rPr>
        <w:t>（2）会议费支出情况：年度会议费支出0元，与2018年度无变化。</w:t>
      </w:r>
    </w:p>
    <w:p w14:paraId="257F60C6">
      <w:pPr>
        <w:ind w:firstLine="640"/>
        <w:rPr>
          <w:rFonts w:eastAsia="仿宋"/>
          <w:sz w:val="32"/>
          <w:szCs w:val="32"/>
        </w:rPr>
      </w:pPr>
      <w:r>
        <w:rPr>
          <w:rFonts w:eastAsia="仿宋"/>
          <w:sz w:val="32"/>
          <w:szCs w:val="32"/>
        </w:rPr>
        <w:t>（3）培训费支出情况：年度培训费支出3.9万元，较2018年度“减少4.3万元，下降52.44%，减少的主要原因是年内上级组织的培训减少。</w:t>
      </w:r>
    </w:p>
    <w:p w14:paraId="1662F688">
      <w:pPr>
        <w:ind w:firstLine="640"/>
        <w:rPr>
          <w:rFonts w:eastAsia="仿宋"/>
          <w:sz w:val="32"/>
          <w:szCs w:val="32"/>
        </w:rPr>
      </w:pPr>
      <w:r>
        <w:rPr>
          <w:rFonts w:eastAsia="仿宋"/>
          <w:sz w:val="32"/>
          <w:szCs w:val="32"/>
        </w:rPr>
        <w:t>4.财政拨款收入、支出分析。</w:t>
      </w:r>
    </w:p>
    <w:p w14:paraId="665B6568">
      <w:pPr>
        <w:ind w:firstLine="640"/>
        <w:rPr>
          <w:rFonts w:eastAsia="仿宋"/>
          <w:sz w:val="32"/>
          <w:szCs w:val="32"/>
        </w:rPr>
      </w:pPr>
      <w:r>
        <w:rPr>
          <w:rFonts w:eastAsia="仿宋"/>
          <w:sz w:val="32"/>
          <w:szCs w:val="32"/>
        </w:rPr>
        <w:t>（1）当年收入348.1万元，均为一般公共预算财政拨款收入。</w:t>
      </w:r>
    </w:p>
    <w:p w14:paraId="4D10E8CF">
      <w:pPr>
        <w:ind w:firstLine="640"/>
        <w:rPr>
          <w:rFonts w:eastAsia="仿宋"/>
          <w:sz w:val="32"/>
          <w:szCs w:val="32"/>
        </w:rPr>
      </w:pPr>
      <w:r>
        <w:rPr>
          <w:rFonts w:eastAsia="仿宋"/>
          <w:sz w:val="32"/>
          <w:szCs w:val="32"/>
        </w:rPr>
        <w:t>（2）当年支出348.1万元，其中：</w:t>
      </w:r>
    </w:p>
    <w:p w14:paraId="0C85E155">
      <w:pPr>
        <w:ind w:firstLine="640"/>
        <w:rPr>
          <w:rFonts w:eastAsia="仿宋"/>
          <w:sz w:val="32"/>
          <w:szCs w:val="32"/>
        </w:rPr>
      </w:pPr>
      <w:r>
        <w:rPr>
          <w:rFonts w:eastAsia="仿宋"/>
          <w:sz w:val="32"/>
          <w:szCs w:val="32"/>
        </w:rPr>
        <w:t>基本支出308.1万元，包括一般公共服务（类）审计事务（款）行政运行（项）174.64万元、审计业务（项）90万元，社会保障和就业（类）行政事业单位离退休（款）机关事业单位基本养老保险缴费支出（项）20万元，卫生健康（类）行政事业单位医疗（款）行政单位医疗（项）9.24万元，住房保障支出（类）住房改革支出（款）住房公积金（项）14.23万元；</w:t>
      </w:r>
    </w:p>
    <w:p w14:paraId="1DCBFE29">
      <w:pPr>
        <w:ind w:firstLine="640"/>
        <w:rPr>
          <w:rFonts w:eastAsia="仿宋"/>
          <w:sz w:val="32"/>
          <w:szCs w:val="32"/>
        </w:rPr>
      </w:pPr>
      <w:r>
        <w:rPr>
          <w:rFonts w:eastAsia="仿宋"/>
          <w:sz w:val="32"/>
          <w:szCs w:val="32"/>
        </w:rPr>
        <w:t>项目支出40万元，包括一般公共服务（类）审计事务（款）行政运行（项）30万元、一般行政管理事务（项）10万元。</w:t>
      </w:r>
    </w:p>
    <w:p w14:paraId="6C1CB605">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三、部门整体预算绩效管理情况</w:t>
      </w:r>
    </w:p>
    <w:p w14:paraId="50A0032A">
      <w:pPr>
        <w:widowControl/>
        <w:adjustRightInd w:val="0"/>
        <w:snapToGrid w:val="0"/>
        <w:spacing w:line="580" w:lineRule="exact"/>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（一）部门预算管理。</w:t>
      </w:r>
    </w:p>
    <w:p w14:paraId="2036E169">
      <w:pPr>
        <w:adjustRightInd w:val="0"/>
        <w:snapToGrid w:val="0"/>
        <w:spacing w:line="530" w:lineRule="exact"/>
        <w:ind w:firstLine="640" w:firstLineChars="20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1.部门预算编制情况。严格按照规定编制收入预算、支出预算（含基本支出、项目支出）、三公经费预算等。编制准确，正确使用功能科目和经济科目、准确编列资金性质和资金级次、按政府审定的方案规范编制项目支出，不漏报、错报，及时报送区财政局。</w:t>
      </w:r>
    </w:p>
    <w:p w14:paraId="373D9059">
      <w:pPr>
        <w:adjustRightInd w:val="0"/>
        <w:snapToGrid w:val="0"/>
        <w:spacing w:line="530" w:lineRule="exact"/>
        <w:ind w:firstLine="640" w:firstLineChars="20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2.预算执行情况。一是规章制度建立健全，制度执行严格合规，会计核算符合相关规定。二是严格按照有关规定，加强对财政对财政各项资金的监督管理，确保资金及时、足额到位，专款专用，资金支付依据和开支标准合法合规，未出现截留和挤占挪作他用的现象。三是严格执行财政集中支付制度，按规定使用公务卡，严格控制现金支付方式。四是按时上交账户年检表。五是按规定对财政拨付的专项资金进行自检自查，做好资金的项目和资金使用效益工作，充分发挥各项资金的使用效益，财政各项专项工作按时高质量的完成。</w:t>
      </w:r>
    </w:p>
    <w:p w14:paraId="5A3D2C19">
      <w:pPr>
        <w:widowControl/>
        <w:adjustRightInd w:val="0"/>
        <w:snapToGrid w:val="0"/>
        <w:spacing w:line="580" w:lineRule="exact"/>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（二）结果应用情况。</w:t>
      </w:r>
    </w:p>
    <w:p w14:paraId="3D1DBE2D">
      <w:pPr>
        <w:adjustRightInd w:val="0"/>
        <w:snapToGrid w:val="0"/>
        <w:spacing w:line="530" w:lineRule="exact"/>
        <w:ind w:firstLine="640" w:firstLineChars="20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评价结果作为年度股室推选先进集体和个人考核的主要参考依据。</w:t>
      </w:r>
    </w:p>
    <w:p w14:paraId="4E991842">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14:paraId="3F033561">
      <w:pPr>
        <w:adjustRightInd w:val="0"/>
        <w:snapToGrid w:val="0"/>
        <w:spacing w:line="530" w:lineRule="exact"/>
        <w:ind w:firstLine="640" w:firstLineChars="200"/>
        <w:rPr>
          <w:rFonts w:eastAsia="楷体_GB2312"/>
          <w:sz w:val="32"/>
          <w:szCs w:val="32"/>
        </w:rPr>
      </w:pPr>
      <w:r>
        <w:rPr>
          <w:rFonts w:eastAsia="楷体_GB2312"/>
          <w:sz w:val="32"/>
          <w:szCs w:val="32"/>
        </w:rPr>
        <w:t>（一）评价结论</w:t>
      </w:r>
    </w:p>
    <w:p w14:paraId="358DD9F0">
      <w:pPr>
        <w:adjustRightInd w:val="0"/>
        <w:snapToGrid w:val="0"/>
        <w:spacing w:line="530" w:lineRule="exact"/>
        <w:ind w:firstLine="640" w:firstLineChars="200"/>
        <w:rPr>
          <w:rFonts w:eastAsia="仿宋"/>
          <w:sz w:val="32"/>
          <w:szCs w:val="32"/>
        </w:rPr>
      </w:pPr>
      <w:r>
        <w:rPr>
          <w:rFonts w:eastAsia="仿宋"/>
          <w:sz w:val="32"/>
          <w:szCs w:val="32"/>
        </w:rPr>
        <w:t>本部门2019年财务支出符合相关法律法规制度规定，支出符合部门预算批复的用途，无截留、挤占、挪用、虚列支出等情况。根据区政府绩效考核文件精神，绩效目标在2019年全面完成，综合评价结果为良级。</w:t>
      </w:r>
    </w:p>
    <w:p w14:paraId="0143D892">
      <w:pPr>
        <w:adjustRightInd w:val="0"/>
        <w:snapToGrid w:val="0"/>
        <w:spacing w:line="530" w:lineRule="exact"/>
        <w:ind w:firstLine="640" w:firstLineChars="200"/>
        <w:rPr>
          <w:rFonts w:eastAsia="楷体_GB2312"/>
          <w:sz w:val="32"/>
          <w:szCs w:val="32"/>
        </w:rPr>
      </w:pPr>
      <w:r>
        <w:rPr>
          <w:rFonts w:eastAsia="楷体_GB2312"/>
          <w:sz w:val="32"/>
          <w:szCs w:val="32"/>
        </w:rPr>
        <w:t>（二）存在问题</w:t>
      </w:r>
    </w:p>
    <w:p w14:paraId="7EA01F1F">
      <w:pPr>
        <w:adjustRightInd w:val="0"/>
        <w:snapToGrid w:val="0"/>
        <w:spacing w:line="530" w:lineRule="exact"/>
        <w:ind w:firstLine="640" w:firstLineChars="200"/>
        <w:rPr>
          <w:rFonts w:eastAsia="仿宋"/>
          <w:sz w:val="32"/>
          <w:szCs w:val="32"/>
        </w:rPr>
      </w:pPr>
      <w:r>
        <w:rPr>
          <w:rFonts w:eastAsia="仿宋"/>
          <w:sz w:val="32"/>
          <w:szCs w:val="32"/>
        </w:rPr>
        <w:t>当年预算执行及绩效管理中存在的主要问题是预算执行进度不均衡，主要原因是审计项目结束时间相对集中，审计业务经费报账也相应相对集中。</w:t>
      </w:r>
    </w:p>
    <w:p w14:paraId="0B3CB65B">
      <w:pPr>
        <w:adjustRightInd w:val="0"/>
        <w:snapToGrid w:val="0"/>
        <w:spacing w:line="530" w:lineRule="exact"/>
        <w:ind w:firstLine="640" w:firstLineChars="200"/>
        <w:rPr>
          <w:rFonts w:eastAsia="楷体_GB2312"/>
          <w:sz w:val="32"/>
          <w:szCs w:val="32"/>
        </w:rPr>
      </w:pPr>
      <w:r>
        <w:rPr>
          <w:rFonts w:eastAsia="楷体_GB2312"/>
          <w:sz w:val="32"/>
          <w:szCs w:val="32"/>
        </w:rPr>
        <w:t>（三）改进建议</w:t>
      </w:r>
    </w:p>
    <w:p w14:paraId="6544043C">
      <w:pPr>
        <w:adjustRightInd w:val="0"/>
        <w:snapToGrid w:val="0"/>
        <w:spacing w:line="530" w:lineRule="exact"/>
        <w:ind w:firstLine="640" w:firstLineChars="200"/>
        <w:rPr>
          <w:rStyle w:val="24"/>
          <w:rFonts w:eastAsia="黑体"/>
          <w:b w:val="0"/>
        </w:rPr>
      </w:pPr>
      <w:r>
        <w:rPr>
          <w:rFonts w:eastAsia="仿宋"/>
          <w:sz w:val="32"/>
          <w:szCs w:val="32"/>
        </w:rPr>
        <w:t>进一步完善审计业务经费报销管理，督促按月报销结算。</w:t>
      </w:r>
      <w:r>
        <w:rPr>
          <w:rStyle w:val="24"/>
          <w:rFonts w:eastAsia="黑体"/>
          <w:b w:val="0"/>
        </w:rPr>
        <w:br w:type="page"/>
      </w:r>
    </w:p>
    <w:p w14:paraId="7EFA73C5">
      <w:pPr>
        <w:spacing w:line="600" w:lineRule="exact"/>
        <w:jc w:val="center"/>
        <w:outlineLvl w:val="0"/>
        <w:rPr>
          <w:rStyle w:val="24"/>
          <w:rFonts w:eastAsia="黑体"/>
          <w:b w:val="0"/>
        </w:rPr>
      </w:pPr>
    </w:p>
    <w:p w14:paraId="2E193F31">
      <w:pPr>
        <w:spacing w:line="600" w:lineRule="exact"/>
        <w:jc w:val="center"/>
        <w:outlineLvl w:val="0"/>
        <w:rPr>
          <w:rStyle w:val="24"/>
          <w:rFonts w:eastAsia="黑体"/>
          <w:b w:val="0"/>
        </w:rPr>
      </w:pPr>
      <w:bookmarkStart w:id="59" w:name="_Toc15396618"/>
      <w:r>
        <w:rPr>
          <w:rFonts w:hAnsi="黑体" w:eastAsia="黑体"/>
          <w:color w:val="000000"/>
          <w:sz w:val="44"/>
          <w:szCs w:val="44"/>
        </w:rPr>
        <w:t>第</w:t>
      </w:r>
      <w:r>
        <w:rPr>
          <w:rStyle w:val="24"/>
          <w:rFonts w:hAnsi="黑体" w:eastAsia="黑体"/>
          <w:b w:val="0"/>
        </w:rPr>
        <w:t>五部分</w:t>
      </w:r>
      <w:r>
        <w:rPr>
          <w:rStyle w:val="24"/>
          <w:rFonts w:eastAsia="黑体"/>
          <w:b w:val="0"/>
        </w:rPr>
        <w:t xml:space="preserve"> </w:t>
      </w:r>
      <w:r>
        <w:rPr>
          <w:rStyle w:val="24"/>
          <w:rFonts w:hAnsi="黑体" w:eastAsia="黑体"/>
          <w:b w:val="0"/>
        </w:rPr>
        <w:t>附表</w:t>
      </w:r>
      <w:bookmarkEnd w:id="58"/>
      <w:bookmarkEnd w:id="59"/>
    </w:p>
    <w:p w14:paraId="59B5DA0D">
      <w:pPr>
        <w:spacing w:line="600" w:lineRule="exact"/>
        <w:jc w:val="center"/>
        <w:outlineLvl w:val="0"/>
        <w:rPr>
          <w:rFonts w:eastAsia="仿宋"/>
          <w:b/>
          <w:color w:val="000000"/>
          <w:sz w:val="44"/>
          <w:szCs w:val="44"/>
        </w:rPr>
      </w:pPr>
    </w:p>
    <w:p w14:paraId="74A1D445">
      <w:pPr>
        <w:pStyle w:val="3"/>
        <w:rPr>
          <w:rFonts w:ascii="Times New Roman" w:hAnsi="Times New Roman" w:eastAsia="仿宋" w:cs="Times New Roman"/>
          <w:color w:val="000000"/>
        </w:rPr>
      </w:pPr>
      <w:bookmarkStart w:id="60" w:name="_Toc15396619"/>
      <w:r>
        <w:rPr>
          <w:rFonts w:ascii="Times New Roman" w:hAnsi="仿宋" w:eastAsia="仿宋" w:cs="Times New Roman"/>
          <w:b w:val="0"/>
          <w:color w:val="000000"/>
        </w:rPr>
        <w:t>一、收</w:t>
      </w:r>
      <w:r>
        <w:rPr>
          <w:rStyle w:val="25"/>
          <w:rFonts w:ascii="Times New Roman" w:hAnsi="仿宋" w:eastAsia="仿宋" w:cs="Times New Roman"/>
          <w:b w:val="0"/>
          <w:bCs w:val="0"/>
        </w:rPr>
        <w:t>入支出决算总表</w:t>
      </w:r>
      <w:bookmarkEnd w:id="60"/>
    </w:p>
    <w:p w14:paraId="60B043C4">
      <w:pPr>
        <w:pStyle w:val="3"/>
        <w:rPr>
          <w:rFonts w:ascii="Times New Roman" w:hAnsi="Times New Roman" w:eastAsia="仿宋" w:cs="Times New Roman"/>
          <w:color w:val="000000"/>
        </w:rPr>
      </w:pPr>
      <w:bookmarkStart w:id="61" w:name="_Toc15396620"/>
      <w:r>
        <w:rPr>
          <w:rFonts w:ascii="Times New Roman" w:hAnsi="仿宋" w:eastAsia="仿宋" w:cs="Times New Roman"/>
          <w:b w:val="0"/>
          <w:color w:val="000000"/>
        </w:rPr>
        <w:t>二、收</w:t>
      </w:r>
      <w:r>
        <w:rPr>
          <w:rStyle w:val="25"/>
          <w:rFonts w:ascii="Times New Roman" w:hAnsi="仿宋" w:eastAsia="仿宋" w:cs="Times New Roman"/>
          <w:b w:val="0"/>
          <w:bCs w:val="0"/>
        </w:rPr>
        <w:t>入决算表</w:t>
      </w:r>
      <w:bookmarkEnd w:id="61"/>
    </w:p>
    <w:p w14:paraId="67070671">
      <w:pPr>
        <w:pStyle w:val="3"/>
        <w:rPr>
          <w:rFonts w:ascii="Times New Roman" w:hAnsi="Times New Roman" w:eastAsia="仿宋" w:cs="Times New Roman"/>
          <w:color w:val="000000"/>
        </w:rPr>
      </w:pPr>
      <w:bookmarkStart w:id="62" w:name="_Toc15396621"/>
      <w:r>
        <w:rPr>
          <w:rStyle w:val="25"/>
          <w:rFonts w:ascii="Times New Roman" w:hAnsi="仿宋" w:eastAsia="仿宋" w:cs="Times New Roman"/>
          <w:b w:val="0"/>
          <w:bCs w:val="0"/>
        </w:rPr>
        <w:t>三、</w:t>
      </w:r>
      <w:r>
        <w:rPr>
          <w:rFonts w:ascii="Times New Roman" w:hAnsi="仿宋" w:eastAsia="仿宋" w:cs="Times New Roman"/>
          <w:b w:val="0"/>
          <w:color w:val="000000"/>
        </w:rPr>
        <w:t>支</w:t>
      </w:r>
      <w:r>
        <w:rPr>
          <w:rStyle w:val="25"/>
          <w:rFonts w:ascii="Times New Roman" w:hAnsi="仿宋" w:eastAsia="仿宋" w:cs="Times New Roman"/>
          <w:b w:val="0"/>
          <w:bCs w:val="0"/>
        </w:rPr>
        <w:t>出决算表</w:t>
      </w:r>
      <w:bookmarkEnd w:id="62"/>
    </w:p>
    <w:p w14:paraId="1C4A46AD">
      <w:pPr>
        <w:pStyle w:val="3"/>
        <w:rPr>
          <w:rFonts w:ascii="Times New Roman" w:hAnsi="Times New Roman" w:eastAsia="仿宋" w:cs="Times New Roman"/>
          <w:b w:val="0"/>
          <w:color w:val="000000"/>
        </w:rPr>
      </w:pPr>
      <w:bookmarkStart w:id="63" w:name="_Toc15396622"/>
      <w:r>
        <w:rPr>
          <w:rStyle w:val="25"/>
          <w:rFonts w:ascii="Times New Roman" w:hAnsi="仿宋" w:eastAsia="仿宋" w:cs="Times New Roman"/>
          <w:b w:val="0"/>
          <w:bCs w:val="0"/>
        </w:rPr>
        <w:t>四、</w:t>
      </w:r>
      <w:r>
        <w:rPr>
          <w:rFonts w:ascii="Times New Roman" w:hAnsi="仿宋" w:eastAsia="仿宋" w:cs="Times New Roman"/>
          <w:b w:val="0"/>
          <w:color w:val="000000"/>
        </w:rPr>
        <w:t>财</w:t>
      </w:r>
      <w:r>
        <w:rPr>
          <w:rStyle w:val="25"/>
          <w:rFonts w:ascii="Times New Roman" w:hAnsi="仿宋" w:eastAsia="仿宋" w:cs="Times New Roman"/>
          <w:b w:val="0"/>
          <w:bCs w:val="0"/>
        </w:rPr>
        <w:t>政拨款收入支出决算总表</w:t>
      </w:r>
      <w:bookmarkEnd w:id="63"/>
    </w:p>
    <w:p w14:paraId="453EA7C6">
      <w:pPr>
        <w:pStyle w:val="3"/>
        <w:rPr>
          <w:rStyle w:val="25"/>
          <w:rFonts w:ascii="Times New Roman" w:hAnsi="Times New Roman" w:eastAsia="仿宋" w:cs="Times New Roman"/>
          <w:b w:val="0"/>
          <w:bCs w:val="0"/>
        </w:rPr>
      </w:pPr>
      <w:bookmarkStart w:id="64" w:name="_Toc15396623"/>
      <w:r>
        <w:rPr>
          <w:rStyle w:val="25"/>
          <w:rFonts w:ascii="Times New Roman" w:hAnsi="仿宋" w:eastAsia="仿宋" w:cs="Times New Roman"/>
          <w:b w:val="0"/>
          <w:bCs w:val="0"/>
        </w:rPr>
        <w:t>五、</w:t>
      </w:r>
      <w:r>
        <w:rPr>
          <w:rFonts w:ascii="Times New Roman" w:hAnsi="仿宋" w:eastAsia="仿宋" w:cs="Times New Roman"/>
          <w:b w:val="0"/>
          <w:color w:val="000000"/>
        </w:rPr>
        <w:t>财</w:t>
      </w:r>
      <w:r>
        <w:rPr>
          <w:rStyle w:val="25"/>
          <w:rFonts w:ascii="Times New Roman" w:hAnsi="仿宋" w:eastAsia="仿宋" w:cs="Times New Roman"/>
          <w:b w:val="0"/>
          <w:bCs w:val="0"/>
        </w:rPr>
        <w:t>政拨款支出决算明细表</w:t>
      </w:r>
      <w:bookmarkEnd w:id="64"/>
      <w:bookmarkStart w:id="65" w:name="_Toc15396624"/>
    </w:p>
    <w:p w14:paraId="107DA6B4">
      <w:pPr>
        <w:pStyle w:val="3"/>
        <w:rPr>
          <w:rFonts w:ascii="Times New Roman" w:hAnsi="Times New Roman" w:eastAsia="仿宋" w:cs="Times New Roman"/>
          <w:color w:val="000000"/>
        </w:rPr>
      </w:pPr>
      <w:r>
        <w:rPr>
          <w:rStyle w:val="25"/>
          <w:rFonts w:ascii="Times New Roman" w:hAnsi="仿宋" w:eastAsia="仿宋" w:cs="Times New Roman"/>
          <w:b w:val="0"/>
          <w:bCs w:val="0"/>
        </w:rPr>
        <w:t>六、</w:t>
      </w:r>
      <w:r>
        <w:rPr>
          <w:rFonts w:ascii="Times New Roman" w:hAnsi="仿宋" w:eastAsia="仿宋" w:cs="Times New Roman"/>
          <w:b w:val="0"/>
          <w:color w:val="000000"/>
        </w:rPr>
        <w:t>一</w:t>
      </w:r>
      <w:r>
        <w:rPr>
          <w:rStyle w:val="25"/>
          <w:rFonts w:ascii="Times New Roman" w:hAnsi="仿宋" w:eastAsia="仿宋" w:cs="Times New Roman"/>
          <w:b w:val="0"/>
          <w:bCs w:val="0"/>
        </w:rPr>
        <w:t>般公共预算财政拨款支出决算表</w:t>
      </w:r>
      <w:bookmarkEnd w:id="65"/>
    </w:p>
    <w:p w14:paraId="3FD70107">
      <w:pPr>
        <w:pStyle w:val="3"/>
        <w:rPr>
          <w:rFonts w:ascii="Times New Roman" w:hAnsi="Times New Roman" w:eastAsia="仿宋" w:cs="Times New Roman"/>
          <w:color w:val="000000"/>
        </w:rPr>
      </w:pPr>
      <w:bookmarkStart w:id="66" w:name="_Toc15396625"/>
      <w:r>
        <w:rPr>
          <w:rStyle w:val="25"/>
          <w:rFonts w:ascii="Times New Roman" w:hAnsi="仿宋" w:eastAsia="仿宋" w:cs="Times New Roman"/>
          <w:b w:val="0"/>
          <w:bCs w:val="0"/>
        </w:rPr>
        <w:t>七、</w:t>
      </w:r>
      <w:r>
        <w:rPr>
          <w:rFonts w:ascii="Times New Roman" w:hAnsi="仿宋" w:eastAsia="仿宋" w:cs="Times New Roman"/>
          <w:b w:val="0"/>
          <w:color w:val="000000"/>
        </w:rPr>
        <w:t>一</w:t>
      </w:r>
      <w:r>
        <w:rPr>
          <w:rStyle w:val="25"/>
          <w:rFonts w:ascii="Times New Roman" w:hAnsi="仿宋" w:eastAsia="仿宋" w:cs="Times New Roman"/>
          <w:b w:val="0"/>
          <w:bCs w:val="0"/>
        </w:rPr>
        <w:t>般公共预算财政拨款支出决算明细表</w:t>
      </w:r>
      <w:bookmarkEnd w:id="66"/>
    </w:p>
    <w:p w14:paraId="2B1A52BB">
      <w:pPr>
        <w:pStyle w:val="3"/>
        <w:rPr>
          <w:rFonts w:ascii="Times New Roman" w:hAnsi="Times New Roman" w:eastAsia="仿宋" w:cs="Times New Roman"/>
          <w:color w:val="000000"/>
        </w:rPr>
      </w:pPr>
      <w:bookmarkStart w:id="67" w:name="_Toc15396626"/>
      <w:r>
        <w:rPr>
          <w:rStyle w:val="25"/>
          <w:rFonts w:ascii="Times New Roman" w:hAnsi="仿宋" w:eastAsia="仿宋" w:cs="Times New Roman"/>
          <w:b w:val="0"/>
          <w:bCs w:val="0"/>
        </w:rPr>
        <w:t>八、</w:t>
      </w:r>
      <w:r>
        <w:rPr>
          <w:rFonts w:ascii="Times New Roman" w:hAnsi="仿宋" w:eastAsia="仿宋" w:cs="Times New Roman"/>
          <w:b w:val="0"/>
          <w:color w:val="000000"/>
        </w:rPr>
        <w:t>一</w:t>
      </w:r>
      <w:r>
        <w:rPr>
          <w:rStyle w:val="25"/>
          <w:rFonts w:ascii="Times New Roman" w:hAnsi="仿宋" w:eastAsia="仿宋" w:cs="Times New Roman"/>
          <w:b w:val="0"/>
          <w:bCs w:val="0"/>
        </w:rPr>
        <w:t>般公共预算财政拨款基本支出决算表</w:t>
      </w:r>
      <w:bookmarkEnd w:id="67"/>
    </w:p>
    <w:p w14:paraId="71A5B9BA">
      <w:pPr>
        <w:pStyle w:val="3"/>
        <w:rPr>
          <w:rFonts w:ascii="Times New Roman" w:hAnsi="Times New Roman" w:eastAsia="仿宋" w:cs="Times New Roman"/>
          <w:color w:val="000000"/>
        </w:rPr>
      </w:pPr>
      <w:bookmarkStart w:id="68" w:name="_Toc15396627"/>
      <w:r>
        <w:rPr>
          <w:rStyle w:val="25"/>
          <w:rFonts w:ascii="Times New Roman" w:hAnsi="仿宋" w:eastAsia="仿宋" w:cs="Times New Roman"/>
          <w:b w:val="0"/>
          <w:bCs w:val="0"/>
        </w:rPr>
        <w:t>九、</w:t>
      </w:r>
      <w:r>
        <w:rPr>
          <w:rFonts w:ascii="Times New Roman" w:hAnsi="仿宋" w:eastAsia="仿宋" w:cs="Times New Roman"/>
          <w:b w:val="0"/>
          <w:color w:val="000000"/>
        </w:rPr>
        <w:t>一</w:t>
      </w:r>
      <w:r>
        <w:rPr>
          <w:rStyle w:val="25"/>
          <w:rFonts w:ascii="Times New Roman" w:hAnsi="仿宋" w:eastAsia="仿宋" w:cs="Times New Roman"/>
          <w:b w:val="0"/>
          <w:bCs w:val="0"/>
        </w:rPr>
        <w:t>般公共预算财政拨款项目支出决算表</w:t>
      </w:r>
      <w:bookmarkEnd w:id="68"/>
    </w:p>
    <w:p w14:paraId="353D29F3">
      <w:pPr>
        <w:pStyle w:val="3"/>
        <w:rPr>
          <w:rFonts w:ascii="Times New Roman" w:hAnsi="Times New Roman" w:eastAsia="仿宋" w:cs="Times New Roman"/>
          <w:color w:val="000000"/>
        </w:rPr>
      </w:pPr>
      <w:bookmarkStart w:id="69" w:name="_Toc15396628"/>
      <w:r>
        <w:rPr>
          <w:rStyle w:val="25"/>
          <w:rFonts w:ascii="Times New Roman" w:hAnsi="仿宋" w:eastAsia="仿宋" w:cs="Times New Roman"/>
          <w:b w:val="0"/>
          <w:bCs w:val="0"/>
        </w:rPr>
        <w:t>十、</w:t>
      </w:r>
      <w:r>
        <w:rPr>
          <w:rFonts w:ascii="Times New Roman" w:hAnsi="仿宋" w:eastAsia="仿宋" w:cs="Times New Roman"/>
          <w:b w:val="0"/>
          <w:color w:val="000000"/>
        </w:rPr>
        <w:t>一</w:t>
      </w:r>
      <w:r>
        <w:rPr>
          <w:rStyle w:val="25"/>
          <w:rFonts w:ascii="Times New Roman" w:hAnsi="仿宋" w:eastAsia="仿宋" w:cs="Times New Roman"/>
          <w:b w:val="0"/>
          <w:bCs w:val="0"/>
        </w:rPr>
        <w:t>般公共预算财政拨款</w:t>
      </w:r>
      <w:r>
        <w:rPr>
          <w:rStyle w:val="25"/>
          <w:rFonts w:ascii="Times New Roman" w:hAnsi="Times New Roman" w:eastAsia="仿宋" w:cs="Times New Roman"/>
          <w:b w:val="0"/>
          <w:bCs w:val="0"/>
        </w:rPr>
        <w:t>“</w:t>
      </w:r>
      <w:r>
        <w:rPr>
          <w:rStyle w:val="25"/>
          <w:rFonts w:ascii="Times New Roman" w:hAnsi="仿宋" w:eastAsia="仿宋" w:cs="Times New Roman"/>
          <w:b w:val="0"/>
          <w:bCs w:val="0"/>
        </w:rPr>
        <w:t>三公</w:t>
      </w:r>
      <w:r>
        <w:rPr>
          <w:rStyle w:val="25"/>
          <w:rFonts w:ascii="Times New Roman" w:hAnsi="Times New Roman" w:eastAsia="仿宋" w:cs="Times New Roman"/>
          <w:b w:val="0"/>
          <w:bCs w:val="0"/>
        </w:rPr>
        <w:t>”</w:t>
      </w:r>
      <w:r>
        <w:rPr>
          <w:rStyle w:val="25"/>
          <w:rFonts w:ascii="Times New Roman" w:hAnsi="仿宋" w:eastAsia="仿宋" w:cs="Times New Roman"/>
          <w:b w:val="0"/>
          <w:bCs w:val="0"/>
        </w:rPr>
        <w:t>经费支出决算表</w:t>
      </w:r>
      <w:bookmarkEnd w:id="69"/>
    </w:p>
    <w:p w14:paraId="5D1CE188">
      <w:pPr>
        <w:pStyle w:val="3"/>
        <w:rPr>
          <w:rFonts w:ascii="Times New Roman" w:hAnsi="Times New Roman" w:eastAsia="仿宋" w:cs="Times New Roman"/>
          <w:color w:val="000000"/>
        </w:rPr>
      </w:pPr>
      <w:bookmarkStart w:id="70" w:name="_Toc15396629"/>
      <w:r>
        <w:rPr>
          <w:rStyle w:val="25"/>
          <w:rFonts w:ascii="Times New Roman" w:hAnsi="仿宋" w:eastAsia="仿宋" w:cs="Times New Roman"/>
          <w:b w:val="0"/>
          <w:bCs w:val="0"/>
        </w:rPr>
        <w:t>十一、</w:t>
      </w:r>
      <w:r>
        <w:rPr>
          <w:rFonts w:ascii="Times New Roman" w:hAnsi="仿宋" w:eastAsia="仿宋" w:cs="Times New Roman"/>
          <w:b w:val="0"/>
          <w:color w:val="000000"/>
        </w:rPr>
        <w:t>政</w:t>
      </w:r>
      <w:r>
        <w:rPr>
          <w:rStyle w:val="25"/>
          <w:rFonts w:ascii="Times New Roman" w:hAnsi="仿宋" w:eastAsia="仿宋" w:cs="Times New Roman"/>
          <w:b w:val="0"/>
          <w:bCs w:val="0"/>
        </w:rPr>
        <w:t>府性基金预算财政拨款收入支出决算表</w:t>
      </w:r>
      <w:bookmarkEnd w:id="70"/>
    </w:p>
    <w:p w14:paraId="31DACB83">
      <w:pPr>
        <w:pStyle w:val="3"/>
        <w:rPr>
          <w:rFonts w:ascii="Times New Roman" w:hAnsi="Times New Roman" w:eastAsia="仿宋" w:cs="Times New Roman"/>
          <w:color w:val="000000"/>
        </w:rPr>
      </w:pPr>
      <w:bookmarkStart w:id="71" w:name="_Toc15396630"/>
      <w:r>
        <w:rPr>
          <w:rStyle w:val="25"/>
          <w:rFonts w:ascii="Times New Roman" w:hAnsi="仿宋" w:eastAsia="仿宋" w:cs="Times New Roman"/>
          <w:b w:val="0"/>
          <w:bCs w:val="0"/>
        </w:rPr>
        <w:t>十二、</w:t>
      </w:r>
      <w:r>
        <w:rPr>
          <w:rFonts w:ascii="Times New Roman" w:hAnsi="仿宋" w:eastAsia="仿宋" w:cs="Times New Roman"/>
          <w:b w:val="0"/>
          <w:color w:val="000000"/>
        </w:rPr>
        <w:t>政</w:t>
      </w:r>
      <w:r>
        <w:rPr>
          <w:rStyle w:val="25"/>
          <w:rFonts w:ascii="Times New Roman" w:hAnsi="仿宋" w:eastAsia="仿宋" w:cs="Times New Roman"/>
          <w:b w:val="0"/>
          <w:bCs w:val="0"/>
        </w:rPr>
        <w:t>府性基金预算财政拨款</w:t>
      </w:r>
      <w:r>
        <w:rPr>
          <w:rStyle w:val="25"/>
          <w:rFonts w:ascii="Times New Roman" w:hAnsi="Times New Roman" w:eastAsia="仿宋" w:cs="Times New Roman"/>
          <w:b w:val="0"/>
          <w:bCs w:val="0"/>
        </w:rPr>
        <w:t>“</w:t>
      </w:r>
      <w:r>
        <w:rPr>
          <w:rStyle w:val="25"/>
          <w:rFonts w:ascii="Times New Roman" w:hAnsi="仿宋" w:eastAsia="仿宋" w:cs="Times New Roman"/>
          <w:b w:val="0"/>
          <w:bCs w:val="0"/>
        </w:rPr>
        <w:t>三公</w:t>
      </w:r>
      <w:r>
        <w:rPr>
          <w:rStyle w:val="25"/>
          <w:rFonts w:ascii="Times New Roman" w:hAnsi="Times New Roman" w:eastAsia="仿宋" w:cs="Times New Roman"/>
          <w:b w:val="0"/>
          <w:bCs w:val="0"/>
        </w:rPr>
        <w:t>”</w:t>
      </w:r>
      <w:r>
        <w:rPr>
          <w:rStyle w:val="25"/>
          <w:rFonts w:ascii="Times New Roman" w:hAnsi="仿宋" w:eastAsia="仿宋" w:cs="Times New Roman"/>
          <w:b w:val="0"/>
          <w:bCs w:val="0"/>
        </w:rPr>
        <w:t>经费支出决算表</w:t>
      </w:r>
      <w:bookmarkEnd w:id="71"/>
    </w:p>
    <w:p w14:paraId="55AB5757">
      <w:pPr>
        <w:pStyle w:val="3"/>
        <w:rPr>
          <w:rFonts w:ascii="Times New Roman" w:hAnsi="Times New Roman" w:eastAsia="仿宋" w:cs="Times New Roman"/>
          <w:color w:val="000000" w:themeColor="text1"/>
        </w:rPr>
      </w:pPr>
      <w:bookmarkStart w:id="72" w:name="_Toc15396631"/>
      <w:r>
        <w:rPr>
          <w:rStyle w:val="25"/>
          <w:rFonts w:ascii="Times New Roman" w:hAnsi="仿宋" w:eastAsia="仿宋" w:cs="Times New Roman"/>
          <w:b w:val="0"/>
          <w:bCs w:val="0"/>
        </w:rPr>
        <w:t>十三、</w:t>
      </w:r>
      <w:r>
        <w:rPr>
          <w:rFonts w:ascii="Times New Roman" w:hAnsi="仿宋" w:eastAsia="仿宋" w:cs="Times New Roman"/>
          <w:b w:val="0"/>
          <w:color w:val="000000"/>
        </w:rPr>
        <w:t>国</w:t>
      </w:r>
      <w:r>
        <w:rPr>
          <w:rStyle w:val="25"/>
          <w:rFonts w:ascii="Times New Roman" w:hAnsi="仿宋" w:eastAsia="仿宋" w:cs="Times New Roman"/>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1252F9-E79D-40FF-A43C-FEB2AA8311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AE2869E-65B0-44B9-8568-54CD7A6B5337}"/>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B3DDCCF6-1731-4474-B05B-57256A83667F}"/>
  </w:font>
  <w:font w:name="仿宋">
    <w:panose1 w:val="02010609060101010101"/>
    <w:charset w:val="86"/>
    <w:family w:val="modern"/>
    <w:pitch w:val="default"/>
    <w:sig w:usb0="800002BF" w:usb1="38CF7CFA" w:usb2="00000016" w:usb3="00000000" w:csb0="00040001" w:csb1="00000000"/>
    <w:embedRegular r:id="rId4" w:fontKey="{F4F0E83C-3272-41C0-AC9B-B10E47F48BD1}"/>
  </w:font>
  <w:font w:name="方正小标宋简体">
    <w:panose1 w:val="02000000000000000000"/>
    <w:charset w:val="86"/>
    <w:family w:val="script"/>
    <w:pitch w:val="default"/>
    <w:sig w:usb0="00000001" w:usb1="08000000" w:usb2="00000000" w:usb3="00000000" w:csb0="00040000" w:csb1="00000000"/>
    <w:embedRegular r:id="rId5" w:fontKey="{579CE063-88A2-4238-A291-227693B32D41}"/>
  </w:font>
  <w:font w:name="楷体_GB2312">
    <w:panose1 w:val="02010609030101010101"/>
    <w:charset w:val="86"/>
    <w:family w:val="modern"/>
    <w:pitch w:val="default"/>
    <w:sig w:usb0="00000001" w:usb1="080E0000" w:usb2="00000000" w:usb3="00000000" w:csb0="00040000" w:csb1="00000000"/>
    <w:embedRegular r:id="rId6" w:fontKey="{CB4A4AC9-2B98-488A-939D-B4310651F8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F46AAC4">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14:paraId="7F758777">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6CD6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63A066D"/>
    <w:multiLevelType w:val="multilevel"/>
    <w:tmpl w:val="663A066D"/>
    <w:lvl w:ilvl="0" w:tentative="0">
      <w:start w:val="3"/>
      <w:numFmt w:val="japaneseCounting"/>
      <w:lvlText w:val="%1、"/>
      <w:lvlJc w:val="left"/>
      <w:pPr>
        <w:ind w:left="1360" w:hanging="720"/>
      </w:pPr>
      <w:rPr>
        <w:rFonts w:hint="default" w:cs="Times New Roman"/>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81491"/>
    <w:rsid w:val="00085094"/>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4AB9"/>
    <w:rsid w:val="00142216"/>
    <w:rsid w:val="00144D6A"/>
    <w:rsid w:val="0014729F"/>
    <w:rsid w:val="00157BAB"/>
    <w:rsid w:val="001654D1"/>
    <w:rsid w:val="00174518"/>
    <w:rsid w:val="0018106D"/>
    <w:rsid w:val="00185986"/>
    <w:rsid w:val="001877A7"/>
    <w:rsid w:val="00191536"/>
    <w:rsid w:val="00196687"/>
    <w:rsid w:val="001C0962"/>
    <w:rsid w:val="001C3D34"/>
    <w:rsid w:val="001D7531"/>
    <w:rsid w:val="001E0F9D"/>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81B93"/>
    <w:rsid w:val="00294DC9"/>
    <w:rsid w:val="00295495"/>
    <w:rsid w:val="002976ED"/>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3C05"/>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2574"/>
    <w:rsid w:val="004B4690"/>
    <w:rsid w:val="004E0A2D"/>
    <w:rsid w:val="004E206B"/>
    <w:rsid w:val="004E6DF7"/>
    <w:rsid w:val="004F0FBD"/>
    <w:rsid w:val="004F403E"/>
    <w:rsid w:val="00505A47"/>
    <w:rsid w:val="00512FDA"/>
    <w:rsid w:val="00520DA0"/>
    <w:rsid w:val="0052149E"/>
    <w:rsid w:val="00563ADD"/>
    <w:rsid w:val="005664BB"/>
    <w:rsid w:val="00566FFA"/>
    <w:rsid w:val="0057481D"/>
    <w:rsid w:val="00575F0B"/>
    <w:rsid w:val="0058486E"/>
    <w:rsid w:val="00585B33"/>
    <w:rsid w:val="0059014D"/>
    <w:rsid w:val="005B5C64"/>
    <w:rsid w:val="005C6BD0"/>
    <w:rsid w:val="005C6C4C"/>
    <w:rsid w:val="005D1C8B"/>
    <w:rsid w:val="005D468D"/>
    <w:rsid w:val="005D5CED"/>
    <w:rsid w:val="005E119E"/>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66BAE"/>
    <w:rsid w:val="006748A4"/>
    <w:rsid w:val="00681A31"/>
    <w:rsid w:val="00683E73"/>
    <w:rsid w:val="006A3141"/>
    <w:rsid w:val="006A4D14"/>
    <w:rsid w:val="006A5E34"/>
    <w:rsid w:val="006B2422"/>
    <w:rsid w:val="006B2B9A"/>
    <w:rsid w:val="006C1937"/>
    <w:rsid w:val="006F020C"/>
    <w:rsid w:val="007103D3"/>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B39D4"/>
    <w:rsid w:val="007D1682"/>
    <w:rsid w:val="007D312A"/>
    <w:rsid w:val="007D3F19"/>
    <w:rsid w:val="007D57B7"/>
    <w:rsid w:val="007E23B0"/>
    <w:rsid w:val="007F1991"/>
    <w:rsid w:val="007F2C2F"/>
    <w:rsid w:val="007F5556"/>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6127"/>
    <w:rsid w:val="008E1DE7"/>
    <w:rsid w:val="008E707C"/>
    <w:rsid w:val="00900B08"/>
    <w:rsid w:val="00902155"/>
    <w:rsid w:val="00902FA3"/>
    <w:rsid w:val="00923564"/>
    <w:rsid w:val="0092392E"/>
    <w:rsid w:val="009315F9"/>
    <w:rsid w:val="00933499"/>
    <w:rsid w:val="00935C98"/>
    <w:rsid w:val="00942DE0"/>
    <w:rsid w:val="00946945"/>
    <w:rsid w:val="00951248"/>
    <w:rsid w:val="0095152F"/>
    <w:rsid w:val="00954C49"/>
    <w:rsid w:val="00955E37"/>
    <w:rsid w:val="0097099F"/>
    <w:rsid w:val="00971997"/>
    <w:rsid w:val="00971FFC"/>
    <w:rsid w:val="0098660A"/>
    <w:rsid w:val="009931C3"/>
    <w:rsid w:val="009B2C43"/>
    <w:rsid w:val="009B488A"/>
    <w:rsid w:val="009B4EAE"/>
    <w:rsid w:val="009B7573"/>
    <w:rsid w:val="009C22F4"/>
    <w:rsid w:val="009C2E98"/>
    <w:rsid w:val="009C37FB"/>
    <w:rsid w:val="009D3447"/>
    <w:rsid w:val="009D4711"/>
    <w:rsid w:val="009E3928"/>
    <w:rsid w:val="009F1185"/>
    <w:rsid w:val="009F18CD"/>
    <w:rsid w:val="009F2A13"/>
    <w:rsid w:val="009F7527"/>
    <w:rsid w:val="00A039ED"/>
    <w:rsid w:val="00A04EB0"/>
    <w:rsid w:val="00A13CC1"/>
    <w:rsid w:val="00A15707"/>
    <w:rsid w:val="00A16847"/>
    <w:rsid w:val="00A237D8"/>
    <w:rsid w:val="00A268C4"/>
    <w:rsid w:val="00A307CD"/>
    <w:rsid w:val="00A331C8"/>
    <w:rsid w:val="00A35117"/>
    <w:rsid w:val="00A40A00"/>
    <w:rsid w:val="00A4142F"/>
    <w:rsid w:val="00A422EB"/>
    <w:rsid w:val="00A45BB7"/>
    <w:rsid w:val="00A50835"/>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E4CA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360A"/>
    <w:rsid w:val="00B7781C"/>
    <w:rsid w:val="00B77EA6"/>
    <w:rsid w:val="00B81598"/>
    <w:rsid w:val="00B841F1"/>
    <w:rsid w:val="00B944D6"/>
    <w:rsid w:val="00BB4DF0"/>
    <w:rsid w:val="00BB57FE"/>
    <w:rsid w:val="00BC289F"/>
    <w:rsid w:val="00BC2D50"/>
    <w:rsid w:val="00BC5361"/>
    <w:rsid w:val="00BC5460"/>
    <w:rsid w:val="00BC6B50"/>
    <w:rsid w:val="00BD0E25"/>
    <w:rsid w:val="00BF25FC"/>
    <w:rsid w:val="00BF5BD6"/>
    <w:rsid w:val="00C03E31"/>
    <w:rsid w:val="00C30E69"/>
    <w:rsid w:val="00C33E72"/>
    <w:rsid w:val="00C354B2"/>
    <w:rsid w:val="00C35554"/>
    <w:rsid w:val="00C42709"/>
    <w:rsid w:val="00C533CC"/>
    <w:rsid w:val="00C5751C"/>
    <w:rsid w:val="00C57FD9"/>
    <w:rsid w:val="00C61BFC"/>
    <w:rsid w:val="00C62B85"/>
    <w:rsid w:val="00C65438"/>
    <w:rsid w:val="00C83927"/>
    <w:rsid w:val="00C91CBB"/>
    <w:rsid w:val="00CB4E70"/>
    <w:rsid w:val="00CC09B6"/>
    <w:rsid w:val="00CC666F"/>
    <w:rsid w:val="00CD1E3F"/>
    <w:rsid w:val="00CE44F6"/>
    <w:rsid w:val="00CE49DA"/>
    <w:rsid w:val="00CE4A91"/>
    <w:rsid w:val="00CE7B61"/>
    <w:rsid w:val="00D00095"/>
    <w:rsid w:val="00D114F0"/>
    <w:rsid w:val="00D20620"/>
    <w:rsid w:val="00D254F7"/>
    <w:rsid w:val="00D26091"/>
    <w:rsid w:val="00D2685C"/>
    <w:rsid w:val="00D34E7C"/>
    <w:rsid w:val="00D35489"/>
    <w:rsid w:val="00D36AFE"/>
    <w:rsid w:val="00D51276"/>
    <w:rsid w:val="00D5650E"/>
    <w:rsid w:val="00D57BE3"/>
    <w:rsid w:val="00D7035F"/>
    <w:rsid w:val="00DA634F"/>
    <w:rsid w:val="00DA65AC"/>
    <w:rsid w:val="00DB1913"/>
    <w:rsid w:val="00DC410D"/>
    <w:rsid w:val="00DC5A81"/>
    <w:rsid w:val="00DC68CA"/>
    <w:rsid w:val="00DC7CBA"/>
    <w:rsid w:val="00DD73B7"/>
    <w:rsid w:val="00DF28BC"/>
    <w:rsid w:val="00DF34B9"/>
    <w:rsid w:val="00DF79FF"/>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E5B27"/>
    <w:rsid w:val="00EF4C34"/>
    <w:rsid w:val="00EF77C6"/>
    <w:rsid w:val="00F05438"/>
    <w:rsid w:val="00F06BF8"/>
    <w:rsid w:val="00F1361C"/>
    <w:rsid w:val="00F156F0"/>
    <w:rsid w:val="00F160C7"/>
    <w:rsid w:val="00F2408F"/>
    <w:rsid w:val="00F240E9"/>
    <w:rsid w:val="00F36D8F"/>
    <w:rsid w:val="00F417B1"/>
    <w:rsid w:val="00F45853"/>
    <w:rsid w:val="00F602DF"/>
    <w:rsid w:val="00F65211"/>
    <w:rsid w:val="00F754A1"/>
    <w:rsid w:val="00F81FD9"/>
    <w:rsid w:val="00F841AA"/>
    <w:rsid w:val="00F84A94"/>
    <w:rsid w:val="00F87E96"/>
    <w:rsid w:val="00FA23E8"/>
    <w:rsid w:val="00FC1B73"/>
    <w:rsid w:val="00FD3CC1"/>
    <w:rsid w:val="00FF1E02"/>
    <w:rsid w:val="00FF30B4"/>
    <w:rsid w:val="10C055FF"/>
    <w:rsid w:val="16BB723D"/>
    <w:rsid w:val="240371BF"/>
    <w:rsid w:val="29FD04D3"/>
    <w:rsid w:val="319F7F4E"/>
    <w:rsid w:val="4ECE2238"/>
    <w:rsid w:val="5DB7763E"/>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9101</Words>
  <Characters>10094</Characters>
  <Lines>73</Lines>
  <Paragraphs>20</Paragraphs>
  <TotalTime>8</TotalTime>
  <ScaleCrop>false</ScaleCrop>
  <LinksUpToDate>false</LinksUpToDate>
  <CharactersWithSpaces>10118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2021-05-24T00:57:00Z</dcterms:created>
  <dc:creator>曹颖</dc:creator>
  <cp:lastModifiedBy>昭化融媒体</cp:lastModifiedBy>
  <cp:lastPrinted>2020-07-23T02:58:00Z</cp:lastPrinted>
  <dcterms:modified xsi:type="dcterms:W3CDTF">2024-12-23T03:18:53Z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eyJoZGlkIjoiMGVhYTg4NGNkZWJkODFjNzcyZDRjM2M4Y2UzNjI5ZmUiLCJ1c2VySWQiOiI2MTE2MzEwMDYifQ==</vt:lpwstr>
  </property>
  <property fmtid="{D5CDD505-2E9C-101B-9397-08002B2CF9AE}" pid="4" name="ICV">
    <vt:lpwstr>7BCF90A225D64853BBEBAC57C47656BD_12</vt:lpwstr>
  </property>
</Properties>
</file>