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37C95">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14:paraId="2AFB56F3">
      <w:pPr>
        <w:spacing w:line="600" w:lineRule="exact"/>
        <w:jc w:val="center"/>
        <w:outlineLvl w:val="9"/>
        <w:rPr>
          <w:rFonts w:ascii="方正小标宋简体" w:hAnsi="宋体" w:eastAsia="方正小标宋简体"/>
          <w:color w:val="auto"/>
          <w:sz w:val="72"/>
          <w:szCs w:val="72"/>
          <w:highlight w:val="none"/>
        </w:rPr>
      </w:pPr>
    </w:p>
    <w:p w14:paraId="7DEF0B4A">
      <w:pPr>
        <w:spacing w:line="600" w:lineRule="exact"/>
        <w:jc w:val="center"/>
        <w:outlineLvl w:val="9"/>
        <w:rPr>
          <w:rFonts w:ascii="方正小标宋简体" w:hAnsi="宋体" w:eastAsia="方正小标宋简体"/>
          <w:color w:val="auto"/>
          <w:sz w:val="72"/>
          <w:szCs w:val="72"/>
          <w:highlight w:val="none"/>
        </w:rPr>
      </w:pPr>
    </w:p>
    <w:p w14:paraId="3DBDA9EC">
      <w:pPr>
        <w:spacing w:line="600" w:lineRule="exact"/>
        <w:jc w:val="center"/>
        <w:outlineLvl w:val="9"/>
        <w:rPr>
          <w:rFonts w:ascii="方正小标宋简体" w:hAnsi="宋体" w:eastAsia="方正小标宋简体"/>
          <w:color w:val="auto"/>
          <w:sz w:val="72"/>
          <w:szCs w:val="72"/>
          <w:highlight w:val="none"/>
        </w:rPr>
      </w:pPr>
    </w:p>
    <w:p w14:paraId="33FBC48F">
      <w:pPr>
        <w:adjustRightInd w:val="0"/>
        <w:snapToGrid w:val="0"/>
        <w:spacing w:line="360" w:lineRule="auto"/>
        <w:jc w:val="center"/>
        <w:outlineLvl w:val="0"/>
        <w:rPr>
          <w:rFonts w:hint="eastAsia" w:ascii="方正小标宋简体" w:hAnsi="方正小标宋简体" w:eastAsia="方正小标宋简体" w:cs="方正小标宋简体"/>
          <w:color w:val="auto"/>
          <w:sz w:val="56"/>
          <w:szCs w:val="56"/>
          <w:highlight w:val="none"/>
        </w:rPr>
      </w:pPr>
      <w:bookmarkStart w:id="1" w:name="_Toc15378441"/>
      <w:bookmarkStart w:id="2" w:name="_Toc15377425"/>
      <w:bookmarkStart w:id="3" w:name="_Toc9415"/>
      <w:bookmarkStart w:id="4" w:name="_Toc15396475"/>
      <w:bookmarkStart w:id="5" w:name="_Toc15377193"/>
      <w:bookmarkStart w:id="6" w:name="_Toc15396597"/>
      <w:r>
        <w:rPr>
          <w:rFonts w:hint="eastAsia" w:ascii="方正小标宋简体" w:hAnsi="方正小标宋简体" w:eastAsia="方正小标宋简体" w:cs="方正小标宋简体"/>
          <w:color w:val="auto"/>
          <w:sz w:val="56"/>
          <w:szCs w:val="56"/>
          <w:highlight w:val="none"/>
        </w:rPr>
        <w:t>20</w:t>
      </w:r>
      <w:r>
        <w:rPr>
          <w:rFonts w:hint="eastAsia" w:ascii="方正小标宋简体" w:hAnsi="方正小标宋简体" w:eastAsia="方正小标宋简体" w:cs="方正小标宋简体"/>
          <w:color w:val="auto"/>
          <w:sz w:val="56"/>
          <w:szCs w:val="56"/>
          <w:highlight w:val="none"/>
          <w:lang w:val="en-US" w:eastAsia="zh-CN"/>
        </w:rPr>
        <w:t>21</w:t>
      </w:r>
      <w:r>
        <w:rPr>
          <w:rFonts w:hint="eastAsia" w:ascii="方正小标宋简体" w:hAnsi="方正小标宋简体" w:eastAsia="方正小标宋简体" w:cs="方正小标宋简体"/>
          <w:color w:val="auto"/>
          <w:sz w:val="56"/>
          <w:szCs w:val="56"/>
          <w:highlight w:val="none"/>
        </w:rPr>
        <w:t>年度</w:t>
      </w:r>
      <w:bookmarkEnd w:id="1"/>
      <w:bookmarkEnd w:id="2"/>
      <w:bookmarkEnd w:id="3"/>
      <w:bookmarkEnd w:id="4"/>
      <w:bookmarkEnd w:id="5"/>
      <w:bookmarkEnd w:id="6"/>
    </w:p>
    <w:p w14:paraId="344D02A5">
      <w:pPr>
        <w:adjustRightInd w:val="0"/>
        <w:snapToGrid w:val="0"/>
        <w:spacing w:line="360" w:lineRule="auto"/>
        <w:jc w:val="center"/>
        <w:outlineLvl w:val="0"/>
        <w:rPr>
          <w:rFonts w:hint="eastAsia" w:ascii="方正小标宋简体" w:hAnsi="方正小标宋简体" w:eastAsia="方正小标宋简体" w:cs="方正小标宋简体"/>
          <w:color w:val="auto"/>
          <w:sz w:val="56"/>
          <w:szCs w:val="56"/>
          <w:highlight w:val="none"/>
          <w:lang w:val="en-US" w:eastAsia="zh-CN"/>
        </w:rPr>
      </w:pPr>
      <w:bookmarkStart w:id="7" w:name="_Toc14004"/>
      <w:bookmarkStart w:id="8" w:name="_Toc15377194"/>
      <w:bookmarkStart w:id="9" w:name="_Toc15378442"/>
      <w:bookmarkStart w:id="10" w:name="_Toc15396476"/>
      <w:bookmarkStart w:id="11" w:name="_Toc15396598"/>
      <w:bookmarkStart w:id="12" w:name="_Toc15377426"/>
      <w:r>
        <w:rPr>
          <w:rFonts w:hint="eastAsia" w:ascii="方正小标宋简体" w:hAnsi="方正小标宋简体" w:eastAsia="方正小标宋简体" w:cs="方正小标宋简体"/>
          <w:color w:val="auto"/>
          <w:sz w:val="56"/>
          <w:szCs w:val="56"/>
          <w:highlight w:val="none"/>
        </w:rPr>
        <w:t>四川省</w:t>
      </w:r>
      <w:bookmarkEnd w:id="0"/>
      <w:bookmarkStart w:id="13" w:name="_Toc15306268"/>
      <w:r>
        <w:rPr>
          <w:rFonts w:hint="eastAsia" w:ascii="方正小标宋简体" w:hAnsi="方正小标宋简体" w:eastAsia="方正小标宋简体" w:cs="方正小标宋简体"/>
          <w:color w:val="auto"/>
          <w:sz w:val="56"/>
          <w:szCs w:val="56"/>
          <w:highlight w:val="none"/>
          <w:lang w:val="en-US" w:eastAsia="zh-CN"/>
        </w:rPr>
        <w:t>广元市昭</w:t>
      </w:r>
      <w:bookmarkStart w:id="109" w:name="_GoBack"/>
      <w:bookmarkEnd w:id="109"/>
      <w:r>
        <w:rPr>
          <w:rFonts w:hint="eastAsia" w:ascii="方正小标宋简体" w:hAnsi="方正小标宋简体" w:eastAsia="方正小标宋简体" w:cs="方正小标宋简体"/>
          <w:color w:val="auto"/>
          <w:sz w:val="56"/>
          <w:szCs w:val="56"/>
          <w:highlight w:val="none"/>
          <w:lang w:val="en-US" w:eastAsia="zh-CN"/>
        </w:rPr>
        <w:t>化区林业局</w:t>
      </w:r>
      <w:bookmarkEnd w:id="7"/>
    </w:p>
    <w:p w14:paraId="69200226">
      <w:pPr>
        <w:adjustRightInd w:val="0"/>
        <w:snapToGrid w:val="0"/>
        <w:spacing w:line="360" w:lineRule="auto"/>
        <w:jc w:val="center"/>
        <w:outlineLvl w:val="0"/>
        <w:rPr>
          <w:rFonts w:hint="eastAsia" w:ascii="方正小标宋简体" w:hAnsi="方正小标宋简体" w:eastAsia="方正小标宋简体" w:cs="方正小标宋简体"/>
          <w:color w:val="auto"/>
          <w:sz w:val="56"/>
          <w:szCs w:val="56"/>
          <w:highlight w:val="none"/>
        </w:rPr>
      </w:pPr>
      <w:bookmarkStart w:id="14" w:name="_Toc1118"/>
      <w:r>
        <w:rPr>
          <w:rFonts w:hint="eastAsia" w:ascii="方正小标宋简体" w:hAnsi="方正小标宋简体" w:eastAsia="方正小标宋简体" w:cs="方正小标宋简体"/>
          <w:color w:val="auto"/>
          <w:sz w:val="56"/>
          <w:szCs w:val="56"/>
          <w:highlight w:val="none"/>
          <w:lang w:val="en-US" w:eastAsia="zh-CN"/>
        </w:rPr>
        <w:t>部门</w:t>
      </w:r>
      <w:r>
        <w:rPr>
          <w:rFonts w:hint="eastAsia" w:ascii="方正小标宋简体" w:hAnsi="方正小标宋简体" w:eastAsia="方正小标宋简体" w:cs="方正小标宋简体"/>
          <w:color w:val="auto"/>
          <w:sz w:val="56"/>
          <w:szCs w:val="56"/>
          <w:highlight w:val="none"/>
        </w:rPr>
        <w:t>决算</w:t>
      </w:r>
      <w:bookmarkEnd w:id="8"/>
      <w:bookmarkEnd w:id="9"/>
      <w:bookmarkEnd w:id="10"/>
      <w:bookmarkEnd w:id="11"/>
      <w:bookmarkEnd w:id="12"/>
      <w:bookmarkEnd w:id="13"/>
      <w:bookmarkEnd w:id="14"/>
    </w:p>
    <w:p w14:paraId="74AF3B2D">
      <w:pPr>
        <w:widowControl/>
        <w:spacing w:line="440" w:lineRule="exact"/>
        <w:jc w:val="left"/>
        <w:rPr>
          <w:rFonts w:ascii="仿宋" w:hAnsi="仿宋" w:eastAsia="仿宋"/>
          <w:bCs/>
          <w:color w:val="auto"/>
          <w:kern w:val="44"/>
          <w:sz w:val="24"/>
          <w:highlight w:val="none"/>
        </w:rPr>
      </w:pPr>
      <w:r>
        <w:rPr>
          <w:rFonts w:ascii="方正小标宋简体" w:hAnsi="宋体" w:eastAsia="方正小标宋简体"/>
          <w:color w:val="auto"/>
          <w:sz w:val="32"/>
          <w:szCs w:val="32"/>
          <w:highlight w:val="none"/>
        </w:rPr>
        <w:br w:type="page"/>
      </w:r>
      <w:bookmarkStart w:id="15" w:name="_Toc15396599"/>
      <w:bookmarkStart w:id="16" w:name="_Toc15377196"/>
    </w:p>
    <w:sdt>
      <w:sdtPr>
        <w:rPr>
          <w:rFonts w:ascii="宋体" w:hAnsi="宋体" w:eastAsia="宋体" w:cs="Times New Roman"/>
          <w:color w:val="auto"/>
          <w:kern w:val="2"/>
          <w:sz w:val="21"/>
          <w:szCs w:val="24"/>
          <w:lang w:val="en-US" w:eastAsia="zh-CN" w:bidi="ar-SA"/>
        </w:rPr>
        <w:id w:val="147462870"/>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14:paraId="077BD2D5">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14:paraId="5E573101">
          <w:pPr>
            <w:pStyle w:val="36"/>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14:paraId="4EBB25C4">
          <w:pPr>
            <w:pStyle w:val="36"/>
            <w:tabs>
              <w:tab w:val="right" w:leader="dot" w:pos="8306"/>
            </w:tabs>
            <w:rPr>
              <w:b/>
              <w:color w:val="auto"/>
            </w:rPr>
          </w:pPr>
          <w:r>
            <w:rPr>
              <w:b/>
              <w:color w:val="auto"/>
            </w:rPr>
            <w:fldChar w:fldCharType="begin"/>
          </w:r>
          <w:r>
            <w:rPr>
              <w:b/>
              <w:color w:val="auto"/>
            </w:rPr>
            <w:instrText xml:space="preserve"> HYPERLINK \l _Toc22782 </w:instrText>
          </w:r>
          <w:r>
            <w:rPr>
              <w:b/>
              <w:color w:val="auto"/>
            </w:rPr>
            <w:fldChar w:fldCharType="separate"/>
          </w:r>
          <w:r>
            <w:rPr>
              <w:rFonts w:hint="eastAsia" w:ascii="黑体" w:hAnsi="黑体" w:eastAsia="黑体"/>
              <w:b/>
              <w:color w:val="auto"/>
              <w:highlight w:val="none"/>
            </w:rPr>
            <w:t xml:space="preserve">第一部分 </w:t>
          </w:r>
          <w:r>
            <w:rPr>
              <w:rFonts w:hint="eastAsia" w:ascii="黑体" w:hAnsi="黑体" w:eastAsia="黑体"/>
              <w:b/>
              <w:color w:val="auto"/>
              <w:highlight w:val="none"/>
              <w:lang w:eastAsia="zh-CN"/>
            </w:rPr>
            <w:t>单位</w:t>
          </w:r>
          <w:r>
            <w:rPr>
              <w:rFonts w:hint="eastAsia" w:ascii="黑体" w:hAnsi="黑体" w:eastAsia="黑体"/>
              <w:b/>
              <w:bCs w:val="0"/>
              <w:color w:val="auto"/>
              <w:highlight w:val="none"/>
            </w:rPr>
            <w:t>概况</w:t>
          </w:r>
          <w:r>
            <w:rPr>
              <w:b/>
              <w:color w:val="auto"/>
            </w:rPr>
            <w:tab/>
          </w:r>
          <w:r>
            <w:rPr>
              <w:b/>
              <w:color w:val="auto"/>
            </w:rPr>
            <w:fldChar w:fldCharType="begin"/>
          </w:r>
          <w:r>
            <w:rPr>
              <w:b/>
              <w:color w:val="auto"/>
            </w:rPr>
            <w:instrText xml:space="preserve"> PAGEREF _Toc22782 \h </w:instrText>
          </w:r>
          <w:r>
            <w:rPr>
              <w:b/>
              <w:color w:val="auto"/>
            </w:rPr>
            <w:fldChar w:fldCharType="separate"/>
          </w:r>
          <w:r>
            <w:rPr>
              <w:b/>
              <w:color w:val="auto"/>
            </w:rPr>
            <w:t>3</w:t>
          </w:r>
          <w:r>
            <w:rPr>
              <w:b/>
              <w:color w:val="auto"/>
            </w:rPr>
            <w:fldChar w:fldCharType="end"/>
          </w:r>
          <w:r>
            <w:rPr>
              <w:b/>
              <w:color w:val="auto"/>
            </w:rPr>
            <w:fldChar w:fldCharType="end"/>
          </w:r>
        </w:p>
        <w:p w14:paraId="3174C255">
          <w:pPr>
            <w:pStyle w:val="37"/>
            <w:tabs>
              <w:tab w:val="right" w:leader="dot" w:pos="8306"/>
            </w:tabs>
            <w:rPr>
              <w:color w:val="auto"/>
            </w:rPr>
          </w:pPr>
          <w:r>
            <w:rPr>
              <w:color w:val="auto"/>
            </w:rPr>
            <w:fldChar w:fldCharType="begin"/>
          </w:r>
          <w:r>
            <w:rPr>
              <w:color w:val="auto"/>
            </w:rPr>
            <w:instrText xml:space="preserve"> HYPERLINK \l _Toc2680 </w:instrText>
          </w:r>
          <w:r>
            <w:rPr>
              <w:color w:val="auto"/>
            </w:rPr>
            <w:fldChar w:fldCharType="separate"/>
          </w:r>
          <w:r>
            <w:rPr>
              <w:rFonts w:hint="eastAsia" w:ascii="黑体" w:hAnsi="黑体" w:eastAsia="黑体"/>
              <w:bCs w:val="0"/>
              <w:color w:val="auto"/>
              <w:lang w:eastAsia="zh-CN"/>
            </w:rPr>
            <w:t xml:space="preserve">一、 </w:t>
          </w:r>
          <w:r>
            <w:rPr>
              <w:rFonts w:hint="eastAsia" w:ascii="黑体" w:hAnsi="黑体" w:eastAsia="黑体"/>
              <w:bCs w:val="0"/>
              <w:color w:val="auto"/>
              <w:highlight w:val="none"/>
            </w:rPr>
            <w:t>职能</w:t>
          </w:r>
          <w:r>
            <w:rPr>
              <w:rFonts w:hint="eastAsia" w:ascii="黑体" w:hAnsi="黑体" w:eastAsia="黑体"/>
              <w:bCs w:val="0"/>
              <w:color w:val="auto"/>
              <w:highlight w:val="none"/>
              <w:lang w:eastAsia="zh-CN"/>
            </w:rPr>
            <w:t>简介</w:t>
          </w:r>
          <w:r>
            <w:rPr>
              <w:color w:val="auto"/>
            </w:rPr>
            <w:tab/>
          </w:r>
          <w:r>
            <w:rPr>
              <w:color w:val="auto"/>
            </w:rPr>
            <w:fldChar w:fldCharType="begin"/>
          </w:r>
          <w:r>
            <w:rPr>
              <w:color w:val="auto"/>
            </w:rPr>
            <w:instrText xml:space="preserve"> PAGEREF _Toc2680 \h </w:instrText>
          </w:r>
          <w:r>
            <w:rPr>
              <w:color w:val="auto"/>
            </w:rPr>
            <w:fldChar w:fldCharType="separate"/>
          </w:r>
          <w:r>
            <w:rPr>
              <w:color w:val="auto"/>
            </w:rPr>
            <w:t>3</w:t>
          </w:r>
          <w:r>
            <w:rPr>
              <w:color w:val="auto"/>
            </w:rPr>
            <w:fldChar w:fldCharType="end"/>
          </w:r>
          <w:r>
            <w:rPr>
              <w:color w:val="auto"/>
            </w:rPr>
            <w:fldChar w:fldCharType="end"/>
          </w:r>
        </w:p>
        <w:p w14:paraId="58258350">
          <w:pPr>
            <w:pStyle w:val="37"/>
            <w:tabs>
              <w:tab w:val="right" w:leader="dot" w:pos="8306"/>
            </w:tabs>
            <w:rPr>
              <w:color w:val="auto"/>
            </w:rPr>
          </w:pPr>
          <w:r>
            <w:rPr>
              <w:color w:val="auto"/>
            </w:rPr>
            <w:fldChar w:fldCharType="begin"/>
          </w:r>
          <w:r>
            <w:rPr>
              <w:color w:val="auto"/>
            </w:rPr>
            <w:instrText xml:space="preserve"> HYPERLINK \l _Toc28522 </w:instrText>
          </w:r>
          <w:r>
            <w:rPr>
              <w:color w:val="auto"/>
            </w:rPr>
            <w:fldChar w:fldCharType="separate"/>
          </w:r>
          <w:r>
            <w:rPr>
              <w:rFonts w:hint="eastAsia" w:ascii="黑体" w:hAnsi="黑体" w:eastAsia="黑体"/>
              <w:color w:val="auto"/>
              <w:highlight w:val="none"/>
              <w:lang w:val="en-US" w:eastAsia="zh-CN"/>
            </w:rPr>
            <w:t>二、2021年重点</w:t>
          </w:r>
          <w:r>
            <w:rPr>
              <w:rFonts w:hint="eastAsia" w:ascii="黑体" w:hAnsi="黑体" w:eastAsia="黑体"/>
              <w:color w:val="auto"/>
              <w:highlight w:val="none"/>
            </w:rPr>
            <w:t>工作</w:t>
          </w:r>
          <w:r>
            <w:rPr>
              <w:rFonts w:hint="eastAsia" w:ascii="黑体" w:hAnsi="黑体" w:eastAsia="黑体"/>
              <w:color w:val="auto"/>
              <w:highlight w:val="none"/>
              <w:lang w:eastAsia="zh-CN"/>
            </w:rPr>
            <w:t>完成情况</w:t>
          </w:r>
          <w:r>
            <w:rPr>
              <w:color w:val="auto"/>
            </w:rPr>
            <w:tab/>
          </w:r>
          <w:r>
            <w:rPr>
              <w:color w:val="auto"/>
            </w:rPr>
            <w:fldChar w:fldCharType="begin"/>
          </w:r>
          <w:r>
            <w:rPr>
              <w:color w:val="auto"/>
            </w:rPr>
            <w:instrText xml:space="preserve"> PAGEREF _Toc28522 \h </w:instrText>
          </w:r>
          <w:r>
            <w:rPr>
              <w:color w:val="auto"/>
            </w:rPr>
            <w:fldChar w:fldCharType="separate"/>
          </w:r>
          <w:r>
            <w:rPr>
              <w:color w:val="auto"/>
            </w:rPr>
            <w:t>6</w:t>
          </w:r>
          <w:r>
            <w:rPr>
              <w:color w:val="auto"/>
            </w:rPr>
            <w:fldChar w:fldCharType="end"/>
          </w:r>
          <w:r>
            <w:rPr>
              <w:color w:val="auto"/>
            </w:rPr>
            <w:fldChar w:fldCharType="end"/>
          </w:r>
        </w:p>
        <w:p w14:paraId="46EB4668">
          <w:pPr>
            <w:pStyle w:val="36"/>
            <w:tabs>
              <w:tab w:val="right" w:leader="dot" w:pos="8306"/>
            </w:tabs>
            <w:rPr>
              <w:b/>
              <w:color w:val="auto"/>
            </w:rPr>
          </w:pPr>
          <w:r>
            <w:rPr>
              <w:b/>
              <w:color w:val="auto"/>
            </w:rPr>
            <w:fldChar w:fldCharType="begin"/>
          </w:r>
          <w:r>
            <w:rPr>
              <w:b/>
              <w:color w:val="auto"/>
            </w:rPr>
            <w:instrText xml:space="preserve"> HYPERLINK \l _Toc32296 </w:instrText>
          </w:r>
          <w:r>
            <w:rPr>
              <w:b/>
              <w:color w:val="auto"/>
            </w:rPr>
            <w:fldChar w:fldCharType="separate"/>
          </w:r>
          <w:r>
            <w:rPr>
              <w:rFonts w:hint="eastAsia" w:ascii="黑体" w:hAnsi="黑体" w:eastAsia="黑体"/>
              <w:b/>
              <w:bCs/>
              <w:color w:val="auto"/>
              <w:highlight w:val="none"/>
            </w:rPr>
            <w:t xml:space="preserve">第二部分 </w:t>
          </w:r>
          <w:r>
            <w:rPr>
              <w:rFonts w:hint="eastAsia" w:ascii="黑体" w:hAnsi="黑体" w:eastAsia="黑体"/>
              <w:b/>
              <w:bCs/>
              <w:color w:val="auto"/>
              <w:highlight w:val="none"/>
              <w:lang w:val="en-US" w:eastAsia="zh-CN"/>
            </w:rPr>
            <w:t>2021年度</w:t>
          </w:r>
          <w:r>
            <w:rPr>
              <w:rFonts w:hint="eastAsia" w:ascii="黑体" w:hAnsi="黑体" w:eastAsia="黑体"/>
              <w:b/>
              <w:bCs/>
              <w:color w:val="auto"/>
              <w:highlight w:val="none"/>
              <w:lang w:eastAsia="zh-CN"/>
            </w:rPr>
            <w:t>单位</w:t>
          </w:r>
          <w:r>
            <w:rPr>
              <w:rFonts w:hint="eastAsia" w:ascii="黑体" w:hAnsi="黑体" w:eastAsia="黑体"/>
              <w:b/>
              <w:bCs/>
              <w:color w:val="auto"/>
              <w:highlight w:val="none"/>
            </w:rPr>
            <w:t>决算情况说明</w:t>
          </w:r>
          <w:r>
            <w:rPr>
              <w:b/>
              <w:color w:val="auto"/>
            </w:rPr>
            <w:tab/>
          </w:r>
          <w:r>
            <w:rPr>
              <w:b/>
              <w:color w:val="auto"/>
            </w:rPr>
            <w:fldChar w:fldCharType="begin"/>
          </w:r>
          <w:r>
            <w:rPr>
              <w:b/>
              <w:color w:val="auto"/>
            </w:rPr>
            <w:instrText xml:space="preserve"> PAGEREF _Toc32296 \h </w:instrText>
          </w:r>
          <w:r>
            <w:rPr>
              <w:b/>
              <w:color w:val="auto"/>
            </w:rPr>
            <w:fldChar w:fldCharType="separate"/>
          </w:r>
          <w:r>
            <w:rPr>
              <w:b/>
              <w:color w:val="auto"/>
            </w:rPr>
            <w:t>11</w:t>
          </w:r>
          <w:r>
            <w:rPr>
              <w:b/>
              <w:color w:val="auto"/>
            </w:rPr>
            <w:fldChar w:fldCharType="end"/>
          </w:r>
          <w:r>
            <w:rPr>
              <w:b/>
              <w:color w:val="auto"/>
            </w:rPr>
            <w:fldChar w:fldCharType="end"/>
          </w:r>
        </w:p>
        <w:p w14:paraId="421F453B">
          <w:pPr>
            <w:pStyle w:val="37"/>
            <w:tabs>
              <w:tab w:val="right" w:leader="dot" w:pos="8306"/>
            </w:tabs>
            <w:rPr>
              <w:color w:val="auto"/>
            </w:rPr>
          </w:pPr>
          <w:r>
            <w:rPr>
              <w:color w:val="auto"/>
            </w:rPr>
            <w:fldChar w:fldCharType="begin"/>
          </w:r>
          <w:r>
            <w:rPr>
              <w:color w:val="auto"/>
            </w:rPr>
            <w:instrText xml:space="preserve"> HYPERLINK \l _Toc23586 </w:instrText>
          </w:r>
          <w:r>
            <w:rPr>
              <w:color w:val="auto"/>
            </w:rPr>
            <w:fldChar w:fldCharType="separate"/>
          </w:r>
          <w:r>
            <w:rPr>
              <w:rFonts w:hint="default" w:ascii="黑体" w:hAnsi="黑体" w:eastAsia="黑体"/>
              <w:color w:val="auto"/>
            </w:rPr>
            <w:t xml:space="preserve">一、 </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rPr>
            <w:tab/>
          </w:r>
          <w:r>
            <w:rPr>
              <w:color w:val="auto"/>
            </w:rPr>
            <w:fldChar w:fldCharType="begin"/>
          </w:r>
          <w:r>
            <w:rPr>
              <w:color w:val="auto"/>
            </w:rPr>
            <w:instrText xml:space="preserve"> PAGEREF _Toc23586 \h </w:instrText>
          </w:r>
          <w:r>
            <w:rPr>
              <w:color w:val="auto"/>
            </w:rPr>
            <w:fldChar w:fldCharType="separate"/>
          </w:r>
          <w:r>
            <w:rPr>
              <w:color w:val="auto"/>
            </w:rPr>
            <w:t>11</w:t>
          </w:r>
          <w:r>
            <w:rPr>
              <w:color w:val="auto"/>
            </w:rPr>
            <w:fldChar w:fldCharType="end"/>
          </w:r>
          <w:r>
            <w:rPr>
              <w:color w:val="auto"/>
            </w:rPr>
            <w:fldChar w:fldCharType="end"/>
          </w:r>
        </w:p>
        <w:p w14:paraId="0E37AB11">
          <w:pPr>
            <w:pStyle w:val="37"/>
            <w:tabs>
              <w:tab w:val="right" w:leader="dot" w:pos="8306"/>
            </w:tabs>
            <w:rPr>
              <w:color w:val="auto"/>
            </w:rPr>
          </w:pPr>
          <w:r>
            <w:rPr>
              <w:color w:val="auto"/>
            </w:rPr>
            <w:fldChar w:fldCharType="begin"/>
          </w:r>
          <w:r>
            <w:rPr>
              <w:color w:val="auto"/>
            </w:rPr>
            <w:instrText xml:space="preserve"> HYPERLINK \l _Toc6856 </w:instrText>
          </w:r>
          <w:r>
            <w:rPr>
              <w:color w:val="auto"/>
            </w:rPr>
            <w:fldChar w:fldCharType="separate"/>
          </w:r>
          <w:r>
            <w:rPr>
              <w:rFonts w:hint="default" w:ascii="黑体" w:hAnsi="黑体" w:eastAsia="黑体"/>
              <w:color w:val="auto"/>
            </w:rPr>
            <w:t xml:space="preserve">二、 </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rPr>
            <w:tab/>
          </w:r>
          <w:r>
            <w:rPr>
              <w:color w:val="auto"/>
            </w:rPr>
            <w:fldChar w:fldCharType="begin"/>
          </w:r>
          <w:r>
            <w:rPr>
              <w:color w:val="auto"/>
            </w:rPr>
            <w:instrText xml:space="preserve"> PAGEREF _Toc6856 \h </w:instrText>
          </w:r>
          <w:r>
            <w:rPr>
              <w:color w:val="auto"/>
            </w:rPr>
            <w:fldChar w:fldCharType="separate"/>
          </w:r>
          <w:r>
            <w:rPr>
              <w:color w:val="auto"/>
            </w:rPr>
            <w:t>11</w:t>
          </w:r>
          <w:r>
            <w:rPr>
              <w:color w:val="auto"/>
            </w:rPr>
            <w:fldChar w:fldCharType="end"/>
          </w:r>
          <w:r>
            <w:rPr>
              <w:color w:val="auto"/>
            </w:rPr>
            <w:fldChar w:fldCharType="end"/>
          </w:r>
        </w:p>
        <w:p w14:paraId="4F188CA3">
          <w:pPr>
            <w:pStyle w:val="37"/>
            <w:tabs>
              <w:tab w:val="right" w:leader="dot" w:pos="8306"/>
            </w:tabs>
            <w:rPr>
              <w:color w:val="auto"/>
            </w:rPr>
          </w:pPr>
          <w:r>
            <w:rPr>
              <w:color w:val="auto"/>
            </w:rPr>
            <w:fldChar w:fldCharType="begin"/>
          </w:r>
          <w:r>
            <w:rPr>
              <w:color w:val="auto"/>
            </w:rPr>
            <w:instrText xml:space="preserve"> HYPERLINK \l _Toc12245 </w:instrText>
          </w:r>
          <w:r>
            <w:rPr>
              <w:color w:val="auto"/>
            </w:rPr>
            <w:fldChar w:fldCharType="separate"/>
          </w:r>
          <w:r>
            <w:rPr>
              <w:rFonts w:hint="default" w:ascii="黑体" w:hAnsi="黑体" w:eastAsia="黑体"/>
              <w:color w:val="auto"/>
            </w:rPr>
            <w:t xml:space="preserve">三、 </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rPr>
            <w:tab/>
          </w:r>
          <w:r>
            <w:rPr>
              <w:color w:val="auto"/>
            </w:rPr>
            <w:fldChar w:fldCharType="begin"/>
          </w:r>
          <w:r>
            <w:rPr>
              <w:color w:val="auto"/>
            </w:rPr>
            <w:instrText xml:space="preserve"> PAGEREF _Toc12245 \h </w:instrText>
          </w:r>
          <w:r>
            <w:rPr>
              <w:color w:val="auto"/>
            </w:rPr>
            <w:fldChar w:fldCharType="separate"/>
          </w:r>
          <w:r>
            <w:rPr>
              <w:color w:val="auto"/>
            </w:rPr>
            <w:t>12</w:t>
          </w:r>
          <w:r>
            <w:rPr>
              <w:color w:val="auto"/>
            </w:rPr>
            <w:fldChar w:fldCharType="end"/>
          </w:r>
          <w:r>
            <w:rPr>
              <w:color w:val="auto"/>
            </w:rPr>
            <w:fldChar w:fldCharType="end"/>
          </w:r>
        </w:p>
        <w:p w14:paraId="3CAE03F6">
          <w:pPr>
            <w:pStyle w:val="37"/>
            <w:tabs>
              <w:tab w:val="right" w:leader="dot" w:pos="8306"/>
            </w:tabs>
            <w:rPr>
              <w:color w:val="auto"/>
            </w:rPr>
          </w:pPr>
          <w:r>
            <w:rPr>
              <w:color w:val="auto"/>
            </w:rPr>
            <w:fldChar w:fldCharType="begin"/>
          </w:r>
          <w:r>
            <w:rPr>
              <w:color w:val="auto"/>
            </w:rPr>
            <w:instrText xml:space="preserve"> HYPERLINK \l _Toc11438 </w:instrText>
          </w:r>
          <w:r>
            <w:rPr>
              <w:color w:val="auto"/>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rPr>
            <w:tab/>
          </w:r>
          <w:r>
            <w:rPr>
              <w:color w:val="auto"/>
            </w:rPr>
            <w:fldChar w:fldCharType="begin"/>
          </w:r>
          <w:r>
            <w:rPr>
              <w:color w:val="auto"/>
            </w:rPr>
            <w:instrText xml:space="preserve"> PAGEREF _Toc11438 \h </w:instrText>
          </w:r>
          <w:r>
            <w:rPr>
              <w:color w:val="auto"/>
            </w:rPr>
            <w:fldChar w:fldCharType="separate"/>
          </w:r>
          <w:r>
            <w:rPr>
              <w:color w:val="auto"/>
            </w:rPr>
            <w:t>12</w:t>
          </w:r>
          <w:r>
            <w:rPr>
              <w:color w:val="auto"/>
            </w:rPr>
            <w:fldChar w:fldCharType="end"/>
          </w:r>
          <w:r>
            <w:rPr>
              <w:color w:val="auto"/>
            </w:rPr>
            <w:fldChar w:fldCharType="end"/>
          </w:r>
        </w:p>
        <w:p w14:paraId="3183A576">
          <w:pPr>
            <w:pStyle w:val="37"/>
            <w:tabs>
              <w:tab w:val="right" w:leader="dot" w:pos="8306"/>
            </w:tabs>
            <w:rPr>
              <w:color w:val="auto"/>
            </w:rPr>
          </w:pPr>
          <w:r>
            <w:rPr>
              <w:color w:val="auto"/>
            </w:rPr>
            <w:fldChar w:fldCharType="begin"/>
          </w:r>
          <w:r>
            <w:rPr>
              <w:color w:val="auto"/>
            </w:rPr>
            <w:instrText xml:space="preserve"> HYPERLINK \l _Toc2304 </w:instrText>
          </w:r>
          <w:r>
            <w:rPr>
              <w:color w:val="auto"/>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rPr>
            <w:tab/>
          </w:r>
          <w:r>
            <w:rPr>
              <w:color w:val="auto"/>
            </w:rPr>
            <w:fldChar w:fldCharType="begin"/>
          </w:r>
          <w:r>
            <w:rPr>
              <w:color w:val="auto"/>
            </w:rPr>
            <w:instrText xml:space="preserve"> PAGEREF _Toc2304 \h </w:instrText>
          </w:r>
          <w:r>
            <w:rPr>
              <w:color w:val="auto"/>
            </w:rPr>
            <w:fldChar w:fldCharType="separate"/>
          </w:r>
          <w:r>
            <w:rPr>
              <w:color w:val="auto"/>
            </w:rPr>
            <w:t>12</w:t>
          </w:r>
          <w:r>
            <w:rPr>
              <w:color w:val="auto"/>
            </w:rPr>
            <w:fldChar w:fldCharType="end"/>
          </w:r>
          <w:r>
            <w:rPr>
              <w:color w:val="auto"/>
            </w:rPr>
            <w:fldChar w:fldCharType="end"/>
          </w:r>
        </w:p>
        <w:p w14:paraId="57C56104">
          <w:pPr>
            <w:pStyle w:val="37"/>
            <w:tabs>
              <w:tab w:val="right" w:leader="dot" w:pos="8306"/>
            </w:tabs>
            <w:rPr>
              <w:color w:val="auto"/>
            </w:rPr>
          </w:pPr>
          <w:r>
            <w:rPr>
              <w:color w:val="auto"/>
            </w:rPr>
            <w:fldChar w:fldCharType="begin"/>
          </w:r>
          <w:r>
            <w:rPr>
              <w:color w:val="auto"/>
            </w:rPr>
            <w:instrText xml:space="preserve"> HYPERLINK \l _Toc9399 </w:instrText>
          </w:r>
          <w:r>
            <w:rPr>
              <w:color w:val="auto"/>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rPr>
            <w:tab/>
          </w:r>
          <w:r>
            <w:rPr>
              <w:color w:val="auto"/>
            </w:rPr>
            <w:fldChar w:fldCharType="begin"/>
          </w:r>
          <w:r>
            <w:rPr>
              <w:color w:val="auto"/>
            </w:rPr>
            <w:instrText xml:space="preserve"> PAGEREF _Toc9399 \h </w:instrText>
          </w:r>
          <w:r>
            <w:rPr>
              <w:color w:val="auto"/>
            </w:rPr>
            <w:fldChar w:fldCharType="separate"/>
          </w:r>
          <w:r>
            <w:rPr>
              <w:color w:val="auto"/>
            </w:rPr>
            <w:t>16</w:t>
          </w:r>
          <w:r>
            <w:rPr>
              <w:color w:val="auto"/>
            </w:rPr>
            <w:fldChar w:fldCharType="end"/>
          </w:r>
          <w:r>
            <w:rPr>
              <w:color w:val="auto"/>
            </w:rPr>
            <w:fldChar w:fldCharType="end"/>
          </w:r>
        </w:p>
        <w:p w14:paraId="6BD66CF7">
          <w:pPr>
            <w:pStyle w:val="37"/>
            <w:tabs>
              <w:tab w:val="right" w:leader="dot" w:pos="8306"/>
            </w:tabs>
            <w:rPr>
              <w:color w:val="auto"/>
            </w:rPr>
          </w:pPr>
          <w:r>
            <w:rPr>
              <w:color w:val="auto"/>
            </w:rPr>
            <w:fldChar w:fldCharType="begin"/>
          </w:r>
          <w:r>
            <w:rPr>
              <w:color w:val="auto"/>
            </w:rPr>
            <w:instrText xml:space="preserve"> HYPERLINK \l _Toc1527 </w:instrText>
          </w:r>
          <w:r>
            <w:rPr>
              <w:color w:val="auto"/>
            </w:rPr>
            <w:fldChar w:fldCharType="separate"/>
          </w:r>
          <w:r>
            <w:rPr>
              <w:rFonts w:hint="eastAsia" w:ascii="黑体" w:eastAsia="黑体"/>
              <w:color w:val="auto"/>
              <w:szCs w:val="32"/>
              <w:highlight w:val="none"/>
            </w:rPr>
            <w:t>七、</w:t>
          </w:r>
          <w:r>
            <w:rPr>
              <w:rFonts w:hint="eastAsia" w:ascii="黑体" w:hAnsi="黑体" w:eastAsia="黑体"/>
              <w:color w:val="auto"/>
              <w:highlight w:val="none"/>
            </w:rPr>
            <w:t>“三公”经费财政拨款支出决算情况说明</w:t>
          </w:r>
          <w:r>
            <w:rPr>
              <w:color w:val="auto"/>
            </w:rPr>
            <w:tab/>
          </w:r>
          <w:r>
            <w:rPr>
              <w:color w:val="auto"/>
            </w:rPr>
            <w:fldChar w:fldCharType="begin"/>
          </w:r>
          <w:r>
            <w:rPr>
              <w:color w:val="auto"/>
            </w:rPr>
            <w:instrText xml:space="preserve"> PAGEREF _Toc1527 \h </w:instrText>
          </w:r>
          <w:r>
            <w:rPr>
              <w:color w:val="auto"/>
            </w:rPr>
            <w:fldChar w:fldCharType="separate"/>
          </w:r>
          <w:r>
            <w:rPr>
              <w:color w:val="auto"/>
            </w:rPr>
            <w:t>16</w:t>
          </w:r>
          <w:r>
            <w:rPr>
              <w:color w:val="auto"/>
            </w:rPr>
            <w:fldChar w:fldCharType="end"/>
          </w:r>
          <w:r>
            <w:rPr>
              <w:color w:val="auto"/>
            </w:rPr>
            <w:fldChar w:fldCharType="end"/>
          </w:r>
        </w:p>
        <w:p w14:paraId="27AD107A">
          <w:pPr>
            <w:pStyle w:val="37"/>
            <w:tabs>
              <w:tab w:val="right" w:leader="dot" w:pos="8306"/>
            </w:tabs>
            <w:rPr>
              <w:color w:val="auto"/>
            </w:rPr>
          </w:pPr>
          <w:r>
            <w:rPr>
              <w:color w:val="auto"/>
            </w:rPr>
            <w:fldChar w:fldCharType="begin"/>
          </w:r>
          <w:r>
            <w:rPr>
              <w:color w:val="auto"/>
            </w:rPr>
            <w:instrText xml:space="preserve"> HYPERLINK \l _Toc1628 </w:instrText>
          </w:r>
          <w:r>
            <w:rPr>
              <w:color w:val="auto"/>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rPr>
            <w:tab/>
          </w:r>
          <w:r>
            <w:rPr>
              <w:color w:val="auto"/>
            </w:rPr>
            <w:fldChar w:fldCharType="begin"/>
          </w:r>
          <w:r>
            <w:rPr>
              <w:color w:val="auto"/>
            </w:rPr>
            <w:instrText xml:space="preserve"> PAGEREF _Toc1628 \h </w:instrText>
          </w:r>
          <w:r>
            <w:rPr>
              <w:color w:val="auto"/>
            </w:rPr>
            <w:fldChar w:fldCharType="separate"/>
          </w:r>
          <w:r>
            <w:rPr>
              <w:color w:val="auto"/>
            </w:rPr>
            <w:t>18</w:t>
          </w:r>
          <w:r>
            <w:rPr>
              <w:color w:val="auto"/>
            </w:rPr>
            <w:fldChar w:fldCharType="end"/>
          </w:r>
          <w:r>
            <w:rPr>
              <w:color w:val="auto"/>
            </w:rPr>
            <w:fldChar w:fldCharType="end"/>
          </w:r>
        </w:p>
        <w:p w14:paraId="27C2C4CA">
          <w:pPr>
            <w:pStyle w:val="37"/>
            <w:tabs>
              <w:tab w:val="right" w:leader="dot" w:pos="8306"/>
            </w:tabs>
            <w:rPr>
              <w:color w:val="auto"/>
            </w:rPr>
          </w:pPr>
          <w:r>
            <w:rPr>
              <w:color w:val="auto"/>
            </w:rPr>
            <w:fldChar w:fldCharType="begin"/>
          </w:r>
          <w:r>
            <w:rPr>
              <w:color w:val="auto"/>
            </w:rPr>
            <w:instrText xml:space="preserve"> HYPERLINK \l _Toc27825 </w:instrText>
          </w:r>
          <w:r>
            <w:rPr>
              <w:color w:val="auto"/>
            </w:rPr>
            <w:fldChar w:fldCharType="separate"/>
          </w:r>
          <w:r>
            <w:rPr>
              <w:rFonts w:hint="eastAsia" w:ascii="黑体" w:hAnsi="黑体" w:eastAsia="黑体"/>
              <w:color w:val="auto"/>
            </w:rPr>
            <w:t xml:space="preserve">九、 </w:t>
          </w:r>
          <w:r>
            <w:rPr>
              <w:rFonts w:hint="eastAsia" w:ascii="黑体" w:hAnsi="黑体" w:eastAsia="黑体"/>
              <w:color w:val="auto"/>
              <w:highlight w:val="none"/>
            </w:rPr>
            <w:t>国有资本经营预算支出决算情况说明</w:t>
          </w:r>
          <w:r>
            <w:rPr>
              <w:color w:val="auto"/>
            </w:rPr>
            <w:tab/>
          </w:r>
          <w:r>
            <w:rPr>
              <w:color w:val="auto"/>
            </w:rPr>
            <w:fldChar w:fldCharType="begin"/>
          </w:r>
          <w:r>
            <w:rPr>
              <w:color w:val="auto"/>
            </w:rPr>
            <w:instrText xml:space="preserve"> PAGEREF _Toc27825 \h </w:instrText>
          </w:r>
          <w:r>
            <w:rPr>
              <w:color w:val="auto"/>
            </w:rPr>
            <w:fldChar w:fldCharType="separate"/>
          </w:r>
          <w:r>
            <w:rPr>
              <w:color w:val="auto"/>
            </w:rPr>
            <w:t>18</w:t>
          </w:r>
          <w:r>
            <w:rPr>
              <w:color w:val="auto"/>
            </w:rPr>
            <w:fldChar w:fldCharType="end"/>
          </w:r>
          <w:r>
            <w:rPr>
              <w:color w:val="auto"/>
            </w:rPr>
            <w:fldChar w:fldCharType="end"/>
          </w:r>
        </w:p>
        <w:p w14:paraId="54CE1F78">
          <w:pPr>
            <w:pStyle w:val="37"/>
            <w:tabs>
              <w:tab w:val="right" w:leader="dot" w:pos="8306"/>
            </w:tabs>
            <w:rPr>
              <w:color w:val="auto"/>
            </w:rPr>
          </w:pPr>
          <w:r>
            <w:rPr>
              <w:color w:val="auto"/>
            </w:rPr>
            <w:fldChar w:fldCharType="begin"/>
          </w:r>
          <w:r>
            <w:rPr>
              <w:color w:val="auto"/>
            </w:rPr>
            <w:instrText xml:space="preserve"> HYPERLINK \l _Toc18263 </w:instrText>
          </w:r>
          <w:r>
            <w:rPr>
              <w:color w:val="auto"/>
            </w:rPr>
            <w:fldChar w:fldCharType="separate"/>
          </w:r>
          <w:r>
            <w:rPr>
              <w:rFonts w:hint="eastAsia" w:ascii="黑体" w:hAnsi="黑体" w:eastAsia="黑体"/>
              <w:color w:val="auto"/>
            </w:rPr>
            <w:t xml:space="preserve">十、 </w:t>
          </w:r>
          <w:r>
            <w:rPr>
              <w:rFonts w:hint="eastAsia" w:ascii="黑体" w:hAnsi="黑体" w:eastAsia="黑体"/>
              <w:color w:val="auto"/>
              <w:highlight w:val="none"/>
              <w:lang w:val="en-US" w:eastAsia="zh-CN"/>
            </w:rPr>
            <w:t>预算绩效管理情况</w:t>
          </w:r>
          <w:r>
            <w:rPr>
              <w:color w:val="auto"/>
            </w:rPr>
            <w:tab/>
          </w:r>
          <w:r>
            <w:rPr>
              <w:color w:val="auto"/>
            </w:rPr>
            <w:fldChar w:fldCharType="begin"/>
          </w:r>
          <w:r>
            <w:rPr>
              <w:color w:val="auto"/>
            </w:rPr>
            <w:instrText xml:space="preserve"> PAGEREF _Toc18263 \h </w:instrText>
          </w:r>
          <w:r>
            <w:rPr>
              <w:color w:val="auto"/>
            </w:rPr>
            <w:fldChar w:fldCharType="separate"/>
          </w:r>
          <w:r>
            <w:rPr>
              <w:color w:val="auto"/>
            </w:rPr>
            <w:t>18</w:t>
          </w:r>
          <w:r>
            <w:rPr>
              <w:color w:val="auto"/>
            </w:rPr>
            <w:fldChar w:fldCharType="end"/>
          </w:r>
          <w:r>
            <w:rPr>
              <w:color w:val="auto"/>
            </w:rPr>
            <w:fldChar w:fldCharType="end"/>
          </w:r>
        </w:p>
        <w:p w14:paraId="2CBDEBF1">
          <w:pPr>
            <w:pStyle w:val="37"/>
            <w:tabs>
              <w:tab w:val="right" w:leader="dot" w:pos="8306"/>
            </w:tabs>
            <w:rPr>
              <w:color w:val="auto"/>
            </w:rPr>
          </w:pPr>
          <w:r>
            <w:rPr>
              <w:color w:val="auto"/>
            </w:rPr>
            <w:fldChar w:fldCharType="begin"/>
          </w:r>
          <w:r>
            <w:rPr>
              <w:color w:val="auto"/>
            </w:rPr>
            <w:instrText xml:space="preserve"> HYPERLINK \l _Toc484 </w:instrText>
          </w:r>
          <w:r>
            <w:rPr>
              <w:color w:val="auto"/>
            </w:rPr>
            <w:fldChar w:fldCharType="separate"/>
          </w:r>
          <w:r>
            <w:rPr>
              <w:rFonts w:hint="eastAsia" w:ascii="黑体" w:hAnsi="黑体" w:eastAsia="黑体"/>
              <w:color w:val="auto"/>
            </w:rPr>
            <w:t xml:space="preserve">十一、 </w:t>
          </w:r>
          <w:r>
            <w:rPr>
              <w:rFonts w:hint="eastAsia" w:ascii="黑体" w:hAnsi="黑体" w:eastAsia="黑体"/>
              <w:color w:val="auto"/>
              <w:highlight w:val="none"/>
            </w:rPr>
            <w:t>其他重要事项的情况说明</w:t>
          </w:r>
          <w:r>
            <w:rPr>
              <w:color w:val="auto"/>
            </w:rPr>
            <w:tab/>
          </w:r>
          <w:r>
            <w:rPr>
              <w:color w:val="auto"/>
            </w:rPr>
            <w:fldChar w:fldCharType="begin"/>
          </w:r>
          <w:r>
            <w:rPr>
              <w:color w:val="auto"/>
            </w:rPr>
            <w:instrText xml:space="preserve"> PAGEREF _Toc484 \h </w:instrText>
          </w:r>
          <w:r>
            <w:rPr>
              <w:color w:val="auto"/>
            </w:rPr>
            <w:fldChar w:fldCharType="separate"/>
          </w:r>
          <w:r>
            <w:rPr>
              <w:color w:val="auto"/>
            </w:rPr>
            <w:t>19</w:t>
          </w:r>
          <w:r>
            <w:rPr>
              <w:color w:val="auto"/>
            </w:rPr>
            <w:fldChar w:fldCharType="end"/>
          </w:r>
          <w:r>
            <w:rPr>
              <w:color w:val="auto"/>
            </w:rPr>
            <w:fldChar w:fldCharType="end"/>
          </w:r>
        </w:p>
        <w:p w14:paraId="3C5D220E">
          <w:pPr>
            <w:pStyle w:val="36"/>
            <w:tabs>
              <w:tab w:val="right" w:leader="dot" w:pos="8306"/>
            </w:tabs>
            <w:rPr>
              <w:b/>
              <w:color w:val="auto"/>
            </w:rPr>
          </w:pPr>
          <w:r>
            <w:rPr>
              <w:b/>
              <w:color w:val="auto"/>
            </w:rPr>
            <w:fldChar w:fldCharType="begin"/>
          </w:r>
          <w:r>
            <w:rPr>
              <w:b/>
              <w:color w:val="auto"/>
            </w:rPr>
            <w:instrText xml:space="preserve"> HYPERLINK \l _Toc22642 </w:instrText>
          </w:r>
          <w:r>
            <w:rPr>
              <w:b/>
              <w:color w:val="auto"/>
            </w:rPr>
            <w:fldChar w:fldCharType="separate"/>
          </w:r>
          <w:r>
            <w:rPr>
              <w:rFonts w:hint="eastAsia" w:ascii="黑体" w:hAnsi="黑体" w:eastAsia="黑体" w:cs="黑体"/>
              <w:b/>
              <w:color w:val="auto"/>
              <w:szCs w:val="44"/>
            </w:rPr>
            <w:t xml:space="preserve">第三部分 </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rPr>
            <w:tab/>
          </w:r>
          <w:r>
            <w:rPr>
              <w:b/>
              <w:color w:val="auto"/>
            </w:rPr>
            <w:fldChar w:fldCharType="begin"/>
          </w:r>
          <w:r>
            <w:rPr>
              <w:b/>
              <w:color w:val="auto"/>
            </w:rPr>
            <w:instrText xml:space="preserve"> PAGEREF _Toc22642 \h </w:instrText>
          </w:r>
          <w:r>
            <w:rPr>
              <w:b/>
              <w:color w:val="auto"/>
            </w:rPr>
            <w:fldChar w:fldCharType="separate"/>
          </w:r>
          <w:r>
            <w:rPr>
              <w:b/>
              <w:color w:val="auto"/>
            </w:rPr>
            <w:t>20</w:t>
          </w:r>
          <w:r>
            <w:rPr>
              <w:b/>
              <w:color w:val="auto"/>
            </w:rPr>
            <w:fldChar w:fldCharType="end"/>
          </w:r>
          <w:r>
            <w:rPr>
              <w:b/>
              <w:color w:val="auto"/>
            </w:rPr>
            <w:fldChar w:fldCharType="end"/>
          </w:r>
        </w:p>
        <w:p w14:paraId="2C75C1E8">
          <w:pPr>
            <w:pStyle w:val="36"/>
            <w:tabs>
              <w:tab w:val="right" w:leader="dot" w:pos="8306"/>
            </w:tabs>
            <w:rPr>
              <w:b/>
              <w:color w:val="auto"/>
            </w:rPr>
          </w:pPr>
          <w:r>
            <w:rPr>
              <w:b/>
              <w:color w:val="auto"/>
            </w:rPr>
            <w:fldChar w:fldCharType="begin"/>
          </w:r>
          <w:r>
            <w:rPr>
              <w:b/>
              <w:color w:val="auto"/>
            </w:rPr>
            <w:instrText xml:space="preserve"> HYPERLINK \l _Toc5063 </w:instrText>
          </w:r>
          <w:r>
            <w:rPr>
              <w:b/>
              <w:color w:val="auto"/>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四部分 附件</w:t>
          </w:r>
          <w:r>
            <w:rPr>
              <w:b/>
              <w:color w:val="auto"/>
            </w:rPr>
            <w:tab/>
          </w:r>
          <w:r>
            <w:rPr>
              <w:b/>
              <w:color w:val="auto"/>
            </w:rPr>
            <w:fldChar w:fldCharType="begin"/>
          </w:r>
          <w:r>
            <w:rPr>
              <w:b/>
              <w:color w:val="auto"/>
            </w:rPr>
            <w:instrText xml:space="preserve"> PAGEREF _Toc5063 \h </w:instrText>
          </w:r>
          <w:r>
            <w:rPr>
              <w:b/>
              <w:color w:val="auto"/>
            </w:rPr>
            <w:fldChar w:fldCharType="separate"/>
          </w:r>
          <w:r>
            <w:rPr>
              <w:b/>
              <w:color w:val="auto"/>
            </w:rPr>
            <w:t>25</w:t>
          </w:r>
          <w:r>
            <w:rPr>
              <w:b/>
              <w:color w:val="auto"/>
            </w:rPr>
            <w:fldChar w:fldCharType="end"/>
          </w:r>
          <w:r>
            <w:rPr>
              <w:b/>
              <w:color w:val="auto"/>
            </w:rPr>
            <w:fldChar w:fldCharType="end"/>
          </w:r>
        </w:p>
        <w:p w14:paraId="5B2F848D">
          <w:pPr>
            <w:pStyle w:val="36"/>
            <w:tabs>
              <w:tab w:val="right" w:leader="dot" w:pos="8306"/>
            </w:tabs>
            <w:rPr>
              <w:b/>
              <w:color w:val="auto"/>
            </w:rPr>
          </w:pPr>
          <w:r>
            <w:rPr>
              <w:b/>
              <w:color w:val="auto"/>
            </w:rPr>
            <w:fldChar w:fldCharType="begin"/>
          </w:r>
          <w:r>
            <w:rPr>
              <w:b/>
              <w:color w:val="auto"/>
            </w:rPr>
            <w:instrText xml:space="preserve"> HYPERLINK \l _Toc20665 </w:instrText>
          </w:r>
          <w:r>
            <w:rPr>
              <w:b/>
              <w:color w:val="auto"/>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 附表</w:t>
          </w:r>
          <w:r>
            <w:rPr>
              <w:b/>
              <w:color w:val="auto"/>
            </w:rPr>
            <w:tab/>
          </w:r>
          <w:r>
            <w:rPr>
              <w:b/>
              <w:color w:val="auto"/>
            </w:rPr>
            <w:fldChar w:fldCharType="begin"/>
          </w:r>
          <w:r>
            <w:rPr>
              <w:b/>
              <w:color w:val="auto"/>
            </w:rPr>
            <w:instrText xml:space="preserve"> PAGEREF _Toc20665 \h </w:instrText>
          </w:r>
          <w:r>
            <w:rPr>
              <w:b/>
              <w:color w:val="auto"/>
            </w:rPr>
            <w:fldChar w:fldCharType="separate"/>
          </w:r>
          <w:r>
            <w:rPr>
              <w:b/>
              <w:color w:val="auto"/>
            </w:rPr>
            <w:t>33</w:t>
          </w:r>
          <w:r>
            <w:rPr>
              <w:b/>
              <w:color w:val="auto"/>
            </w:rPr>
            <w:fldChar w:fldCharType="end"/>
          </w:r>
          <w:r>
            <w:rPr>
              <w:b/>
              <w:color w:val="auto"/>
            </w:rPr>
            <w:fldChar w:fldCharType="end"/>
          </w:r>
        </w:p>
        <w:p w14:paraId="0FAFE90E">
          <w:pPr>
            <w:pStyle w:val="37"/>
            <w:tabs>
              <w:tab w:val="right" w:leader="dot" w:pos="8306"/>
            </w:tabs>
            <w:rPr>
              <w:color w:val="auto"/>
            </w:rPr>
          </w:pPr>
          <w:r>
            <w:rPr>
              <w:color w:val="auto"/>
            </w:rPr>
            <w:fldChar w:fldCharType="begin"/>
          </w:r>
          <w:r>
            <w:rPr>
              <w:color w:val="auto"/>
            </w:rPr>
            <w:instrText xml:space="preserve"> HYPERLINK \l _Toc30569 </w:instrText>
          </w:r>
          <w:r>
            <w:rPr>
              <w:color w:val="auto"/>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rPr>
            <w:tab/>
          </w:r>
          <w:r>
            <w:rPr>
              <w:color w:val="auto"/>
            </w:rPr>
            <w:fldChar w:fldCharType="begin"/>
          </w:r>
          <w:r>
            <w:rPr>
              <w:color w:val="auto"/>
            </w:rPr>
            <w:instrText xml:space="preserve"> PAGEREF _Toc30569 \h </w:instrText>
          </w:r>
          <w:r>
            <w:rPr>
              <w:color w:val="auto"/>
            </w:rPr>
            <w:fldChar w:fldCharType="separate"/>
          </w:r>
          <w:r>
            <w:rPr>
              <w:color w:val="auto"/>
            </w:rPr>
            <w:t>33</w:t>
          </w:r>
          <w:r>
            <w:rPr>
              <w:color w:val="auto"/>
            </w:rPr>
            <w:fldChar w:fldCharType="end"/>
          </w:r>
          <w:r>
            <w:rPr>
              <w:color w:val="auto"/>
            </w:rPr>
            <w:fldChar w:fldCharType="end"/>
          </w:r>
        </w:p>
        <w:p w14:paraId="2DC01BA5">
          <w:pPr>
            <w:pStyle w:val="37"/>
            <w:tabs>
              <w:tab w:val="right" w:leader="dot" w:pos="8306"/>
            </w:tabs>
            <w:rPr>
              <w:color w:val="auto"/>
            </w:rPr>
          </w:pPr>
          <w:r>
            <w:rPr>
              <w:color w:val="auto"/>
            </w:rPr>
            <w:fldChar w:fldCharType="begin"/>
          </w:r>
          <w:r>
            <w:rPr>
              <w:color w:val="auto"/>
            </w:rPr>
            <w:instrText xml:space="preserve"> HYPERLINK \l _Toc28078 </w:instrText>
          </w:r>
          <w:r>
            <w:rPr>
              <w:color w:val="auto"/>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rPr>
            <w:tab/>
          </w:r>
          <w:r>
            <w:rPr>
              <w:color w:val="auto"/>
            </w:rPr>
            <w:fldChar w:fldCharType="begin"/>
          </w:r>
          <w:r>
            <w:rPr>
              <w:color w:val="auto"/>
            </w:rPr>
            <w:instrText xml:space="preserve"> PAGEREF _Toc28078 \h </w:instrText>
          </w:r>
          <w:r>
            <w:rPr>
              <w:color w:val="auto"/>
            </w:rPr>
            <w:fldChar w:fldCharType="separate"/>
          </w:r>
          <w:r>
            <w:rPr>
              <w:color w:val="auto"/>
            </w:rPr>
            <w:t>33</w:t>
          </w:r>
          <w:r>
            <w:rPr>
              <w:color w:val="auto"/>
            </w:rPr>
            <w:fldChar w:fldCharType="end"/>
          </w:r>
          <w:r>
            <w:rPr>
              <w:color w:val="auto"/>
            </w:rPr>
            <w:fldChar w:fldCharType="end"/>
          </w:r>
        </w:p>
        <w:p w14:paraId="3067C626">
          <w:pPr>
            <w:pStyle w:val="37"/>
            <w:tabs>
              <w:tab w:val="right" w:leader="dot" w:pos="8306"/>
            </w:tabs>
            <w:rPr>
              <w:color w:val="auto"/>
            </w:rPr>
          </w:pPr>
          <w:r>
            <w:rPr>
              <w:color w:val="auto"/>
            </w:rPr>
            <w:fldChar w:fldCharType="begin"/>
          </w:r>
          <w:r>
            <w:rPr>
              <w:color w:val="auto"/>
            </w:rPr>
            <w:instrText xml:space="preserve"> HYPERLINK \l _Toc28562 </w:instrText>
          </w:r>
          <w:r>
            <w:rPr>
              <w:color w:val="auto"/>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rPr>
            <w:tab/>
          </w:r>
          <w:r>
            <w:rPr>
              <w:color w:val="auto"/>
            </w:rPr>
            <w:fldChar w:fldCharType="begin"/>
          </w:r>
          <w:r>
            <w:rPr>
              <w:color w:val="auto"/>
            </w:rPr>
            <w:instrText xml:space="preserve"> PAGEREF _Toc28562 \h </w:instrText>
          </w:r>
          <w:r>
            <w:rPr>
              <w:color w:val="auto"/>
            </w:rPr>
            <w:fldChar w:fldCharType="separate"/>
          </w:r>
          <w:r>
            <w:rPr>
              <w:color w:val="auto"/>
            </w:rPr>
            <w:t>33</w:t>
          </w:r>
          <w:r>
            <w:rPr>
              <w:color w:val="auto"/>
            </w:rPr>
            <w:fldChar w:fldCharType="end"/>
          </w:r>
          <w:r>
            <w:rPr>
              <w:color w:val="auto"/>
            </w:rPr>
            <w:fldChar w:fldCharType="end"/>
          </w:r>
        </w:p>
        <w:p w14:paraId="22BB0E8E">
          <w:pPr>
            <w:pStyle w:val="37"/>
            <w:tabs>
              <w:tab w:val="right" w:leader="dot" w:pos="8306"/>
            </w:tabs>
            <w:rPr>
              <w:color w:val="auto"/>
            </w:rPr>
          </w:pPr>
          <w:r>
            <w:rPr>
              <w:color w:val="auto"/>
            </w:rPr>
            <w:fldChar w:fldCharType="begin"/>
          </w:r>
          <w:r>
            <w:rPr>
              <w:color w:val="auto"/>
            </w:rPr>
            <w:instrText xml:space="preserve"> HYPERLINK \l _Toc4292 </w:instrText>
          </w:r>
          <w:r>
            <w:rPr>
              <w:color w:val="auto"/>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rPr>
            <w:tab/>
          </w:r>
          <w:r>
            <w:rPr>
              <w:color w:val="auto"/>
            </w:rPr>
            <w:fldChar w:fldCharType="begin"/>
          </w:r>
          <w:r>
            <w:rPr>
              <w:color w:val="auto"/>
            </w:rPr>
            <w:instrText xml:space="preserve"> PAGEREF _Toc4292 \h </w:instrText>
          </w:r>
          <w:r>
            <w:rPr>
              <w:color w:val="auto"/>
            </w:rPr>
            <w:fldChar w:fldCharType="separate"/>
          </w:r>
          <w:r>
            <w:rPr>
              <w:color w:val="auto"/>
            </w:rPr>
            <w:t>33</w:t>
          </w:r>
          <w:r>
            <w:rPr>
              <w:color w:val="auto"/>
            </w:rPr>
            <w:fldChar w:fldCharType="end"/>
          </w:r>
          <w:r>
            <w:rPr>
              <w:color w:val="auto"/>
            </w:rPr>
            <w:fldChar w:fldCharType="end"/>
          </w:r>
        </w:p>
        <w:p w14:paraId="1186BA86">
          <w:pPr>
            <w:pStyle w:val="37"/>
            <w:tabs>
              <w:tab w:val="right" w:leader="dot" w:pos="8306"/>
            </w:tabs>
            <w:rPr>
              <w:color w:val="auto"/>
            </w:rPr>
          </w:pPr>
          <w:r>
            <w:rPr>
              <w:color w:val="auto"/>
            </w:rPr>
            <w:fldChar w:fldCharType="begin"/>
          </w:r>
          <w:r>
            <w:rPr>
              <w:color w:val="auto"/>
            </w:rPr>
            <w:instrText xml:space="preserve"> HYPERLINK \l _Toc31170 </w:instrText>
          </w:r>
          <w:r>
            <w:rPr>
              <w:color w:val="auto"/>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rPr>
            <w:tab/>
          </w:r>
          <w:r>
            <w:rPr>
              <w:color w:val="auto"/>
            </w:rPr>
            <w:fldChar w:fldCharType="begin"/>
          </w:r>
          <w:r>
            <w:rPr>
              <w:color w:val="auto"/>
            </w:rPr>
            <w:instrText xml:space="preserve"> PAGEREF _Toc31170 \h </w:instrText>
          </w:r>
          <w:r>
            <w:rPr>
              <w:color w:val="auto"/>
            </w:rPr>
            <w:fldChar w:fldCharType="separate"/>
          </w:r>
          <w:r>
            <w:rPr>
              <w:color w:val="auto"/>
            </w:rPr>
            <w:t>33</w:t>
          </w:r>
          <w:r>
            <w:rPr>
              <w:color w:val="auto"/>
            </w:rPr>
            <w:fldChar w:fldCharType="end"/>
          </w:r>
          <w:r>
            <w:rPr>
              <w:color w:val="auto"/>
            </w:rPr>
            <w:fldChar w:fldCharType="end"/>
          </w:r>
        </w:p>
        <w:p w14:paraId="6E3FDB56">
          <w:pPr>
            <w:pStyle w:val="37"/>
            <w:tabs>
              <w:tab w:val="right" w:leader="dot" w:pos="8306"/>
            </w:tabs>
            <w:rPr>
              <w:color w:val="auto"/>
            </w:rPr>
          </w:pPr>
          <w:r>
            <w:rPr>
              <w:color w:val="auto"/>
            </w:rPr>
            <w:fldChar w:fldCharType="begin"/>
          </w:r>
          <w:r>
            <w:rPr>
              <w:color w:val="auto"/>
            </w:rPr>
            <w:instrText xml:space="preserve"> HYPERLINK \l _Toc21882 </w:instrText>
          </w:r>
          <w:r>
            <w:rPr>
              <w:color w:val="auto"/>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rPr>
            <w:tab/>
          </w:r>
          <w:r>
            <w:rPr>
              <w:color w:val="auto"/>
            </w:rPr>
            <w:fldChar w:fldCharType="begin"/>
          </w:r>
          <w:r>
            <w:rPr>
              <w:color w:val="auto"/>
            </w:rPr>
            <w:instrText xml:space="preserve"> PAGEREF _Toc21882 \h </w:instrText>
          </w:r>
          <w:r>
            <w:rPr>
              <w:color w:val="auto"/>
            </w:rPr>
            <w:fldChar w:fldCharType="separate"/>
          </w:r>
          <w:r>
            <w:rPr>
              <w:color w:val="auto"/>
            </w:rPr>
            <w:t>33</w:t>
          </w:r>
          <w:r>
            <w:rPr>
              <w:color w:val="auto"/>
            </w:rPr>
            <w:fldChar w:fldCharType="end"/>
          </w:r>
          <w:r>
            <w:rPr>
              <w:color w:val="auto"/>
            </w:rPr>
            <w:fldChar w:fldCharType="end"/>
          </w:r>
        </w:p>
        <w:p w14:paraId="1D6547FA">
          <w:pPr>
            <w:pStyle w:val="37"/>
            <w:tabs>
              <w:tab w:val="right" w:leader="dot" w:pos="8306"/>
            </w:tabs>
            <w:rPr>
              <w:color w:val="auto"/>
            </w:rPr>
          </w:pPr>
          <w:r>
            <w:rPr>
              <w:color w:val="auto"/>
            </w:rPr>
            <w:fldChar w:fldCharType="begin"/>
          </w:r>
          <w:r>
            <w:rPr>
              <w:color w:val="auto"/>
            </w:rPr>
            <w:instrText xml:space="preserve"> HYPERLINK \l _Toc18665 </w:instrText>
          </w:r>
          <w:r>
            <w:rPr>
              <w:color w:val="auto"/>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rPr>
            <w:tab/>
          </w:r>
          <w:r>
            <w:rPr>
              <w:color w:val="auto"/>
            </w:rPr>
            <w:fldChar w:fldCharType="begin"/>
          </w:r>
          <w:r>
            <w:rPr>
              <w:color w:val="auto"/>
            </w:rPr>
            <w:instrText xml:space="preserve"> PAGEREF _Toc18665 \h </w:instrText>
          </w:r>
          <w:r>
            <w:rPr>
              <w:color w:val="auto"/>
            </w:rPr>
            <w:fldChar w:fldCharType="separate"/>
          </w:r>
          <w:r>
            <w:rPr>
              <w:color w:val="auto"/>
            </w:rPr>
            <w:t>33</w:t>
          </w:r>
          <w:r>
            <w:rPr>
              <w:color w:val="auto"/>
            </w:rPr>
            <w:fldChar w:fldCharType="end"/>
          </w:r>
          <w:r>
            <w:rPr>
              <w:color w:val="auto"/>
            </w:rPr>
            <w:fldChar w:fldCharType="end"/>
          </w:r>
        </w:p>
        <w:p w14:paraId="5B36D4CB">
          <w:pPr>
            <w:pStyle w:val="37"/>
            <w:tabs>
              <w:tab w:val="right" w:leader="dot" w:pos="8306"/>
            </w:tabs>
            <w:rPr>
              <w:color w:val="auto"/>
            </w:rPr>
          </w:pPr>
          <w:r>
            <w:rPr>
              <w:color w:val="auto"/>
            </w:rPr>
            <w:fldChar w:fldCharType="begin"/>
          </w:r>
          <w:r>
            <w:rPr>
              <w:color w:val="auto"/>
            </w:rPr>
            <w:instrText xml:space="preserve"> HYPERLINK \l _Toc15045 </w:instrText>
          </w:r>
          <w:r>
            <w:rPr>
              <w:color w:val="auto"/>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rPr>
            <w:tab/>
          </w:r>
          <w:r>
            <w:rPr>
              <w:color w:val="auto"/>
            </w:rPr>
            <w:fldChar w:fldCharType="begin"/>
          </w:r>
          <w:r>
            <w:rPr>
              <w:color w:val="auto"/>
            </w:rPr>
            <w:instrText xml:space="preserve"> PAGEREF _Toc15045 \h </w:instrText>
          </w:r>
          <w:r>
            <w:rPr>
              <w:color w:val="auto"/>
            </w:rPr>
            <w:fldChar w:fldCharType="separate"/>
          </w:r>
          <w:r>
            <w:rPr>
              <w:color w:val="auto"/>
            </w:rPr>
            <w:t>33</w:t>
          </w:r>
          <w:r>
            <w:rPr>
              <w:color w:val="auto"/>
            </w:rPr>
            <w:fldChar w:fldCharType="end"/>
          </w:r>
          <w:r>
            <w:rPr>
              <w:color w:val="auto"/>
            </w:rPr>
            <w:fldChar w:fldCharType="end"/>
          </w:r>
        </w:p>
        <w:p w14:paraId="6E8C35AF">
          <w:pPr>
            <w:pStyle w:val="37"/>
            <w:tabs>
              <w:tab w:val="right" w:leader="dot" w:pos="8306"/>
            </w:tabs>
            <w:rPr>
              <w:color w:val="auto"/>
            </w:rPr>
          </w:pPr>
          <w:r>
            <w:rPr>
              <w:color w:val="auto"/>
            </w:rPr>
            <w:fldChar w:fldCharType="begin"/>
          </w:r>
          <w:r>
            <w:rPr>
              <w:color w:val="auto"/>
            </w:rPr>
            <w:instrText xml:space="preserve"> HYPERLINK \l _Toc8419 </w:instrText>
          </w:r>
          <w:r>
            <w:rPr>
              <w:color w:val="auto"/>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rPr>
            <w:tab/>
          </w:r>
          <w:r>
            <w:rPr>
              <w:color w:val="auto"/>
            </w:rPr>
            <w:fldChar w:fldCharType="begin"/>
          </w:r>
          <w:r>
            <w:rPr>
              <w:color w:val="auto"/>
            </w:rPr>
            <w:instrText xml:space="preserve"> PAGEREF _Toc8419 \h </w:instrText>
          </w:r>
          <w:r>
            <w:rPr>
              <w:color w:val="auto"/>
            </w:rPr>
            <w:fldChar w:fldCharType="separate"/>
          </w:r>
          <w:r>
            <w:rPr>
              <w:color w:val="auto"/>
            </w:rPr>
            <w:t>33</w:t>
          </w:r>
          <w:r>
            <w:rPr>
              <w:color w:val="auto"/>
            </w:rPr>
            <w:fldChar w:fldCharType="end"/>
          </w:r>
          <w:r>
            <w:rPr>
              <w:color w:val="auto"/>
            </w:rPr>
            <w:fldChar w:fldCharType="end"/>
          </w:r>
        </w:p>
        <w:p w14:paraId="1CAD8032">
          <w:pPr>
            <w:pStyle w:val="37"/>
            <w:tabs>
              <w:tab w:val="right" w:leader="dot" w:pos="8306"/>
            </w:tabs>
            <w:rPr>
              <w:color w:val="auto"/>
            </w:rPr>
          </w:pPr>
          <w:r>
            <w:rPr>
              <w:color w:val="auto"/>
            </w:rPr>
            <w:fldChar w:fldCharType="begin"/>
          </w:r>
          <w:r>
            <w:rPr>
              <w:color w:val="auto"/>
            </w:rPr>
            <w:instrText xml:space="preserve"> HYPERLINK \l _Toc6885 </w:instrText>
          </w:r>
          <w:r>
            <w:rPr>
              <w:color w:val="auto"/>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般公共预算财政拨款“三公”经费支出决算表</w:t>
          </w:r>
          <w:r>
            <w:rPr>
              <w:color w:val="auto"/>
            </w:rPr>
            <w:tab/>
          </w:r>
          <w:r>
            <w:rPr>
              <w:color w:val="auto"/>
            </w:rPr>
            <w:fldChar w:fldCharType="begin"/>
          </w:r>
          <w:r>
            <w:rPr>
              <w:color w:val="auto"/>
            </w:rPr>
            <w:instrText xml:space="preserve"> PAGEREF _Toc6885 \h </w:instrText>
          </w:r>
          <w:r>
            <w:rPr>
              <w:color w:val="auto"/>
            </w:rPr>
            <w:fldChar w:fldCharType="separate"/>
          </w:r>
          <w:r>
            <w:rPr>
              <w:color w:val="auto"/>
            </w:rPr>
            <w:t>33</w:t>
          </w:r>
          <w:r>
            <w:rPr>
              <w:color w:val="auto"/>
            </w:rPr>
            <w:fldChar w:fldCharType="end"/>
          </w:r>
          <w:r>
            <w:rPr>
              <w:color w:val="auto"/>
            </w:rPr>
            <w:fldChar w:fldCharType="end"/>
          </w:r>
        </w:p>
        <w:p w14:paraId="7C55914D">
          <w:pPr>
            <w:pStyle w:val="37"/>
            <w:tabs>
              <w:tab w:val="right" w:leader="dot" w:pos="8306"/>
            </w:tabs>
            <w:rPr>
              <w:color w:val="auto"/>
            </w:rPr>
          </w:pPr>
          <w:r>
            <w:rPr>
              <w:color w:val="auto"/>
            </w:rPr>
            <w:fldChar w:fldCharType="begin"/>
          </w:r>
          <w:r>
            <w:rPr>
              <w:color w:val="auto"/>
            </w:rPr>
            <w:instrText xml:space="preserve"> HYPERLINK \l _Toc18809 </w:instrText>
          </w:r>
          <w:r>
            <w:rPr>
              <w:color w:val="auto"/>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rPr>
            <w:tab/>
          </w:r>
          <w:r>
            <w:rPr>
              <w:color w:val="auto"/>
            </w:rPr>
            <w:fldChar w:fldCharType="begin"/>
          </w:r>
          <w:r>
            <w:rPr>
              <w:color w:val="auto"/>
            </w:rPr>
            <w:instrText xml:space="preserve"> PAGEREF _Toc18809 \h </w:instrText>
          </w:r>
          <w:r>
            <w:rPr>
              <w:color w:val="auto"/>
            </w:rPr>
            <w:fldChar w:fldCharType="separate"/>
          </w:r>
          <w:r>
            <w:rPr>
              <w:color w:val="auto"/>
            </w:rPr>
            <w:t>33</w:t>
          </w:r>
          <w:r>
            <w:rPr>
              <w:color w:val="auto"/>
            </w:rPr>
            <w:fldChar w:fldCharType="end"/>
          </w:r>
          <w:r>
            <w:rPr>
              <w:color w:val="auto"/>
            </w:rPr>
            <w:fldChar w:fldCharType="end"/>
          </w:r>
        </w:p>
        <w:p w14:paraId="722CC0CF">
          <w:pPr>
            <w:pStyle w:val="37"/>
            <w:tabs>
              <w:tab w:val="right" w:leader="dot" w:pos="8306"/>
            </w:tabs>
            <w:rPr>
              <w:color w:val="auto"/>
            </w:rPr>
          </w:pPr>
          <w:r>
            <w:rPr>
              <w:color w:val="auto"/>
            </w:rPr>
            <w:fldChar w:fldCharType="begin"/>
          </w:r>
          <w:r>
            <w:rPr>
              <w:color w:val="auto"/>
            </w:rPr>
            <w:instrText xml:space="preserve"> HYPERLINK \l _Toc17120 </w:instrText>
          </w:r>
          <w:r>
            <w:rPr>
              <w:color w:val="auto"/>
            </w:rPr>
            <w:fldChar w:fldCharType="separate"/>
          </w:r>
          <w:r>
            <w:rPr>
              <w:rFonts w:hint="eastAsia" w:ascii="仿宋" w:hAnsi="仿宋" w:eastAsia="仿宋"/>
              <w:bCs w:val="0"/>
              <w:color w:val="auto"/>
              <w:highlight w:val="none"/>
            </w:rPr>
            <w:t>十二、</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府性基金预算财政拨款“三公”经费支出决算表</w:t>
          </w:r>
          <w:r>
            <w:rPr>
              <w:color w:val="auto"/>
            </w:rPr>
            <w:tab/>
          </w:r>
          <w:r>
            <w:rPr>
              <w:color w:val="auto"/>
            </w:rPr>
            <w:fldChar w:fldCharType="begin"/>
          </w:r>
          <w:r>
            <w:rPr>
              <w:color w:val="auto"/>
            </w:rPr>
            <w:instrText xml:space="preserve"> PAGEREF _Toc17120 \h </w:instrText>
          </w:r>
          <w:r>
            <w:rPr>
              <w:color w:val="auto"/>
            </w:rPr>
            <w:fldChar w:fldCharType="separate"/>
          </w:r>
          <w:r>
            <w:rPr>
              <w:color w:val="auto"/>
            </w:rPr>
            <w:t>33</w:t>
          </w:r>
          <w:r>
            <w:rPr>
              <w:color w:val="auto"/>
            </w:rPr>
            <w:fldChar w:fldCharType="end"/>
          </w:r>
          <w:r>
            <w:rPr>
              <w:color w:val="auto"/>
            </w:rPr>
            <w:fldChar w:fldCharType="end"/>
          </w:r>
        </w:p>
        <w:p w14:paraId="4467EFFD">
          <w:pPr>
            <w:pStyle w:val="37"/>
            <w:tabs>
              <w:tab w:val="right" w:leader="dot" w:pos="8306"/>
            </w:tabs>
            <w:rPr>
              <w:color w:val="auto"/>
            </w:rPr>
          </w:pPr>
          <w:r>
            <w:rPr>
              <w:color w:val="auto"/>
            </w:rPr>
            <w:fldChar w:fldCharType="begin"/>
          </w:r>
          <w:r>
            <w:rPr>
              <w:color w:val="auto"/>
            </w:rPr>
            <w:instrText xml:space="preserve"> HYPERLINK \l _Toc30326 </w:instrText>
          </w:r>
          <w:r>
            <w:rPr>
              <w:color w:val="auto"/>
            </w:rPr>
            <w:fldChar w:fldCharType="separate"/>
          </w:r>
          <w:r>
            <w:rPr>
              <w:rFonts w:hint="eastAsia" w:ascii="仿宋" w:hAnsi="仿宋" w:eastAsia="仿宋"/>
              <w:bCs w:val="0"/>
              <w:color w:val="auto"/>
              <w:highlight w:val="none"/>
            </w:rPr>
            <w:t>十三、</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rPr>
            <w:tab/>
          </w:r>
          <w:r>
            <w:rPr>
              <w:color w:val="auto"/>
            </w:rPr>
            <w:fldChar w:fldCharType="begin"/>
          </w:r>
          <w:r>
            <w:rPr>
              <w:color w:val="auto"/>
            </w:rPr>
            <w:instrText xml:space="preserve"> PAGEREF _Toc30326 \h </w:instrText>
          </w:r>
          <w:r>
            <w:rPr>
              <w:color w:val="auto"/>
            </w:rPr>
            <w:fldChar w:fldCharType="separate"/>
          </w:r>
          <w:r>
            <w:rPr>
              <w:color w:val="auto"/>
            </w:rPr>
            <w:t>33</w:t>
          </w:r>
          <w:r>
            <w:rPr>
              <w:color w:val="auto"/>
            </w:rPr>
            <w:fldChar w:fldCharType="end"/>
          </w:r>
          <w:r>
            <w:rPr>
              <w:color w:val="auto"/>
            </w:rPr>
            <w:fldChar w:fldCharType="end"/>
          </w:r>
        </w:p>
        <w:p w14:paraId="5F1B9C53">
          <w:pPr>
            <w:pStyle w:val="37"/>
            <w:tabs>
              <w:tab w:val="right" w:leader="dot" w:pos="8306"/>
            </w:tabs>
            <w:rPr>
              <w:color w:val="auto"/>
            </w:rPr>
          </w:pPr>
          <w:r>
            <w:rPr>
              <w:color w:val="auto"/>
            </w:rPr>
            <w:fldChar w:fldCharType="begin"/>
          </w:r>
          <w:r>
            <w:rPr>
              <w:color w:val="auto"/>
            </w:rPr>
            <w:instrText xml:space="preserve"> HYPERLINK \l _Toc11972 </w:instrText>
          </w:r>
          <w:r>
            <w:rPr>
              <w:color w:val="auto"/>
            </w:rPr>
            <w:fldChar w:fldCharType="separate"/>
          </w:r>
          <w:r>
            <w:rPr>
              <w:rFonts w:hint="eastAsia" w:ascii="仿宋" w:hAnsi="仿宋" w:eastAsia="仿宋"/>
              <w:bCs w:val="0"/>
              <w:color w:val="auto"/>
              <w:highlight w:val="none"/>
              <w:lang w:eastAsia="zh-CN"/>
            </w:rPr>
            <w:t>十四、国有资本经营预算财政拨款支出决算表</w:t>
          </w:r>
          <w:r>
            <w:rPr>
              <w:color w:val="auto"/>
            </w:rPr>
            <w:tab/>
          </w:r>
          <w:r>
            <w:rPr>
              <w:color w:val="auto"/>
            </w:rPr>
            <w:fldChar w:fldCharType="begin"/>
          </w:r>
          <w:r>
            <w:rPr>
              <w:color w:val="auto"/>
            </w:rPr>
            <w:instrText xml:space="preserve"> PAGEREF _Toc11972 \h </w:instrText>
          </w:r>
          <w:r>
            <w:rPr>
              <w:color w:val="auto"/>
            </w:rPr>
            <w:fldChar w:fldCharType="separate"/>
          </w:r>
          <w:r>
            <w:rPr>
              <w:color w:val="auto"/>
            </w:rPr>
            <w:t>33</w:t>
          </w:r>
          <w:r>
            <w:rPr>
              <w:color w:val="auto"/>
            </w:rPr>
            <w:fldChar w:fldCharType="end"/>
          </w:r>
          <w:r>
            <w:rPr>
              <w:color w:val="auto"/>
            </w:rPr>
            <w:fldChar w:fldCharType="end"/>
          </w:r>
        </w:p>
        <w:p w14:paraId="3EF4C040">
          <w:pPr>
            <w:rPr>
              <w:b/>
              <w:color w:val="auto"/>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b/>
              <w:color w:val="auto"/>
            </w:rPr>
            <w:fldChar w:fldCharType="end"/>
          </w:r>
        </w:p>
      </w:sdtContent>
    </w:sdt>
    <w:p w14:paraId="73C41168">
      <w:pPr>
        <w:rPr>
          <w:b/>
          <w:color w:val="auto"/>
        </w:rPr>
      </w:pPr>
    </w:p>
    <w:p w14:paraId="7B84A65B">
      <w:pPr>
        <w:pStyle w:val="3"/>
        <w:jc w:val="center"/>
        <w:rPr>
          <w:rStyle w:val="29"/>
          <w:rFonts w:ascii="黑体" w:hAnsi="黑体" w:eastAsia="黑体"/>
          <w:b/>
          <w:bCs w:val="0"/>
          <w:color w:val="auto"/>
          <w:highlight w:val="none"/>
        </w:rPr>
      </w:pPr>
      <w:bookmarkStart w:id="17" w:name="_Toc22782"/>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bookmarkEnd w:id="15"/>
      <w:bookmarkEnd w:id="16"/>
      <w:bookmarkEnd w:id="17"/>
    </w:p>
    <w:p w14:paraId="7CC08817">
      <w:pPr>
        <w:widowControl/>
        <w:jc w:val="left"/>
        <w:rPr>
          <w:rFonts w:ascii="黑体" w:eastAsia="黑体"/>
          <w:color w:val="auto"/>
          <w:sz w:val="32"/>
          <w:szCs w:val="32"/>
          <w:highlight w:val="none"/>
        </w:rPr>
      </w:pPr>
    </w:p>
    <w:p w14:paraId="75303878">
      <w:pPr>
        <w:pStyle w:val="4"/>
        <w:numPr>
          <w:ilvl w:val="0"/>
          <w:numId w:val="1"/>
        </w:numPr>
        <w:rPr>
          <w:rStyle w:val="30"/>
          <w:rFonts w:hint="eastAsia" w:ascii="黑体" w:hAnsi="黑体" w:eastAsia="黑体"/>
          <w:b w:val="0"/>
          <w:bCs w:val="0"/>
          <w:color w:val="auto"/>
          <w:highlight w:val="none"/>
          <w:lang w:eastAsia="zh-CN"/>
        </w:rPr>
      </w:pPr>
      <w:bookmarkStart w:id="18" w:name="_Toc2680"/>
      <w:bookmarkStart w:id="19" w:name="_Toc15396600"/>
      <w:bookmarkStart w:id="20" w:name="_Toc15377197"/>
      <w:r>
        <w:rPr>
          <w:rStyle w:val="30"/>
          <w:rFonts w:hint="eastAsia" w:ascii="黑体" w:hAnsi="黑体" w:eastAsia="黑体"/>
          <w:b w:val="0"/>
          <w:bCs w:val="0"/>
          <w:color w:val="auto"/>
          <w:highlight w:val="none"/>
        </w:rPr>
        <w:t>职能</w:t>
      </w:r>
      <w:r>
        <w:rPr>
          <w:rStyle w:val="30"/>
          <w:rFonts w:hint="eastAsia" w:ascii="黑体" w:hAnsi="黑体" w:eastAsia="黑体"/>
          <w:b w:val="0"/>
          <w:bCs w:val="0"/>
          <w:color w:val="auto"/>
          <w:highlight w:val="none"/>
          <w:lang w:eastAsia="zh-CN"/>
        </w:rPr>
        <w:t>简介</w:t>
      </w:r>
      <w:bookmarkEnd w:id="18"/>
    </w:p>
    <w:p w14:paraId="53890BFF">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rPr>
        <w:t>负责全区林业及其生态保护修复的监督管理。拟订全区林业及其生态保护修复的相关政策、规划和起草相关规范性文件并组织实施。组织拟订有关地方标准和规程并指导实施，组织开展全区森林、陆生野生动植物、湿地、自然保护地和荒漠等资源的动态监测与评价。承担林业生态文明建设的有关工作。推进全区林业数字化建设。</w:t>
      </w:r>
    </w:p>
    <w:p w14:paraId="01397CC1">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rPr>
        <w:t>拟订全区林业资源优化配置及木材利用政策，拟订相关林业产业地方标准并监督实施，组织、指导林产品质量监督。组织、指导开展生态扶贫相关工作。组织指导开展林业现代园区建设、低产低效林改造、花卉、特色经济林、林下经济、森林康养和生态旅游等产业建设。负责编制全区中药材、食用菌产业建设规划并组织实施。推进林业绿色产业发展。</w:t>
      </w:r>
    </w:p>
    <w:p w14:paraId="1B644561">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负责全区森林资源的监督管理。贯彻执行全省森林采伐限额和林地保护利用规划。组织编制并监督执行全区森林采伐限额，监督检查林木凭证采伐、经营加工、运输。负责林地管理，拟订林地保护利用规划并组织实施，组织实施公益林划定管理工作，管理国有森林资源。</w:t>
      </w:r>
    </w:p>
    <w:p w14:paraId="59D50416">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负责全区湿地资源的监督管理。贯彻执行有关湿地保护规划及其相关的标准规定，拟订全区湿地保护规划及其相关的地方标准。负责湿地科研监测、生态保护修复工作，监督管理湿地的合理利用。</w:t>
      </w:r>
    </w:p>
    <w:p w14:paraId="7EECCFC6">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负责全区陆生野生动植物资源的保护、监督管理。组织开展陆生野生动植物资源调查，拟订及调整全区重点保护陆生野生动物、植物名录，组织开展陆生野生动植物的救护繁育、栖息地恢复发展、疫源疫病监测，监督管理全区陆生野生动植物猎捕或采集、驯养繁殖或培植、经营利用，按分工监督管理野生动植物进出口。</w:t>
      </w:r>
    </w:p>
    <w:p w14:paraId="12199481">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6.</w:t>
      </w:r>
      <w:r>
        <w:rPr>
          <w:rFonts w:hint="eastAsia" w:ascii="仿宋" w:hAnsi="仿宋" w:eastAsia="仿宋"/>
          <w:bCs/>
          <w:color w:val="auto"/>
          <w:sz w:val="32"/>
          <w:szCs w:val="32"/>
        </w:rPr>
        <w:t>负责监督管理全区各类自然保护地。拟订全区自然保护区、森林公园、地质公园、湿地公园、风景名胜区、自然遗产等各类自然保护地规划和相关地方标准。组织开展全区各类自然保护地的建设和管理。负责国家公园昭化区境内的相关工作。负责区级政府直接行使和代理行使全民所有权的国家公园等自然保护地的自然资源资产管理和国土空间用途管制。提出新建、调整各类自然保护地和湿地的审核建议并按程序报批。负责生物多样性保护相关工作。承担自然遗产申报的相关工作。</w:t>
      </w:r>
    </w:p>
    <w:p w14:paraId="564F2B05">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7.</w:t>
      </w:r>
      <w:r>
        <w:rPr>
          <w:rFonts w:hint="eastAsia" w:ascii="仿宋" w:hAnsi="仿宋" w:eastAsia="仿宋"/>
          <w:bCs/>
          <w:color w:val="auto"/>
          <w:sz w:val="32"/>
          <w:szCs w:val="32"/>
        </w:rPr>
        <w:t>负责推进全区林业改革相关工作。拟订集体林权制度、国有林区等重大改革意见并组织实施。拟订农村林业发展、维护林业经营者合法权益的政策措施。指导农村林地承包经营工作。开展退耕还林，负责天然林保护工作。</w:t>
      </w:r>
    </w:p>
    <w:p w14:paraId="6A458013">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8.</w:t>
      </w:r>
      <w:r>
        <w:rPr>
          <w:rFonts w:hint="eastAsia" w:ascii="仿宋" w:hAnsi="仿宋" w:eastAsia="仿宋"/>
          <w:bCs/>
          <w:color w:val="auto"/>
          <w:sz w:val="32"/>
          <w:szCs w:val="32"/>
        </w:rPr>
        <w:t>组织全区生态保护修复和造林绿化工作。组织实施林业重点生态保护修复工程，组织开展公益林和商品林的培育，指导、组织和监督全民义务植树、国土绿化工作，组织开展林业有害生物防治、检疫工作。承担林业应对气候变化的相关工作。负责全区荒漠化防治工作。承担广元市昭化区绿化委员会的具体工作。</w:t>
      </w:r>
    </w:p>
    <w:p w14:paraId="17C9E7BB">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9.</w:t>
      </w:r>
      <w:r>
        <w:rPr>
          <w:rFonts w:hint="eastAsia" w:ascii="仿宋" w:hAnsi="仿宋" w:eastAsia="仿宋"/>
          <w:bCs/>
          <w:color w:val="auto"/>
          <w:sz w:val="32"/>
          <w:szCs w:val="32"/>
        </w:rPr>
        <w:t>组织林木种质资源普查，组织建立种质资源库，负责良种选育推广，管理林木种苗生产经营行为，监管林木种苗质量。监督管理林业生物种质资源、转基因生物安全、植物新品种保护。</w:t>
      </w:r>
    </w:p>
    <w:p w14:paraId="116E5794">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10.</w:t>
      </w:r>
      <w:r>
        <w:rPr>
          <w:rFonts w:hint="eastAsia" w:ascii="仿宋" w:hAnsi="仿宋" w:eastAsia="仿宋"/>
          <w:bCs/>
          <w:color w:val="auto"/>
          <w:sz w:val="32"/>
          <w:szCs w:val="32"/>
        </w:rPr>
        <w:t>指导全区林业行政案件的查处。负责林业相关行政执法监管工作。</w:t>
      </w:r>
    </w:p>
    <w:p w14:paraId="6B103BF9">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11.</w:t>
      </w:r>
      <w:r>
        <w:rPr>
          <w:rFonts w:hint="eastAsia" w:ascii="仿宋" w:hAnsi="仿宋" w:eastAsia="仿宋"/>
          <w:bCs/>
          <w:color w:val="auto"/>
          <w:sz w:val="32"/>
          <w:szCs w:val="32"/>
        </w:rPr>
        <w:t>负责落实全区综合防灾减灾规划相关要求，负责全区森林防火宣传教育、野外火源管控、日常巡护、隐患排查整治、监测预警、基础设施建设、专业防火队伍建设管理、未达到林草火灾应急预案中启动应急响应条件的初期火情火灾处置、牵头灾损评估等工作。</w:t>
      </w:r>
    </w:p>
    <w:p w14:paraId="76CDA5D7">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12.</w:t>
      </w:r>
      <w:r>
        <w:rPr>
          <w:rFonts w:hint="eastAsia" w:ascii="仿宋" w:hAnsi="仿宋" w:eastAsia="仿宋"/>
          <w:bCs/>
          <w:color w:val="auto"/>
          <w:sz w:val="32"/>
          <w:szCs w:val="32"/>
        </w:rPr>
        <w:t>监督管理全区林业区级及以上资金和国有资产，提出林业预算内投资、区级及以上财政性资金安排建议，按区政府规定权限，核报、监督管理规划内和年度计划内投资项目。参与拟订全区林业经济调节政策，组织实施林业生态补偿工作。</w:t>
      </w:r>
    </w:p>
    <w:p w14:paraId="6FBA8252">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13.</w:t>
      </w:r>
      <w:r>
        <w:rPr>
          <w:rFonts w:hint="eastAsia" w:ascii="仿宋" w:hAnsi="仿宋" w:eastAsia="仿宋"/>
          <w:bCs/>
          <w:color w:val="auto"/>
          <w:sz w:val="32"/>
          <w:szCs w:val="32"/>
        </w:rPr>
        <w:t>负责林业科技、教育、对外交流和宣传工作。组织重点科技项目攻关和科技成果转化、推广。组织开展全区林业人才队伍建设。组织实施林业对外交流与合作事务，承担湿地、防治荒漠化、濒危野生动植物等国际公约履约有关工作。负责林业行业宣传工作。</w:t>
      </w:r>
    </w:p>
    <w:p w14:paraId="38354033">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14.</w:t>
      </w:r>
      <w:r>
        <w:rPr>
          <w:rFonts w:hint="eastAsia" w:ascii="仿宋" w:hAnsi="仿宋" w:eastAsia="仿宋"/>
          <w:bCs/>
          <w:color w:val="auto"/>
          <w:sz w:val="32"/>
          <w:szCs w:val="32"/>
        </w:rPr>
        <w:t>承担职责范围内安全生产和职业健康、生态环境保护等工作，指导全区林业审批服务便民化等工作。</w:t>
      </w:r>
    </w:p>
    <w:p w14:paraId="73F03BE9">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15.</w:t>
      </w:r>
      <w:r>
        <w:rPr>
          <w:rFonts w:hint="eastAsia" w:ascii="仿宋" w:hAnsi="仿宋" w:eastAsia="仿宋"/>
          <w:bCs/>
          <w:color w:val="auto"/>
          <w:sz w:val="32"/>
          <w:szCs w:val="32"/>
        </w:rPr>
        <w:t>完成区委、区政府交办的其他任务。</w:t>
      </w:r>
    </w:p>
    <w:p w14:paraId="10C256E7">
      <w:pPr>
        <w:pStyle w:val="4"/>
        <w:numPr>
          <w:ilvl w:val="0"/>
          <w:numId w:val="0"/>
        </w:numPr>
        <w:rPr>
          <w:rFonts w:hint="eastAsia" w:ascii="黑体" w:hAnsi="黑体" w:eastAsia="黑体"/>
          <w:b w:val="0"/>
          <w:color w:val="auto"/>
          <w:highlight w:val="none"/>
          <w:lang w:eastAsia="zh-CN"/>
        </w:rPr>
      </w:pPr>
      <w:bookmarkStart w:id="21" w:name="_Toc28522"/>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9"/>
      <w:bookmarkEnd w:id="20"/>
      <w:r>
        <w:rPr>
          <w:rFonts w:hint="eastAsia" w:ascii="黑体" w:hAnsi="黑体" w:eastAsia="黑体"/>
          <w:b w:val="0"/>
          <w:color w:val="auto"/>
          <w:highlight w:val="none"/>
          <w:lang w:eastAsia="zh-CN"/>
        </w:rPr>
        <w:t>完成情况</w:t>
      </w:r>
      <w:bookmarkEnd w:id="21"/>
    </w:p>
    <w:p w14:paraId="7039402C">
      <w:pPr>
        <w:keepNext w:val="0"/>
        <w:keepLines w:val="0"/>
        <w:pageBreakBefore w:val="0"/>
        <w:widowControl w:val="0"/>
        <w:numPr>
          <w:ilvl w:val="0"/>
          <w:numId w:val="0"/>
        </w:numPr>
        <w:pBdr>
          <w:bottom w:val="single" w:color="FFFFFF" w:sz="4" w:space="31"/>
        </w:pBdr>
        <w:tabs>
          <w:tab w:val="left" w:pos="1440"/>
          <w:tab w:val="center" w:pos="4153"/>
        </w:tabs>
        <w:kinsoku/>
        <w:wordWrap/>
        <w:overflowPunct/>
        <w:topLinePunct w:val="0"/>
        <w:autoSpaceDE w:val="0"/>
        <w:autoSpaceDN w:val="0"/>
        <w:bidi w:val="0"/>
        <w:adjustRightInd w:val="0"/>
        <w:snapToGrid w:val="0"/>
        <w:spacing w:line="500" w:lineRule="exact"/>
        <w:ind w:right="0" w:rightChars="0" w:firstLine="643" w:firstLineChars="200"/>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楷体" w:hAnsi="楷体" w:eastAsia="楷体" w:cs="楷体"/>
          <w:b/>
          <w:bCs/>
          <w:color w:val="auto"/>
          <w:sz w:val="32"/>
          <w:szCs w:val="32"/>
          <w:lang w:eastAsia="zh-CN"/>
        </w:rPr>
        <w:t>（一）依托产业发展，助力乡村振兴。</w:t>
      </w:r>
      <w:r>
        <w:rPr>
          <w:rFonts w:hint="eastAsia" w:ascii="仿宋_GB2312" w:hAnsi="仿宋_GB2312" w:eastAsia="仿宋_GB2312" w:cs="仿宋_GB2312"/>
          <w:b w:val="0"/>
          <w:bCs w:val="0"/>
          <w:color w:val="auto"/>
          <w:sz w:val="32"/>
          <w:szCs w:val="32"/>
          <w:lang w:eastAsia="zh-CN"/>
        </w:rPr>
        <w:t>发展</w:t>
      </w:r>
      <w:r>
        <w:rPr>
          <w:rFonts w:hint="eastAsia" w:ascii="仿宋_GB2312" w:hAnsi="仿宋_GB2312" w:eastAsia="仿宋_GB2312" w:cs="仿宋_GB2312"/>
          <w:color w:val="auto"/>
          <w:sz w:val="32"/>
          <w:szCs w:val="32"/>
          <w:lang w:val="en-US" w:eastAsia="zh-CN"/>
        </w:rPr>
        <w:t>以茯苓、夏枯草等林药为主的林下经济4.8万亩（新增2.5万亩），实现产值1.35亿元以上。</w:t>
      </w:r>
      <w:r>
        <w:rPr>
          <w:rFonts w:hint="eastAsia" w:ascii="仿宋_GB2312" w:hAnsi="仿宋_GB2312" w:eastAsia="仿宋_GB2312" w:cs="仿宋_GB2312"/>
          <w:b w:val="0"/>
          <w:bCs w:val="0"/>
          <w:color w:val="auto"/>
          <w:sz w:val="32"/>
          <w:szCs w:val="32"/>
          <w:lang w:eastAsia="zh-CN"/>
        </w:rPr>
        <w:t>实施核桃品种改良</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万亩、综合管护</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万亩，核桃产量达1.6</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万吨。</w:t>
      </w:r>
      <w:r>
        <w:rPr>
          <w:rFonts w:hint="eastAsia" w:ascii="仿宋_GB2312" w:hAnsi="仿宋_GB2312" w:eastAsia="仿宋_GB2312" w:cs="仿宋_GB2312"/>
          <w:color w:val="auto"/>
          <w:sz w:val="32"/>
          <w:szCs w:val="32"/>
          <w:lang w:val="en-US" w:eastAsia="zh-CN"/>
        </w:rPr>
        <w:t>巩固提升笋用竹</w:t>
      </w:r>
      <w:r>
        <w:rPr>
          <w:rFonts w:hint="eastAsia" w:ascii="仿宋_GB2312" w:hAnsi="仿宋_GB2312" w:eastAsia="仿宋_GB2312" w:cs="仿宋_GB2312"/>
          <w:b w:val="0"/>
          <w:bCs w:val="0"/>
          <w:color w:val="auto"/>
          <w:kern w:val="2"/>
          <w:sz w:val="32"/>
          <w:szCs w:val="32"/>
          <w:u w:val="none"/>
          <w:lang w:val="en-US" w:eastAsia="zh-CN"/>
        </w:rPr>
        <w:t>0.7万亩、</w:t>
      </w:r>
      <w:r>
        <w:rPr>
          <w:rFonts w:hint="eastAsia" w:ascii="仿宋_GB2312" w:hAnsi="仿宋_GB2312" w:eastAsia="仿宋_GB2312" w:cs="仿宋_GB2312"/>
          <w:color w:val="auto"/>
          <w:sz w:val="32"/>
          <w:szCs w:val="32"/>
          <w:lang w:val="en-US" w:eastAsia="zh-CN"/>
        </w:rPr>
        <w:t>新栽植0.41万亩。</w:t>
      </w:r>
      <w:r>
        <w:rPr>
          <w:rFonts w:hint="eastAsia" w:ascii="仿宋_GB2312" w:hAnsi="仿宋_GB2312" w:eastAsia="仿宋_GB2312" w:cs="仿宋_GB2312"/>
          <w:b w:val="0"/>
          <w:bCs w:val="0"/>
          <w:color w:val="auto"/>
          <w:sz w:val="32"/>
          <w:szCs w:val="32"/>
        </w:rPr>
        <w:t>发展</w:t>
      </w:r>
      <w:r>
        <w:rPr>
          <w:rFonts w:hint="eastAsia" w:ascii="仿宋_GB2312" w:hAnsi="仿宋_GB2312" w:eastAsia="仿宋_GB2312" w:cs="仿宋_GB2312"/>
          <w:b w:val="0"/>
          <w:bCs w:val="0"/>
          <w:color w:val="auto"/>
          <w:sz w:val="32"/>
          <w:szCs w:val="32"/>
          <w:lang w:eastAsia="zh-CN"/>
        </w:rPr>
        <w:t>香菇</w:t>
      </w:r>
      <w:r>
        <w:rPr>
          <w:rFonts w:hint="eastAsia" w:ascii="仿宋_GB2312" w:hAnsi="仿宋_GB2312" w:eastAsia="仿宋_GB2312" w:cs="仿宋_GB2312"/>
          <w:b w:val="0"/>
          <w:bCs w:val="0"/>
          <w:color w:val="auto"/>
          <w:sz w:val="32"/>
          <w:szCs w:val="32"/>
          <w:lang w:val="en-US" w:eastAsia="zh-CN"/>
        </w:rPr>
        <w:t>200</w:t>
      </w:r>
      <w:r>
        <w:rPr>
          <w:rFonts w:hint="eastAsia" w:ascii="仿宋_GB2312" w:hAnsi="仿宋_GB2312" w:eastAsia="仿宋_GB2312" w:cs="仿宋_GB2312"/>
          <w:b w:val="0"/>
          <w:bCs w:val="0"/>
          <w:color w:val="auto"/>
          <w:sz w:val="32"/>
          <w:szCs w:val="32"/>
        </w:rPr>
        <w:t>万袋（棒）</w:t>
      </w:r>
      <w:r>
        <w:rPr>
          <w:rFonts w:hint="eastAsia" w:ascii="仿宋_GB2312" w:hAnsi="仿宋_GB2312" w:eastAsia="仿宋_GB2312" w:cs="仿宋_GB2312"/>
          <w:b w:val="0"/>
          <w:bCs w:val="0"/>
          <w:color w:val="auto"/>
          <w:sz w:val="32"/>
          <w:szCs w:val="32"/>
          <w:lang w:eastAsia="zh-CN"/>
        </w:rPr>
        <w:t>，新建灵芝种植基地</w:t>
      </w:r>
      <w:r>
        <w:rPr>
          <w:rFonts w:hint="eastAsia" w:ascii="仿宋_GB2312" w:hAnsi="仿宋_GB2312" w:eastAsia="仿宋_GB2312" w:cs="仿宋_GB2312"/>
          <w:b w:val="0"/>
          <w:bCs w:val="0"/>
          <w:color w:val="auto"/>
          <w:sz w:val="32"/>
          <w:szCs w:val="32"/>
          <w:lang w:val="en-US" w:eastAsia="zh-CN"/>
        </w:rPr>
        <w:t>200亩。</w:t>
      </w:r>
      <w:r>
        <w:rPr>
          <w:rFonts w:hint="eastAsia" w:ascii="仿宋_GB2312" w:hAnsi="仿宋_GB2312" w:eastAsia="仿宋_GB2312" w:cs="仿宋_GB2312"/>
          <w:b w:val="0"/>
          <w:bCs w:val="0"/>
          <w:color w:val="auto"/>
          <w:spacing w:val="0"/>
          <w:sz w:val="32"/>
          <w:szCs w:val="32"/>
          <w:lang w:val="en-US" w:eastAsia="zh-CN"/>
        </w:rPr>
        <w:t>“昭化茯苓”川产道地药材全产链管理规范及质量标准体系创建有序推进，“昭化夏枯草”</w:t>
      </w:r>
      <w:r>
        <w:rPr>
          <w:rFonts w:hint="eastAsia" w:ascii="仿宋_GB2312" w:hAnsi="仿宋_GB2312" w:eastAsia="仿宋_GB2312" w:cs="仿宋_GB2312"/>
          <w:bCs w:val="0"/>
          <w:color w:val="auto"/>
          <w:spacing w:val="0"/>
          <w:sz w:val="32"/>
          <w:szCs w:val="32"/>
          <w:highlight w:val="none"/>
          <w:lang w:val="en-US" w:eastAsia="zh-CN"/>
        </w:rPr>
        <w:t>“昭化富硒面”</w:t>
      </w:r>
      <w:r>
        <w:rPr>
          <w:rFonts w:hint="eastAsia" w:ascii="仿宋_GB2312" w:hAnsi="仿宋_GB2312" w:eastAsia="仿宋_GB2312" w:cs="仿宋_GB2312"/>
          <w:b w:val="0"/>
          <w:bCs w:val="0"/>
          <w:color w:val="auto"/>
          <w:spacing w:val="0"/>
          <w:sz w:val="32"/>
          <w:szCs w:val="32"/>
          <w:lang w:val="en-US" w:eastAsia="zh-CN"/>
        </w:rPr>
        <w:t>正在申报国家地理商标。</w:t>
      </w:r>
      <w:r>
        <w:rPr>
          <w:rFonts w:hint="eastAsia" w:ascii="仿宋_GB2312" w:hAnsi="仿宋_GB2312" w:eastAsia="仿宋_GB2312" w:cs="仿宋_GB2312"/>
          <w:color w:val="auto"/>
          <w:sz w:val="32"/>
          <w:szCs w:val="32"/>
          <w:lang w:val="en-US" w:eastAsia="zh-CN"/>
        </w:rPr>
        <w:t>新培省级林草化龙头企业3个，</w:t>
      </w:r>
      <w:r>
        <w:rPr>
          <w:rFonts w:hint="eastAsia" w:ascii="仿宋_GB2312" w:hAnsi="仿宋_GB2312" w:eastAsia="仿宋_GB2312" w:cs="仿宋_GB2312"/>
          <w:color w:val="auto"/>
          <w:sz w:val="32"/>
          <w:szCs w:val="32"/>
          <w:lang w:eastAsia="zh-CN"/>
        </w:rPr>
        <w:t>省级以上</w:t>
      </w:r>
      <w:r>
        <w:rPr>
          <w:rFonts w:hint="eastAsia" w:ascii="仿宋_GB2312" w:hAnsi="仿宋_GB2312" w:eastAsia="仿宋_GB2312" w:cs="仿宋_GB2312"/>
          <w:color w:val="auto"/>
          <w:sz w:val="32"/>
          <w:szCs w:val="32"/>
        </w:rPr>
        <w:t>农民专合社</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家（其中国家级</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pacing w:val="0"/>
          <w:sz w:val="32"/>
          <w:szCs w:val="32"/>
          <w:lang w:val="en-US" w:eastAsia="zh-CN"/>
        </w:rPr>
        <w:t>建成区级林业园区5个，市级林业园区2个</w:t>
      </w:r>
      <w:r>
        <w:rPr>
          <w:rFonts w:hint="eastAsia" w:ascii="仿宋" w:hAnsi="仿宋" w:eastAsia="仿宋" w:cs="仿宋"/>
          <w:color w:val="auto"/>
          <w:sz w:val="32"/>
          <w:szCs w:val="32"/>
          <w:lang w:val="en-US" w:eastAsia="zh-CN"/>
        </w:rPr>
        <w:t>。</w:t>
      </w:r>
    </w:p>
    <w:p w14:paraId="410C7C51">
      <w:pPr>
        <w:keepNext w:val="0"/>
        <w:keepLines w:val="0"/>
        <w:pageBreakBefore w:val="0"/>
        <w:widowControl w:val="0"/>
        <w:numPr>
          <w:ilvl w:val="0"/>
          <w:numId w:val="0"/>
        </w:numPr>
        <w:pBdr>
          <w:bottom w:val="single" w:color="FFFFFF" w:sz="4" w:space="31"/>
        </w:pBdr>
        <w:tabs>
          <w:tab w:val="left" w:pos="1440"/>
          <w:tab w:val="center" w:pos="4153"/>
        </w:tabs>
        <w:kinsoku/>
        <w:wordWrap/>
        <w:overflowPunct/>
        <w:topLinePunct w:val="0"/>
        <w:autoSpaceDE w:val="0"/>
        <w:autoSpaceDN w:val="0"/>
        <w:bidi w:val="0"/>
        <w:adjustRightInd w:val="0"/>
        <w:snapToGrid w:val="0"/>
        <w:spacing w:line="500" w:lineRule="exact"/>
        <w:ind w:right="0" w:rightChars="0" w:firstLine="643" w:firstLineChars="200"/>
        <w:textAlignment w:val="auto"/>
        <w:outlineLvl w:val="9"/>
        <w:rPr>
          <w:rFonts w:hint="eastAsia" w:ascii="Times New Roman" w:hAnsi="Times New Roman" w:eastAsia="仿宋_GB2312" w:cs="Times New Roman"/>
          <w:b w:val="0"/>
          <w:bCs w:val="0"/>
          <w:color w:val="auto"/>
          <w:kern w:val="0"/>
          <w:sz w:val="32"/>
          <w:szCs w:val="32"/>
          <w:u w:val="none"/>
          <w:lang w:val="en-US" w:eastAsia="zh-CN"/>
        </w:rPr>
      </w:pPr>
      <w:r>
        <w:rPr>
          <w:rFonts w:hint="eastAsia" w:ascii="楷体" w:hAnsi="楷体" w:eastAsia="楷体" w:cs="楷体"/>
          <w:b/>
          <w:bCs/>
          <w:color w:val="auto"/>
          <w:sz w:val="32"/>
          <w:szCs w:val="32"/>
          <w:lang w:val="en-US" w:eastAsia="zh-CN"/>
        </w:rPr>
        <w:t>（二）严守生态红线，保护绿水青山。</w:t>
      </w:r>
      <w:r>
        <w:rPr>
          <w:rFonts w:hint="default" w:ascii="Times New Roman" w:hAnsi="Times New Roman" w:eastAsia="仿宋_GB2312" w:cs="Times New Roman"/>
          <w:b w:val="0"/>
          <w:bCs w:val="0"/>
          <w:color w:val="auto"/>
          <w:kern w:val="0"/>
          <w:sz w:val="32"/>
          <w:szCs w:val="32"/>
          <w:u w:val="none"/>
          <w:lang w:val="en-US" w:eastAsia="zh-CN"/>
        </w:rPr>
        <w:t>严格落实森林资源保护发展目标责任制，</w:t>
      </w:r>
      <w:r>
        <w:rPr>
          <w:rFonts w:hint="eastAsia" w:eastAsia="仿宋_GB2312" w:cs="Times New Roman"/>
          <w:b w:val="0"/>
          <w:bCs w:val="0"/>
          <w:color w:val="auto"/>
          <w:kern w:val="0"/>
          <w:sz w:val="32"/>
          <w:szCs w:val="32"/>
          <w:u w:val="none"/>
          <w:lang w:val="en-US" w:eastAsia="zh-CN"/>
        </w:rPr>
        <w:t>深入开展资源保护</w:t>
      </w:r>
      <w:r>
        <w:rPr>
          <w:rFonts w:hint="default" w:ascii="Times New Roman" w:hAnsi="Times New Roman" w:eastAsia="仿宋_GB2312" w:cs="Times New Roman"/>
          <w:b w:val="0"/>
          <w:bCs w:val="0"/>
          <w:color w:val="auto"/>
          <w:kern w:val="0"/>
          <w:sz w:val="32"/>
          <w:szCs w:val="32"/>
          <w:u w:val="none"/>
          <w:lang w:val="en-US" w:eastAsia="zh-CN"/>
        </w:rPr>
        <w:t>专项行动，</w:t>
      </w:r>
      <w:r>
        <w:rPr>
          <w:rFonts w:hint="eastAsia" w:ascii="仿宋_GB2312" w:hAnsi="仿宋_GB2312" w:eastAsia="仿宋_GB2312" w:cs="仿宋_GB2312"/>
          <w:color w:val="auto"/>
          <w:sz w:val="32"/>
          <w:szCs w:val="32"/>
          <w:lang w:eastAsia="zh-CN"/>
        </w:rPr>
        <w:t>办理建设项目使用林地许可</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lang w:eastAsia="zh-CN"/>
        </w:rPr>
        <w:t>宗，</w:t>
      </w:r>
      <w:r>
        <w:rPr>
          <w:rFonts w:hint="eastAsia" w:eastAsia="仿宋_GB2312" w:cs="Times New Roman"/>
          <w:b w:val="0"/>
          <w:bCs w:val="0"/>
          <w:color w:val="auto"/>
          <w:kern w:val="0"/>
          <w:sz w:val="32"/>
          <w:szCs w:val="32"/>
          <w:u w:val="none"/>
          <w:lang w:val="en-US" w:eastAsia="zh-CN"/>
        </w:rPr>
        <w:t>查处</w:t>
      </w:r>
      <w:r>
        <w:rPr>
          <w:rFonts w:hint="default" w:ascii="Times New Roman" w:hAnsi="Times New Roman" w:eastAsia="仿宋_GB2312" w:cs="Times New Roman"/>
          <w:b w:val="0"/>
          <w:bCs w:val="0"/>
          <w:color w:val="auto"/>
          <w:kern w:val="0"/>
          <w:sz w:val="32"/>
          <w:szCs w:val="32"/>
          <w:u w:val="none"/>
          <w:lang w:val="en-US" w:eastAsia="zh-CN"/>
        </w:rPr>
        <w:t>各类林业案件</w:t>
      </w:r>
      <w:r>
        <w:rPr>
          <w:rFonts w:hint="eastAsia" w:eastAsia="仿宋_GB2312" w:cs="Times New Roman"/>
          <w:b w:val="0"/>
          <w:bCs w:val="0"/>
          <w:color w:val="auto"/>
          <w:kern w:val="0"/>
          <w:sz w:val="32"/>
          <w:szCs w:val="32"/>
          <w:u w:val="none"/>
          <w:lang w:val="en-US" w:eastAsia="zh-CN"/>
        </w:rPr>
        <w:t>70余</w:t>
      </w:r>
      <w:r>
        <w:rPr>
          <w:rFonts w:hint="default" w:ascii="Times New Roman" w:hAnsi="Times New Roman" w:eastAsia="仿宋_GB2312" w:cs="Times New Roman"/>
          <w:b w:val="0"/>
          <w:bCs w:val="0"/>
          <w:color w:val="auto"/>
          <w:kern w:val="0"/>
          <w:sz w:val="32"/>
          <w:szCs w:val="32"/>
          <w:u w:val="none"/>
          <w:lang w:val="en-US" w:eastAsia="zh-CN"/>
        </w:rPr>
        <w:t>件</w:t>
      </w:r>
      <w:r>
        <w:rPr>
          <w:rFonts w:hint="eastAsia" w:ascii="Times New Roman" w:hAnsi="Times New Roman" w:eastAsia="仿宋_GB2312" w:cs="Times New Roman"/>
          <w:b w:val="0"/>
          <w:bCs w:val="0"/>
          <w:color w:val="auto"/>
          <w:kern w:val="0"/>
          <w:sz w:val="32"/>
          <w:szCs w:val="32"/>
          <w:u w:val="none"/>
          <w:lang w:val="en-US" w:eastAsia="zh-CN"/>
        </w:rPr>
        <w:t>，行政罚款近200万元，积案查处率达95%以上</w:t>
      </w:r>
      <w:r>
        <w:rPr>
          <w:rFonts w:hint="default" w:ascii="Times New Roman" w:hAnsi="Times New Roman" w:eastAsia="仿宋_GB2312" w:cs="Times New Roman"/>
          <w:b w:val="0"/>
          <w:bCs w:val="0"/>
          <w:color w:val="auto"/>
          <w:kern w:val="0"/>
          <w:sz w:val="32"/>
          <w:szCs w:val="32"/>
          <w:u w:val="none"/>
          <w:lang w:val="en-US" w:eastAsia="zh-CN"/>
        </w:rPr>
        <w:t>。</w:t>
      </w:r>
      <w:r>
        <w:rPr>
          <w:rFonts w:hint="eastAsia" w:ascii="仿宋_GB2312" w:hAnsi="仿宋_GB2312" w:eastAsia="仿宋_GB2312" w:cs="仿宋_GB2312"/>
          <w:b w:val="0"/>
          <w:bCs w:val="0"/>
          <w:color w:val="auto"/>
          <w:sz w:val="32"/>
          <w:szCs w:val="32"/>
          <w:lang w:val="en-US" w:eastAsia="zh-CN"/>
        </w:rPr>
        <w:t>扎实开展</w:t>
      </w:r>
      <w:r>
        <w:rPr>
          <w:rFonts w:hint="eastAsia" w:ascii="仿宋_GB2312" w:hAnsi="仿宋_GB2312" w:eastAsia="仿宋_GB2312" w:cs="仿宋_GB2312"/>
          <w:b w:val="0"/>
          <w:bCs w:val="0"/>
          <w:color w:val="auto"/>
          <w:kern w:val="0"/>
          <w:sz w:val="32"/>
          <w:szCs w:val="32"/>
          <w:u w:val="none"/>
          <w:lang w:val="en-US" w:eastAsia="zh-CN"/>
        </w:rPr>
        <w:t>林业有害生物</w:t>
      </w:r>
      <w:r>
        <w:rPr>
          <w:rFonts w:hint="eastAsia" w:ascii="仿宋_GB2312" w:hAnsi="仿宋_GB2312" w:eastAsia="仿宋_GB2312" w:cs="仿宋_GB2312"/>
          <w:b w:val="0"/>
          <w:bCs w:val="0"/>
          <w:color w:val="auto"/>
          <w:sz w:val="32"/>
          <w:szCs w:val="32"/>
          <w:lang w:val="en-US" w:eastAsia="zh-CN"/>
        </w:rPr>
        <w:t>监测防治，</w:t>
      </w:r>
      <w:r>
        <w:rPr>
          <w:rFonts w:hint="eastAsia" w:ascii="Times New Roman" w:hAnsi="Times New Roman" w:eastAsia="仿宋_GB2312" w:cs="Times New Roman"/>
          <w:color w:val="auto"/>
          <w:sz w:val="32"/>
          <w:szCs w:val="32"/>
          <w:highlight w:val="none"/>
          <w:lang w:eastAsia="zh-CN"/>
        </w:rPr>
        <w:t>测报准确率达</w:t>
      </w:r>
      <w:r>
        <w:rPr>
          <w:rFonts w:hint="eastAsia" w:ascii="Times New Roman" w:hAnsi="Times New Roman" w:eastAsia="仿宋_GB2312" w:cs="Times New Roman"/>
          <w:color w:val="auto"/>
          <w:sz w:val="32"/>
          <w:szCs w:val="32"/>
          <w:highlight w:val="none"/>
          <w:lang w:val="en-US" w:eastAsia="zh-CN"/>
        </w:rPr>
        <w:t>95%以上，</w:t>
      </w:r>
      <w:r>
        <w:rPr>
          <w:rFonts w:hint="eastAsia" w:ascii="仿宋_GB2312" w:hAnsi="仿宋_GB2312" w:eastAsia="仿宋_GB2312" w:cs="仿宋_GB2312"/>
          <w:b w:val="0"/>
          <w:bCs w:val="0"/>
          <w:color w:val="auto"/>
          <w:kern w:val="0"/>
          <w:sz w:val="32"/>
          <w:szCs w:val="32"/>
          <w:u w:val="none"/>
          <w:lang w:val="en-US" w:eastAsia="zh-CN"/>
        </w:rPr>
        <w:t>完成飞机防治3.0万亩、生物防治7.0万亩，无公害防治率达到90%以上，成灾率为0。加强野生动植物保护，</w:t>
      </w:r>
      <w:r>
        <w:rPr>
          <w:rFonts w:hint="eastAsia" w:ascii="仿宋_GB2312" w:eastAsia="仿宋_GB2312"/>
          <w:color w:val="auto"/>
          <w:sz w:val="32"/>
          <w:szCs w:val="32"/>
          <w:lang w:eastAsia="zh-CN"/>
        </w:rPr>
        <w:t>无害化除治</w:t>
      </w:r>
      <w:r>
        <w:rPr>
          <w:rFonts w:hint="eastAsia" w:ascii="仿宋_GB2312" w:eastAsia="仿宋_GB2312"/>
          <w:color w:val="auto"/>
          <w:sz w:val="32"/>
          <w:szCs w:val="32"/>
          <w:highlight w:val="none"/>
          <w:lang w:eastAsia="zh-CN"/>
        </w:rPr>
        <w:t>枯死松树</w:t>
      </w:r>
      <w:r>
        <w:rPr>
          <w:rFonts w:hint="eastAsia" w:ascii="仿宋_GB2312" w:eastAsia="仿宋_GB2312"/>
          <w:color w:val="auto"/>
          <w:sz w:val="32"/>
          <w:szCs w:val="32"/>
          <w:highlight w:val="none"/>
          <w:lang w:val="en-US" w:eastAsia="zh-CN"/>
        </w:rPr>
        <w:t>200</w:t>
      </w:r>
      <w:r>
        <w:rPr>
          <w:rFonts w:hint="eastAsia" w:ascii="仿宋_GB2312" w:eastAsia="仿宋_GB2312"/>
          <w:color w:val="auto"/>
          <w:sz w:val="32"/>
          <w:szCs w:val="32"/>
          <w:highlight w:val="none"/>
          <w:lang w:eastAsia="zh-CN"/>
        </w:rPr>
        <w:t>余株，</w:t>
      </w:r>
      <w:r>
        <w:rPr>
          <w:rFonts w:hint="eastAsia" w:ascii="仿宋_GB2312" w:hAnsi="仿宋_GB2312" w:eastAsia="仿宋_GB2312" w:cs="仿宋_GB2312"/>
          <w:b w:val="0"/>
          <w:bCs w:val="0"/>
          <w:color w:val="auto"/>
          <w:kern w:val="0"/>
          <w:sz w:val="32"/>
          <w:szCs w:val="32"/>
          <w:u w:val="none"/>
          <w:lang w:val="en-US" w:eastAsia="zh-CN"/>
        </w:rPr>
        <w:t>种苗产地检疫率达100%，积极开展野生动物致害保险试点。</w:t>
      </w:r>
      <w:r>
        <w:rPr>
          <w:rFonts w:hint="eastAsia" w:ascii="仿宋_GB2312" w:hAnsi="仿宋_GB2312" w:eastAsia="仿宋_GB2312" w:cs="仿宋_GB2312"/>
          <w:b w:val="0"/>
          <w:bCs w:val="0"/>
          <w:color w:val="auto"/>
          <w:kern w:val="0"/>
          <w:sz w:val="32"/>
          <w:szCs w:val="32"/>
          <w:lang w:val="en-US" w:eastAsia="zh-CN" w:bidi="ar"/>
        </w:rPr>
        <w:t>开展生态环境问题大排查，完成</w:t>
      </w:r>
      <w:r>
        <w:rPr>
          <w:rFonts w:hint="eastAsia" w:ascii="Times New Roman" w:hAnsi="Times New Roman" w:eastAsia="仿宋_GB2312" w:cs="Times New Roman"/>
          <w:b w:val="0"/>
          <w:bCs w:val="0"/>
          <w:color w:val="auto"/>
          <w:kern w:val="0"/>
          <w:sz w:val="32"/>
          <w:szCs w:val="32"/>
          <w:u w:val="none"/>
          <w:lang w:val="en-US" w:eastAsia="zh-CN"/>
        </w:rPr>
        <w:t>2</w:t>
      </w:r>
      <w:r>
        <w:rPr>
          <w:rFonts w:hint="default" w:ascii="Times New Roman" w:hAnsi="Times New Roman" w:eastAsia="仿宋_GB2312" w:cs="Times New Roman"/>
          <w:b w:val="0"/>
          <w:bCs w:val="0"/>
          <w:color w:val="auto"/>
          <w:kern w:val="0"/>
          <w:sz w:val="32"/>
          <w:szCs w:val="32"/>
          <w:u w:val="none"/>
          <w:lang w:val="en-US" w:eastAsia="zh-CN"/>
        </w:rPr>
        <w:t>个</w:t>
      </w:r>
      <w:r>
        <w:rPr>
          <w:rFonts w:hint="eastAsia" w:ascii="仿宋_GB2312" w:hAnsi="仿宋_GB2312" w:eastAsia="仿宋_GB2312" w:cs="仿宋_GB2312"/>
          <w:b w:val="0"/>
          <w:bCs w:val="0"/>
          <w:color w:val="auto"/>
          <w:kern w:val="0"/>
          <w:sz w:val="32"/>
          <w:szCs w:val="32"/>
          <w:lang w:val="en-US" w:eastAsia="zh-CN" w:bidi="ar"/>
        </w:rPr>
        <w:t>环保督察问题整改销号。</w:t>
      </w:r>
      <w:r>
        <w:rPr>
          <w:rFonts w:hint="eastAsia" w:ascii="Times New Roman" w:hAnsi="Times New Roman" w:eastAsia="仿宋_GB2312" w:cs="Times New Roman"/>
          <w:b w:val="0"/>
          <w:bCs w:val="0"/>
          <w:color w:val="auto"/>
          <w:kern w:val="0"/>
          <w:sz w:val="32"/>
          <w:szCs w:val="32"/>
          <w:u w:val="none"/>
          <w:lang w:val="en-US" w:eastAsia="zh-CN"/>
        </w:rPr>
        <w:t>大力推进古树名木保护，完成古树名木名录普查更新，对202株古树开展了抢救复壮。</w:t>
      </w:r>
    </w:p>
    <w:p w14:paraId="08D03CC1">
      <w:pPr>
        <w:keepNext w:val="0"/>
        <w:keepLines w:val="0"/>
        <w:pageBreakBefore w:val="0"/>
        <w:widowControl w:val="0"/>
        <w:numPr>
          <w:ilvl w:val="0"/>
          <w:numId w:val="0"/>
        </w:numPr>
        <w:pBdr>
          <w:bottom w:val="single" w:color="FFFFFF" w:sz="4" w:space="31"/>
        </w:pBdr>
        <w:tabs>
          <w:tab w:val="left" w:pos="1440"/>
          <w:tab w:val="center" w:pos="4153"/>
        </w:tabs>
        <w:kinsoku/>
        <w:wordWrap/>
        <w:overflowPunct/>
        <w:topLinePunct w:val="0"/>
        <w:autoSpaceDE w:val="0"/>
        <w:autoSpaceDN w:val="0"/>
        <w:bidi w:val="0"/>
        <w:adjustRightInd w:val="0"/>
        <w:snapToGrid w:val="0"/>
        <w:spacing w:line="500" w:lineRule="exact"/>
        <w:ind w:right="0" w:rightChars="0" w:firstLine="643" w:firstLineChars="200"/>
        <w:textAlignment w:val="auto"/>
        <w:outlineLvl w:val="9"/>
        <w:rPr>
          <w:rFonts w:hint="default" w:ascii="Times New Roman" w:hAnsi="Times New Roman" w:eastAsia="仿宋_GB2312" w:cs="Times New Roman"/>
          <w:b w:val="0"/>
          <w:bCs w:val="0"/>
          <w:color w:val="auto"/>
          <w:kern w:val="0"/>
          <w:sz w:val="32"/>
          <w:szCs w:val="32"/>
          <w:u w:val="none"/>
          <w:lang w:val="en-US" w:eastAsia="zh-CN"/>
        </w:rPr>
      </w:pPr>
      <w:r>
        <w:rPr>
          <w:rFonts w:hint="eastAsia" w:ascii="楷体" w:hAnsi="楷体" w:eastAsia="楷体" w:cs="楷体"/>
          <w:b/>
          <w:bCs/>
          <w:color w:val="auto"/>
          <w:sz w:val="32"/>
          <w:szCs w:val="32"/>
          <w:lang w:val="en-US" w:eastAsia="zh-CN"/>
        </w:rPr>
        <w:t>（三）巩固绿化成果，建设美丽乡村。</w:t>
      </w:r>
      <w:r>
        <w:rPr>
          <w:rFonts w:hint="default" w:ascii="Times New Roman" w:hAnsi="Times New Roman" w:eastAsia="仿宋_GB2312" w:cs="Times New Roman"/>
          <w:b w:val="0"/>
          <w:bCs w:val="0"/>
          <w:color w:val="auto"/>
          <w:kern w:val="0"/>
          <w:sz w:val="32"/>
          <w:szCs w:val="32"/>
          <w:u w:val="none"/>
          <w:lang w:val="en-US" w:eastAsia="zh-CN"/>
        </w:rPr>
        <w:t>扎实开展新一轮退耕还林自查整改，9.38万亩退耕还林成果</w:t>
      </w:r>
      <w:r>
        <w:rPr>
          <w:rFonts w:hint="eastAsia" w:ascii="Times New Roman" w:hAnsi="Times New Roman" w:eastAsia="仿宋_GB2312" w:cs="Times New Roman"/>
          <w:b w:val="0"/>
          <w:bCs w:val="0"/>
          <w:color w:val="auto"/>
          <w:kern w:val="0"/>
          <w:sz w:val="32"/>
          <w:szCs w:val="32"/>
          <w:u w:val="none"/>
          <w:lang w:val="en-US" w:eastAsia="zh-CN"/>
        </w:rPr>
        <w:t>得到有效</w:t>
      </w:r>
      <w:r>
        <w:rPr>
          <w:rFonts w:hint="default" w:ascii="Times New Roman" w:hAnsi="Times New Roman" w:eastAsia="仿宋_GB2312" w:cs="Times New Roman"/>
          <w:b w:val="0"/>
          <w:bCs w:val="0"/>
          <w:color w:val="auto"/>
          <w:kern w:val="0"/>
          <w:sz w:val="32"/>
          <w:szCs w:val="32"/>
          <w:u w:val="none"/>
          <w:lang w:val="en-US" w:eastAsia="zh-CN"/>
        </w:rPr>
        <w:t>巩固</w:t>
      </w:r>
      <w:r>
        <w:rPr>
          <w:rFonts w:hint="eastAsia" w:ascii="Times New Roman" w:hAnsi="Times New Roman" w:eastAsia="仿宋_GB2312" w:cs="Times New Roman"/>
          <w:b w:val="0"/>
          <w:bCs w:val="0"/>
          <w:color w:val="auto"/>
          <w:kern w:val="0"/>
          <w:sz w:val="32"/>
          <w:szCs w:val="32"/>
          <w:u w:val="none"/>
          <w:lang w:val="en-US" w:eastAsia="zh-CN"/>
        </w:rPr>
        <w:t>。</w:t>
      </w:r>
      <w:r>
        <w:rPr>
          <w:rFonts w:hint="default" w:ascii="Times New Roman" w:hAnsi="Times New Roman" w:eastAsia="仿宋_GB2312" w:cs="Times New Roman"/>
          <w:color w:val="auto"/>
          <w:kern w:val="0"/>
          <w:sz w:val="32"/>
          <w:szCs w:val="32"/>
          <w:u w:val="none"/>
          <w:lang w:val="en-US" w:eastAsia="zh-CN"/>
        </w:rPr>
        <w:t>持续推进国土绿化，完成营造林3.3万亩、低产低效林改造1.0万亩。</w:t>
      </w:r>
      <w:r>
        <w:rPr>
          <w:rFonts w:hint="default" w:ascii="Times New Roman" w:hAnsi="Times New Roman" w:eastAsia="仿宋_GB2312" w:cs="Times New Roman"/>
          <w:b w:val="0"/>
          <w:bCs w:val="0"/>
          <w:color w:val="auto"/>
          <w:kern w:val="0"/>
          <w:sz w:val="32"/>
          <w:szCs w:val="32"/>
          <w:u w:val="none"/>
          <w:lang w:val="en-US" w:eastAsia="zh-CN"/>
        </w:rPr>
        <w:t>积极推进增彩添香，完成增彩添香廊道3条15公里，新建增彩添香示范村2个。加强</w:t>
      </w:r>
      <w:r>
        <w:rPr>
          <w:rFonts w:hint="default" w:ascii="Times New Roman" w:hAnsi="Times New Roman" w:eastAsia="仿宋_GB2312" w:cs="Times New Roman"/>
          <w:b w:val="0"/>
          <w:bCs w:val="0"/>
          <w:color w:val="auto"/>
          <w:spacing w:val="0"/>
          <w:kern w:val="0"/>
          <w:sz w:val="32"/>
          <w:szCs w:val="32"/>
          <w:u w:val="none"/>
          <w:lang w:val="en-US" w:eastAsia="zh-CN"/>
        </w:rPr>
        <w:t>林木种苗监督检查，新办理林木种子生产经营许可证</w:t>
      </w:r>
      <w:r>
        <w:rPr>
          <w:rFonts w:hint="eastAsia" w:ascii="Times New Roman" w:hAnsi="Times New Roman" w:eastAsia="仿宋_GB2312" w:cs="Times New Roman"/>
          <w:b w:val="0"/>
          <w:bCs w:val="0"/>
          <w:color w:val="auto"/>
          <w:spacing w:val="0"/>
          <w:kern w:val="0"/>
          <w:sz w:val="32"/>
          <w:szCs w:val="32"/>
          <w:u w:val="none"/>
          <w:lang w:val="en-US" w:eastAsia="zh-CN"/>
        </w:rPr>
        <w:t>3</w:t>
      </w:r>
      <w:r>
        <w:rPr>
          <w:rFonts w:hint="default" w:ascii="Times New Roman" w:hAnsi="Times New Roman" w:eastAsia="仿宋_GB2312" w:cs="Times New Roman"/>
          <w:b w:val="0"/>
          <w:bCs w:val="0"/>
          <w:color w:val="auto"/>
          <w:spacing w:val="0"/>
          <w:kern w:val="0"/>
          <w:sz w:val="32"/>
          <w:szCs w:val="32"/>
          <w:u w:val="none"/>
          <w:lang w:val="en-US" w:eastAsia="zh-CN"/>
        </w:rPr>
        <w:t>份，</w:t>
      </w:r>
      <w:r>
        <w:rPr>
          <w:rFonts w:hint="default" w:ascii="Times New Roman" w:hAnsi="Times New Roman" w:eastAsia="仿宋_GB2312" w:cs="Times New Roman"/>
          <w:color w:val="auto"/>
          <w:kern w:val="0"/>
          <w:sz w:val="32"/>
          <w:szCs w:val="32"/>
          <w:u w:val="none"/>
          <w:lang w:val="en-US" w:eastAsia="zh-CN"/>
        </w:rPr>
        <w:t>完成林木种质资源普查外业调查工作。</w:t>
      </w:r>
      <w:r>
        <w:rPr>
          <w:rFonts w:hint="default" w:ascii="Times New Roman" w:hAnsi="Times New Roman" w:eastAsia="仿宋_GB2312" w:cs="Times New Roman"/>
          <w:b w:val="0"/>
          <w:bCs w:val="0"/>
          <w:color w:val="auto"/>
          <w:spacing w:val="0"/>
          <w:kern w:val="0"/>
          <w:sz w:val="32"/>
          <w:szCs w:val="32"/>
          <w:u w:val="none"/>
          <w:lang w:val="en-US" w:eastAsia="zh-CN"/>
        </w:rPr>
        <w:t>积极开展国家储备林项目建设，红岩镇2000亩储备林示范基地建设正在有序推进。</w:t>
      </w:r>
    </w:p>
    <w:p w14:paraId="2578CB96">
      <w:pPr>
        <w:keepNext w:val="0"/>
        <w:keepLines w:val="0"/>
        <w:pageBreakBefore w:val="0"/>
        <w:widowControl w:val="0"/>
        <w:numPr>
          <w:ilvl w:val="0"/>
          <w:numId w:val="0"/>
        </w:numPr>
        <w:pBdr>
          <w:bottom w:val="single" w:color="FFFFFF" w:sz="4" w:space="31"/>
        </w:pBdr>
        <w:tabs>
          <w:tab w:val="left" w:pos="1440"/>
          <w:tab w:val="center" w:pos="4153"/>
        </w:tabs>
        <w:kinsoku/>
        <w:wordWrap/>
        <w:overflowPunct/>
        <w:topLinePunct w:val="0"/>
        <w:autoSpaceDE w:val="0"/>
        <w:autoSpaceDN w:val="0"/>
        <w:bidi w:val="0"/>
        <w:adjustRightInd w:val="0"/>
        <w:snapToGrid w:val="0"/>
        <w:spacing w:line="500" w:lineRule="exact"/>
        <w:ind w:right="0" w:rightChars="0" w:firstLine="643" w:firstLineChars="200"/>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（四）共筑防火长城，守护森林安全。</w:t>
      </w:r>
      <w:r>
        <w:rPr>
          <w:rFonts w:hint="eastAsia" w:ascii="仿宋_GB2312" w:hAnsi="仿宋_GB2312" w:eastAsia="仿宋_GB2312" w:cs="仿宋_GB2312"/>
          <w:b w:val="0"/>
          <w:bCs w:val="0"/>
          <w:color w:val="auto"/>
          <w:sz w:val="32"/>
          <w:szCs w:val="32"/>
          <w:lang w:val="en-US" w:eastAsia="zh-CN"/>
        </w:rPr>
        <w:t>进一步健全完善森林防火分级包干责任机制和</w:t>
      </w:r>
      <w:r>
        <w:rPr>
          <w:rFonts w:hint="eastAsia" w:ascii="仿宋_GB2312" w:hAnsi="仿宋_GB2312" w:eastAsia="仿宋_GB2312" w:cs="仿宋_GB2312"/>
          <w:b w:val="0"/>
          <w:bCs w:val="0"/>
          <w:color w:val="auto"/>
          <w:kern w:val="2"/>
          <w:sz w:val="32"/>
          <w:szCs w:val="32"/>
          <w:lang w:val="en-US" w:eastAsia="zh-CN" w:bidi="ar-SA"/>
        </w:rPr>
        <w:t>森林防火“十户联保”工作机制</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pacing w:val="0"/>
          <w:sz w:val="32"/>
          <w:szCs w:val="32"/>
        </w:rPr>
        <w:t>印制《森林防火命令》宣传卡8万份，设置固定警示牌</w:t>
      </w:r>
      <w:r>
        <w:rPr>
          <w:rFonts w:hint="eastAsia" w:ascii="仿宋_GB2312" w:hAnsi="仿宋_GB2312" w:eastAsia="仿宋_GB2312" w:cs="仿宋_GB2312"/>
          <w:color w:val="auto"/>
          <w:spacing w:val="0"/>
          <w:sz w:val="32"/>
          <w:szCs w:val="32"/>
          <w:lang w:val="en-US" w:eastAsia="zh-CN"/>
        </w:rPr>
        <w:t>300余</w:t>
      </w:r>
      <w:r>
        <w:rPr>
          <w:rFonts w:hint="eastAsia" w:ascii="仿宋_GB2312" w:hAnsi="仿宋_GB2312" w:eastAsia="仿宋_GB2312" w:cs="仿宋_GB2312"/>
          <w:color w:val="auto"/>
          <w:spacing w:val="0"/>
          <w:sz w:val="32"/>
          <w:szCs w:val="32"/>
        </w:rPr>
        <w:t>个</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z w:val="32"/>
          <w:szCs w:val="32"/>
          <w:lang w:val="en-US" w:eastAsia="zh-CN"/>
        </w:rPr>
        <w:t>防火码14个，“熊猫护林员APP”在线使用率持续保持在95%以上。</w:t>
      </w:r>
      <w:r>
        <w:rPr>
          <w:rFonts w:hint="eastAsia" w:ascii="仿宋_GB2312" w:hAnsi="仿宋_GB2312" w:eastAsia="仿宋_GB2312" w:cs="仿宋_GB2312"/>
          <w:color w:val="auto"/>
          <w:spacing w:val="0"/>
          <w:sz w:val="32"/>
          <w:szCs w:val="32"/>
        </w:rPr>
        <w:t>购置防火物资机具2000余件套</w:t>
      </w:r>
      <w:r>
        <w:rPr>
          <w:rFonts w:hint="eastAsia" w:ascii="仿宋_GB2312" w:hAnsi="仿宋_GB2312" w:eastAsia="仿宋_GB2312" w:cs="仿宋_GB2312"/>
          <w:b w:val="0"/>
          <w:bCs w:val="0"/>
          <w:color w:val="auto"/>
          <w:kern w:val="2"/>
          <w:sz w:val="32"/>
          <w:szCs w:val="32"/>
          <w:lang w:val="en-US" w:eastAsia="zh-CN" w:bidi="ar-SA"/>
        </w:rPr>
        <w:t>，新建防火</w:t>
      </w:r>
      <w:r>
        <w:rPr>
          <w:rFonts w:hint="eastAsia" w:ascii="仿宋_GB2312" w:hAnsi="仿宋_GB2312" w:eastAsia="仿宋_GB2312" w:cs="仿宋_GB2312"/>
          <w:b w:val="0"/>
          <w:bCs w:val="0"/>
          <w:color w:val="auto"/>
          <w:sz w:val="32"/>
          <w:szCs w:val="32"/>
          <w:lang w:val="en-US" w:eastAsia="zh-CN"/>
        </w:rPr>
        <w:t>瞭望塔8座、预警监控设备48套、焚烧池297个、防火检查站6个。持续深入开展风险隐患整治，</w:t>
      </w:r>
      <w:r>
        <w:rPr>
          <w:rFonts w:hint="eastAsia" w:ascii="仿宋_GB2312" w:hAnsi="仿宋_GB2312" w:eastAsia="仿宋_GB2312" w:cs="仿宋_GB2312"/>
          <w:b w:val="0"/>
          <w:bCs w:val="0"/>
          <w:color w:val="auto"/>
          <w:kern w:val="0"/>
          <w:sz w:val="32"/>
          <w:szCs w:val="32"/>
          <w:u w:val="none"/>
          <w:lang w:val="en-US" w:eastAsia="zh-CN"/>
        </w:rPr>
        <w:t>累计排查整治隐患1749处、整改率100%。积极开展</w:t>
      </w:r>
      <w:r>
        <w:rPr>
          <w:rFonts w:hint="eastAsia" w:ascii="仿宋_GB2312" w:hAnsi="仿宋_GB2312" w:eastAsia="仿宋_GB2312" w:cs="仿宋_GB2312"/>
          <w:b w:val="0"/>
          <w:bCs w:val="0"/>
          <w:color w:val="auto"/>
          <w:sz w:val="32"/>
          <w:szCs w:val="32"/>
          <w:lang w:val="en-US" w:eastAsia="zh-CN"/>
        </w:rPr>
        <w:t>第一次森林火灾风险普查，</w:t>
      </w:r>
      <w:r>
        <w:rPr>
          <w:rFonts w:hint="default" w:ascii="仿宋_GB2312" w:hAnsi="仿宋_GB2312" w:eastAsia="仿宋_GB2312" w:cs="仿宋_GB2312"/>
          <w:color w:val="auto"/>
          <w:sz w:val="30"/>
          <w:szCs w:val="30"/>
          <w:lang w:val="en-US" w:eastAsia="zh-CN"/>
        </w:rPr>
        <w:t>完成</w:t>
      </w:r>
      <w:r>
        <w:rPr>
          <w:rFonts w:hint="eastAsia" w:ascii="仿宋_GB2312" w:hAnsi="仿宋_GB2312" w:eastAsia="仿宋_GB2312" w:cs="仿宋_GB2312"/>
          <w:color w:val="auto"/>
          <w:sz w:val="30"/>
          <w:szCs w:val="30"/>
          <w:lang w:val="en-US" w:eastAsia="zh-CN"/>
        </w:rPr>
        <w:t>全区</w:t>
      </w:r>
      <w:r>
        <w:rPr>
          <w:rFonts w:hint="default" w:ascii="仿宋_GB2312" w:hAnsi="仿宋_GB2312" w:eastAsia="仿宋_GB2312" w:cs="仿宋_GB2312"/>
          <w:color w:val="auto"/>
          <w:sz w:val="30"/>
          <w:szCs w:val="30"/>
          <w:lang w:val="en-US" w:eastAsia="zh-CN"/>
        </w:rPr>
        <w:t>19个标准地、2个大样地外业调查和历史火灾、野外火源、减灾能力面上调查任务</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全年未发生森林火灾，森林防火态势持续平稳。</w:t>
      </w:r>
    </w:p>
    <w:p w14:paraId="637E65E3">
      <w:pPr>
        <w:keepNext w:val="0"/>
        <w:keepLines w:val="0"/>
        <w:pageBreakBefore w:val="0"/>
        <w:widowControl w:val="0"/>
        <w:numPr>
          <w:ilvl w:val="0"/>
          <w:numId w:val="0"/>
        </w:numPr>
        <w:pBdr>
          <w:bottom w:val="single" w:color="FFFFFF" w:sz="4" w:space="31"/>
        </w:pBdr>
        <w:tabs>
          <w:tab w:val="left" w:pos="1440"/>
          <w:tab w:val="center" w:pos="4153"/>
        </w:tabs>
        <w:kinsoku/>
        <w:wordWrap/>
        <w:overflowPunct/>
        <w:topLinePunct w:val="0"/>
        <w:autoSpaceDE w:val="0"/>
        <w:autoSpaceDN w:val="0"/>
        <w:bidi w:val="0"/>
        <w:adjustRightInd w:val="0"/>
        <w:snapToGrid w:val="0"/>
        <w:spacing w:line="500" w:lineRule="exact"/>
        <w:ind w:right="0" w:rightChars="0"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（五）推进林业改革，激发内生活力。</w:t>
      </w:r>
      <w:r>
        <w:rPr>
          <w:rFonts w:hint="eastAsia" w:ascii="仿宋_GB2312" w:hAnsi="仿宋_GB2312" w:eastAsia="仿宋_GB2312" w:cs="仿宋_GB2312"/>
          <w:b w:val="0"/>
          <w:bCs w:val="0"/>
          <w:color w:val="auto"/>
          <w:kern w:val="0"/>
          <w:sz w:val="32"/>
          <w:szCs w:val="32"/>
          <w:u w:val="none"/>
          <w:lang w:val="en-US" w:eastAsia="zh-CN"/>
        </w:rPr>
        <w:t>全面启动林长制工作，印发了林长制实施方案，组建区林长制办公室，区、镇、村林长组织责任体系基本建立。持续深化林权制度改革，继续推进集体林地“三权分置”改革。大力推进政策性森林保险，森林承保面积123.1万亩，缴纳保费113.56万元，购买率90%以上。积极开展自然保护地优化整合，剑门蜀道风景名胜区昭化段、翠云廊景区详规正在推进，栖凤峡森林公园总体规划修编通过市级评审。强化林业科技创新，加大</w:t>
      </w:r>
      <w:r>
        <w:rPr>
          <w:rFonts w:hint="eastAsia" w:ascii="仿宋_GB2312" w:hAnsi="仿宋_GB2312" w:eastAsia="仿宋_GB2312" w:cs="仿宋_GB2312"/>
          <w:b w:val="0"/>
          <w:bCs w:val="0"/>
          <w:color w:val="auto"/>
          <w:kern w:val="0"/>
          <w:sz w:val="32"/>
          <w:szCs w:val="32"/>
          <w:u w:val="none"/>
        </w:rPr>
        <w:t>核桃、藤椒等木本油料良种推广</w:t>
      </w:r>
      <w:r>
        <w:rPr>
          <w:rFonts w:hint="eastAsia" w:ascii="仿宋_GB2312" w:hAnsi="仿宋_GB2312" w:eastAsia="仿宋_GB2312" w:cs="仿宋_GB2312"/>
          <w:b w:val="0"/>
          <w:bCs w:val="0"/>
          <w:color w:val="auto"/>
          <w:kern w:val="0"/>
          <w:sz w:val="32"/>
          <w:szCs w:val="32"/>
          <w:u w:val="none"/>
          <w:lang w:eastAsia="zh-CN"/>
        </w:rPr>
        <w:t>，</w:t>
      </w:r>
      <w:r>
        <w:rPr>
          <w:rFonts w:hint="eastAsia" w:ascii="仿宋_GB2312" w:hAnsi="仿宋_GB2312" w:eastAsia="仿宋_GB2312" w:cs="仿宋_GB2312"/>
          <w:b w:val="0"/>
          <w:bCs w:val="0"/>
          <w:color w:val="auto"/>
          <w:kern w:val="0"/>
          <w:sz w:val="32"/>
          <w:szCs w:val="32"/>
          <w:u w:val="none"/>
        </w:rPr>
        <w:t>建立科技示范基地</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个</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邀请省、市林业专家开展培训技术骨干1200余人次。</w:t>
      </w:r>
    </w:p>
    <w:p w14:paraId="341C0DC6">
      <w:pPr>
        <w:keepNext w:val="0"/>
        <w:keepLines w:val="0"/>
        <w:pageBreakBefore w:val="0"/>
        <w:widowControl w:val="0"/>
        <w:numPr>
          <w:ilvl w:val="0"/>
          <w:numId w:val="0"/>
        </w:numPr>
        <w:pBdr>
          <w:bottom w:val="single" w:color="FFFFFF" w:sz="4" w:space="31"/>
        </w:pBdr>
        <w:tabs>
          <w:tab w:val="left" w:pos="1440"/>
          <w:tab w:val="center" w:pos="4153"/>
        </w:tabs>
        <w:kinsoku/>
        <w:wordWrap/>
        <w:overflowPunct/>
        <w:topLinePunct w:val="0"/>
        <w:autoSpaceDE w:val="0"/>
        <w:autoSpaceDN w:val="0"/>
        <w:bidi w:val="0"/>
        <w:adjustRightInd w:val="0"/>
        <w:snapToGrid w:val="0"/>
        <w:spacing w:line="500" w:lineRule="exact"/>
        <w:ind w:firstLine="643" w:firstLineChars="20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楷体" w:hAnsi="楷体" w:eastAsia="楷体" w:cs="楷体"/>
          <w:b/>
          <w:bCs/>
          <w:color w:val="auto"/>
          <w:sz w:val="32"/>
          <w:szCs w:val="32"/>
          <w:lang w:val="en-US" w:eastAsia="zh-CN"/>
        </w:rPr>
        <w:t>（六）强化项目投资，夯实林业基础。</w:t>
      </w:r>
      <w:r>
        <w:rPr>
          <w:rFonts w:hint="eastAsia" w:ascii="仿宋_GB2312" w:hAnsi="仿宋_GB2312" w:eastAsia="仿宋_GB2312" w:cs="仿宋_GB2312"/>
          <w:color w:val="auto"/>
          <w:sz w:val="32"/>
          <w:szCs w:val="32"/>
          <w:u w:val="none"/>
          <w:lang w:val="en-US" w:eastAsia="zh-CN"/>
        </w:rPr>
        <w:t>谋划行业补助、央省预算内、成渝双城经济圈、革命老区振兴等6大类46个项目，总投</w:t>
      </w:r>
      <w:r>
        <w:rPr>
          <w:rFonts w:hint="eastAsia" w:ascii="仿宋_GB2312" w:hAnsi="仿宋_GB2312" w:eastAsia="仿宋_GB2312" w:cs="仿宋_GB2312"/>
          <w:b w:val="0"/>
          <w:color w:val="auto"/>
          <w:kern w:val="2"/>
          <w:sz w:val="32"/>
          <w:szCs w:val="32"/>
          <w:u w:val="none"/>
          <w:lang w:val="en-US" w:eastAsia="zh-CN" w:bidi="ar-SA"/>
        </w:rPr>
        <w:t>资51.2亿元。谋划招商引资项目5个，东西部协作—昭·拱林下生态循</w:t>
      </w:r>
      <w:r>
        <w:rPr>
          <w:rFonts w:hint="eastAsia" w:ascii="仿宋_GB2312" w:hAnsi="仿宋_GB2312" w:eastAsia="仿宋_GB2312" w:cs="仿宋_GB2312"/>
          <w:color w:val="auto"/>
          <w:sz w:val="32"/>
          <w:szCs w:val="32"/>
          <w:u w:val="none"/>
          <w:lang w:val="en-US" w:eastAsia="zh-CN"/>
        </w:rPr>
        <w:t>环示范园建设项目成功签约，总投资2亿元，</w:t>
      </w:r>
      <w:r>
        <w:rPr>
          <w:rFonts w:hint="eastAsia" w:ascii="仿宋_GB2312" w:hAnsi="仿宋_GB2312" w:eastAsia="仿宋_GB2312" w:cs="仿宋_GB2312"/>
          <w:b w:val="0"/>
          <w:bCs w:val="0"/>
          <w:color w:val="auto"/>
          <w:kern w:val="0"/>
          <w:sz w:val="32"/>
          <w:szCs w:val="32"/>
          <w:u w:val="none"/>
          <w:lang w:val="en-US" w:eastAsia="zh-CN"/>
        </w:rPr>
        <w:t>累计完成新建、续建到位资金</w:t>
      </w:r>
      <w:r>
        <w:rPr>
          <w:rFonts w:hint="eastAsia" w:ascii="仿宋_GB2312" w:hAnsi="仿宋_GB2312" w:eastAsia="仿宋_GB2312" w:cs="仿宋_GB2312"/>
          <w:color w:val="auto"/>
          <w:sz w:val="32"/>
          <w:szCs w:val="32"/>
          <w:u w:val="none"/>
          <w:lang w:val="en-US" w:eastAsia="zh-CN"/>
        </w:rPr>
        <w:t>0.7亿元。</w:t>
      </w:r>
      <w:r>
        <w:rPr>
          <w:rFonts w:hint="eastAsia" w:ascii="仿宋_GB2312" w:hAnsi="仿宋_GB2312" w:eastAsia="仿宋_GB2312" w:cs="仿宋_GB2312"/>
          <w:b w:val="0"/>
          <w:bCs w:val="0"/>
          <w:color w:val="auto"/>
          <w:kern w:val="0"/>
          <w:sz w:val="32"/>
          <w:szCs w:val="32"/>
          <w:u w:val="none"/>
          <w:lang w:val="en-US" w:eastAsia="zh-CN"/>
        </w:rPr>
        <w:t>完成固定资产投资项目入库8个、总投资金额21218万元，储备计划入库项目3个、总投资约5000万元。积极争取</w:t>
      </w:r>
      <w:r>
        <w:rPr>
          <w:rFonts w:hint="eastAsia" w:ascii="仿宋_GB2312" w:hAnsi="仿宋_GB2312" w:eastAsia="仿宋_GB2312" w:cs="仿宋_GB2312"/>
          <w:b w:val="0"/>
          <w:bCs w:val="0"/>
          <w:color w:val="auto"/>
          <w:spacing w:val="-4"/>
          <w:sz w:val="32"/>
          <w:szCs w:val="32"/>
          <w:lang w:val="en-US" w:eastAsia="zh-CN"/>
        </w:rPr>
        <w:t>国家、省产业发展、生态修复、林业有害生物防治等林业</w:t>
      </w:r>
      <w:r>
        <w:rPr>
          <w:rFonts w:hint="eastAsia" w:ascii="仿宋" w:hAnsi="仿宋" w:eastAsia="仿宋" w:cs="仿宋"/>
          <w:color w:val="auto"/>
          <w:sz w:val="32"/>
          <w:szCs w:val="32"/>
          <w:lang w:val="en-US" w:eastAsia="zh-CN"/>
        </w:rPr>
        <w:t>到位资金3222.3万元。</w:t>
      </w:r>
      <w:r>
        <w:rPr>
          <w:rFonts w:hint="eastAsia" w:ascii="仿宋_GB2312" w:hAnsi="仿宋_GB2312" w:eastAsia="仿宋_GB2312" w:cs="仿宋_GB2312"/>
          <w:b w:val="0"/>
          <w:bCs w:val="0"/>
          <w:color w:val="auto"/>
          <w:kern w:val="0"/>
          <w:sz w:val="32"/>
          <w:szCs w:val="32"/>
          <w:u w:val="none"/>
          <w:lang w:val="en-US" w:eastAsia="zh-CN"/>
        </w:rPr>
        <w:t>国家储备林建设项目已开展一期建设，正在红岩镇等地开展2000亩林地收储、流转工作。</w:t>
      </w:r>
    </w:p>
    <w:p w14:paraId="54C94B7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00" w:lineRule="exact"/>
        <w:ind w:right="0" w:rightChars="0"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（七）聚焦安全维稳，提升管理能力。</w:t>
      </w:r>
      <w:r>
        <w:rPr>
          <w:rFonts w:hint="eastAsia" w:ascii="仿宋_GB2312" w:hAnsi="仿宋_GB2312" w:eastAsia="仿宋_GB2312" w:cs="仿宋_GB2312"/>
          <w:b w:val="0"/>
          <w:bCs w:val="0"/>
          <w:color w:val="auto"/>
          <w:sz w:val="32"/>
          <w:szCs w:val="32"/>
          <w:lang w:val="en-US" w:eastAsia="zh-CN"/>
        </w:rPr>
        <w:t>认真传达学习中央领导同志关于安全生产重要指示精神，组织开展排查整治6次，召开工作推进培训会3次，发放隐患整改书25份，整改隐患问题32个，全年无安全事故发生。积极开展</w:t>
      </w:r>
      <w:r>
        <w:rPr>
          <w:rFonts w:hint="eastAsia" w:ascii="仿宋_GB2312" w:hAnsi="仿宋_GB2312" w:eastAsia="仿宋_GB2312" w:cs="仿宋_GB2312"/>
          <w:b w:val="0"/>
          <w:bCs w:val="0"/>
          <w:color w:val="auto"/>
          <w:sz w:val="32"/>
          <w:szCs w:val="32"/>
        </w:rPr>
        <w:t>信访</w:t>
      </w:r>
      <w:r>
        <w:rPr>
          <w:rFonts w:hint="eastAsia" w:ascii="仿宋_GB2312" w:hAnsi="仿宋_GB2312" w:eastAsia="仿宋_GB2312" w:cs="仿宋_GB2312"/>
          <w:b w:val="0"/>
          <w:bCs w:val="0"/>
          <w:color w:val="auto"/>
          <w:sz w:val="32"/>
          <w:szCs w:val="32"/>
          <w:lang w:val="en-US" w:eastAsia="zh-CN"/>
        </w:rPr>
        <w:t>维稳，</w:t>
      </w:r>
      <w:r>
        <w:rPr>
          <w:rFonts w:hint="eastAsia" w:ascii="仿宋_GB2312" w:hAnsi="仿宋_GB2312" w:eastAsia="仿宋_GB2312" w:cs="仿宋_GB2312"/>
          <w:b w:val="0"/>
          <w:bCs w:val="0"/>
          <w:color w:val="auto"/>
          <w:sz w:val="32"/>
          <w:szCs w:val="32"/>
          <w:lang w:eastAsia="zh-CN"/>
        </w:rPr>
        <w:t>全年</w:t>
      </w:r>
      <w:r>
        <w:rPr>
          <w:rFonts w:hint="eastAsia" w:ascii="仿宋_GB2312" w:hAnsi="仿宋_GB2312" w:eastAsia="仿宋_GB2312" w:cs="仿宋_GB2312"/>
          <w:b w:val="0"/>
          <w:bCs w:val="0"/>
          <w:color w:val="auto"/>
          <w:sz w:val="32"/>
          <w:szCs w:val="32"/>
        </w:rPr>
        <w:t>受理</w:t>
      </w:r>
      <w:r>
        <w:rPr>
          <w:rFonts w:hint="eastAsia" w:ascii="仿宋_GB2312" w:hAnsi="仿宋_GB2312" w:eastAsia="仿宋_GB2312" w:cs="仿宋_GB2312"/>
          <w:b w:val="0"/>
          <w:bCs w:val="0"/>
          <w:color w:val="auto"/>
          <w:sz w:val="32"/>
          <w:szCs w:val="32"/>
          <w:lang w:val="en-US" w:eastAsia="zh-CN"/>
        </w:rPr>
        <w:t>上级批转、</w:t>
      </w:r>
      <w:r>
        <w:rPr>
          <w:rFonts w:hint="eastAsia" w:ascii="仿宋_GB2312" w:hAnsi="仿宋_GB2312" w:eastAsia="仿宋_GB2312" w:cs="仿宋_GB2312"/>
          <w:b w:val="0"/>
          <w:bCs w:val="0"/>
          <w:color w:val="auto"/>
          <w:sz w:val="32"/>
          <w:szCs w:val="32"/>
        </w:rPr>
        <w:t>群众来访</w:t>
      </w:r>
      <w:r>
        <w:rPr>
          <w:rFonts w:hint="eastAsia" w:ascii="仿宋_GB2312" w:hAnsi="仿宋_GB2312" w:eastAsia="仿宋_GB2312" w:cs="仿宋_GB2312"/>
          <w:b w:val="0"/>
          <w:bCs w:val="0"/>
          <w:color w:val="auto"/>
          <w:sz w:val="32"/>
          <w:szCs w:val="32"/>
          <w:lang w:val="en-US" w:eastAsia="zh-CN"/>
        </w:rPr>
        <w:t>等信访问题6</w:t>
      </w:r>
      <w:r>
        <w:rPr>
          <w:rFonts w:hint="eastAsia" w:ascii="仿宋_GB2312" w:hAnsi="仿宋_GB2312" w:eastAsia="仿宋_GB2312" w:cs="仿宋_GB2312"/>
          <w:b w:val="0"/>
          <w:bCs w:val="0"/>
          <w:color w:val="auto"/>
          <w:sz w:val="32"/>
          <w:szCs w:val="32"/>
        </w:rPr>
        <w:t>件，</w:t>
      </w:r>
      <w:r>
        <w:rPr>
          <w:rFonts w:hint="eastAsia" w:ascii="仿宋_GB2312" w:hAnsi="仿宋_GB2312" w:eastAsia="仿宋_GB2312" w:cs="仿宋_GB2312"/>
          <w:b w:val="0"/>
          <w:bCs w:val="0"/>
          <w:color w:val="auto"/>
          <w:sz w:val="32"/>
          <w:szCs w:val="32"/>
          <w:lang w:val="en-US" w:eastAsia="zh-CN"/>
        </w:rPr>
        <w:t>12345政务热线</w:t>
      </w:r>
      <w:r>
        <w:rPr>
          <w:rFonts w:hint="eastAsia" w:ascii="仿宋_GB2312" w:hAnsi="仿宋_GB2312" w:eastAsia="仿宋_GB2312" w:cs="仿宋_GB2312"/>
          <w:b w:val="0"/>
          <w:bCs w:val="0"/>
          <w:color w:val="auto"/>
          <w:sz w:val="32"/>
          <w:szCs w:val="32"/>
          <w:u w:val="none"/>
          <w:lang w:val="en-US" w:eastAsia="zh-CN"/>
        </w:rPr>
        <w:t>24</w:t>
      </w:r>
      <w:r>
        <w:rPr>
          <w:rFonts w:hint="eastAsia" w:ascii="仿宋_GB2312" w:hAnsi="仿宋_GB2312" w:eastAsia="仿宋_GB2312" w:cs="仿宋_GB2312"/>
          <w:b w:val="0"/>
          <w:bCs w:val="0"/>
          <w:color w:val="auto"/>
          <w:sz w:val="32"/>
          <w:szCs w:val="32"/>
          <w:lang w:val="en-US" w:eastAsia="zh-CN"/>
        </w:rPr>
        <w:t>件，</w:t>
      </w:r>
      <w:r>
        <w:rPr>
          <w:rFonts w:hint="eastAsia" w:ascii="仿宋_GB2312" w:hAnsi="仿宋_GB2312" w:eastAsia="仿宋_GB2312" w:cs="仿宋_GB2312"/>
          <w:b w:val="0"/>
          <w:bCs w:val="0"/>
          <w:color w:val="auto"/>
          <w:sz w:val="32"/>
          <w:szCs w:val="32"/>
        </w:rPr>
        <w:t>全部妥善处理到位，</w:t>
      </w:r>
      <w:r>
        <w:rPr>
          <w:rFonts w:hint="eastAsia" w:ascii="仿宋_GB2312" w:hAnsi="仿宋_GB2312" w:eastAsia="仿宋_GB2312" w:cs="仿宋_GB2312"/>
          <w:b w:val="0"/>
          <w:bCs w:val="0"/>
          <w:color w:val="auto"/>
          <w:sz w:val="32"/>
          <w:szCs w:val="32"/>
          <w:lang w:eastAsia="zh-CN"/>
        </w:rPr>
        <w:t>群众满意率</w:t>
      </w:r>
      <w:r>
        <w:rPr>
          <w:rFonts w:hint="eastAsia" w:ascii="仿宋_GB2312" w:hAnsi="仿宋_GB2312" w:eastAsia="仿宋_GB2312" w:cs="仿宋_GB2312"/>
          <w:b w:val="0"/>
          <w:bCs w:val="0"/>
          <w:color w:val="auto"/>
          <w:sz w:val="32"/>
          <w:szCs w:val="32"/>
          <w:lang w:val="en-US" w:eastAsia="zh-CN"/>
        </w:rPr>
        <w:t>100%，</w:t>
      </w:r>
      <w:r>
        <w:rPr>
          <w:rFonts w:hint="eastAsia" w:ascii="仿宋_GB2312" w:hAnsi="仿宋_GB2312" w:eastAsia="仿宋_GB2312" w:cs="仿宋_GB2312"/>
          <w:b w:val="0"/>
          <w:bCs w:val="0"/>
          <w:color w:val="auto"/>
          <w:sz w:val="32"/>
          <w:szCs w:val="32"/>
        </w:rPr>
        <w:t>无非正常上访或群体性事件发生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积极推进依法治区，组织学习《宪法》《民法典》等法律法规4次，开展法治宣传活动5次。严格执行重大行政决策法定程序，聘请法律顾问1名参与重大决策、涉法事务处理服务工作。建立法治账图，将依法履职行权可视化、图形化、程序化。</w:t>
      </w:r>
    </w:p>
    <w:p w14:paraId="6F61BE7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00" w:lineRule="exact"/>
        <w:ind w:right="0" w:rightChars="0"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（九）巩固脱贫成果，助力乡村振兴。</w:t>
      </w:r>
      <w:r>
        <w:rPr>
          <w:rFonts w:hint="eastAsia" w:ascii="仿宋_GB2312" w:hAnsi="仿宋_GB2312" w:eastAsia="仿宋_GB2312" w:cs="仿宋_GB2312"/>
          <w:b w:val="0"/>
          <w:bCs w:val="0"/>
          <w:color w:val="auto"/>
          <w:sz w:val="32"/>
          <w:szCs w:val="32"/>
          <w:lang w:val="en-US" w:eastAsia="zh-CN"/>
        </w:rPr>
        <w:t>高效优质完成脱贫档案整理，形成各类林业项目档案393盒，文书档案2449件。</w:t>
      </w:r>
      <w:r>
        <w:rPr>
          <w:rFonts w:hint="eastAsia" w:ascii="仿宋_GB2312" w:hAnsi="仿宋_GB2312" w:eastAsia="仿宋_GB2312" w:cs="仿宋_GB2312"/>
          <w:color w:val="auto"/>
          <w:sz w:val="32"/>
          <w:szCs w:val="32"/>
          <w:lang w:val="en-US" w:eastAsia="zh-CN"/>
        </w:rPr>
        <w:t>严格落实“四个不摘”要求，</w:t>
      </w:r>
      <w:r>
        <w:rPr>
          <w:rFonts w:hint="eastAsia" w:ascii="仿宋_GB2312" w:hAnsi="仿宋_GB2312" w:eastAsia="仿宋_GB2312" w:cs="仿宋_GB2312"/>
          <w:b w:val="0"/>
          <w:bCs w:val="0"/>
          <w:color w:val="auto"/>
          <w:sz w:val="32"/>
          <w:szCs w:val="32"/>
          <w:lang w:val="en-US" w:eastAsia="zh-CN"/>
        </w:rPr>
        <w:t>继续加强定点帮扶村（磨滩镇磨滩村）脱贫后续帮扶，落实乡村振兴第一书记1人，乡村振兴队员3人，开展巩固脱贫攻坚成果“回头看”。积极推进行业扶贫，按程序选（续）聘2021年度生态护林员419名，生态护林员工资从4800元/年.人增长到8500元/年.人，落实管护费用356.65万元，贫困户收入持续稳定增加。</w:t>
      </w:r>
    </w:p>
    <w:p w14:paraId="0AF1AB2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00" w:lineRule="exact"/>
        <w:ind w:right="0" w:rightChars="0" w:firstLine="643" w:firstLineChars="200"/>
        <w:textAlignment w:val="auto"/>
        <w:outlineLvl w:val="9"/>
        <w:rPr>
          <w:rFonts w:ascii="仿宋" w:hAnsi="仿宋" w:eastAsia="仿宋"/>
          <w:color w:val="auto"/>
          <w:kern w:val="0"/>
          <w:sz w:val="32"/>
          <w:szCs w:val="32"/>
          <w:highlight w:val="none"/>
        </w:rPr>
      </w:pPr>
      <w:r>
        <w:rPr>
          <w:rFonts w:hint="eastAsia" w:ascii="楷体" w:hAnsi="楷体" w:eastAsia="楷体" w:cs="楷体"/>
          <w:b/>
          <w:bCs/>
          <w:color w:val="auto"/>
          <w:sz w:val="32"/>
          <w:szCs w:val="32"/>
          <w:lang w:val="en-US" w:eastAsia="zh-CN"/>
        </w:rPr>
        <w:t>（十）加强党的建设，提高党性修养。</w:t>
      </w:r>
      <w:r>
        <w:rPr>
          <w:rFonts w:hint="eastAsia" w:ascii="仿宋_GB2312" w:hAnsi="仿宋_GB2312" w:eastAsia="仿宋_GB2312" w:cs="仿宋_GB2312"/>
          <w:b w:val="0"/>
          <w:bCs w:val="0"/>
          <w:color w:val="auto"/>
          <w:kern w:val="0"/>
          <w:sz w:val="32"/>
          <w:szCs w:val="32"/>
          <w:lang w:val="en-US" w:eastAsia="zh-CN" w:bidi="ar-SA"/>
        </w:rPr>
        <w:t>深入学习贯彻习近平新时代中国特色社会主义思想、十九届六中全会精神，组织专题学习24次，开展主题党日活动6次</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深入开展党史学习教育，购买</w:t>
      </w:r>
      <w:r>
        <w:rPr>
          <w:rFonts w:hint="eastAsia" w:ascii="仿宋_GB2312" w:hAnsi="Calibri" w:eastAsia="仿宋_GB2312" w:cs="Times New Roman"/>
          <w:color w:val="auto"/>
          <w:sz w:val="32"/>
          <w:szCs w:val="32"/>
        </w:rPr>
        <w:t>必读书目</w:t>
      </w:r>
      <w:r>
        <w:rPr>
          <w:rFonts w:hint="eastAsia" w:ascii="仿宋_GB2312" w:eastAsia="仿宋_GB2312" w:cs="Times New Roman"/>
          <w:color w:val="auto"/>
          <w:sz w:val="32"/>
          <w:szCs w:val="32"/>
          <w:lang w:val="en-US" w:eastAsia="zh-CN"/>
        </w:rPr>
        <w:t>79</w:t>
      </w:r>
      <w:r>
        <w:rPr>
          <w:rFonts w:hint="eastAsia" w:ascii="仿宋_GB2312" w:hAnsi="Calibri" w:eastAsia="仿宋_GB2312" w:cs="Times New Roman"/>
          <w:color w:val="auto"/>
          <w:sz w:val="32"/>
          <w:szCs w:val="32"/>
        </w:rPr>
        <w:t>套，谈学习心得3次</w:t>
      </w:r>
      <w:r>
        <w:rPr>
          <w:rFonts w:hint="eastAsia" w:ascii="仿宋_GB2312" w:eastAsia="仿宋_GB2312" w:cs="Times New Roman"/>
          <w:color w:val="auto"/>
          <w:sz w:val="32"/>
          <w:szCs w:val="32"/>
          <w:lang w:eastAsia="zh-CN"/>
        </w:rPr>
        <w:t>，</w:t>
      </w:r>
      <w:r>
        <w:rPr>
          <w:rFonts w:hint="eastAsia" w:ascii="仿宋_GB2312" w:hAnsi="Calibri" w:eastAsia="仿宋_GB2312" w:cs="Times New Roman"/>
          <w:color w:val="auto"/>
          <w:sz w:val="32"/>
          <w:szCs w:val="32"/>
        </w:rPr>
        <w:t>到苍溪红军渡参观学习1次，收看建党100周年庆祝活动，观看红色影视3场次。充分发挥</w:t>
      </w:r>
      <w:r>
        <w:rPr>
          <w:rFonts w:hint="eastAsia" w:ascii="仿宋_GB2312" w:eastAsia="仿宋_GB2312" w:cs="Times New Roman"/>
          <w:color w:val="auto"/>
          <w:sz w:val="32"/>
          <w:szCs w:val="32"/>
          <w:lang w:eastAsia="zh-CN"/>
        </w:rPr>
        <w:t>党组织战斗</w:t>
      </w:r>
      <w:r>
        <w:rPr>
          <w:rFonts w:hint="eastAsia" w:ascii="仿宋_GB2312" w:hAnsi="Calibri" w:eastAsia="仿宋_GB2312" w:cs="Times New Roman"/>
          <w:color w:val="auto"/>
          <w:sz w:val="32"/>
          <w:szCs w:val="32"/>
        </w:rPr>
        <w:t>堡垒作用</w:t>
      </w:r>
      <w:r>
        <w:rPr>
          <w:rFonts w:hint="eastAsia" w:ascii="仿宋_GB2312" w:eastAsia="仿宋_GB2312" w:cs="Times New Roman"/>
          <w:color w:val="auto"/>
          <w:sz w:val="32"/>
          <w:szCs w:val="32"/>
          <w:lang w:eastAsia="zh-CN"/>
        </w:rPr>
        <w:t>，</w:t>
      </w:r>
      <w:r>
        <w:rPr>
          <w:rFonts w:hint="eastAsia" w:ascii="仿宋_GB2312" w:hAnsi="Calibri" w:eastAsia="仿宋_GB2312" w:cs="Times New Roman"/>
          <w:color w:val="auto"/>
          <w:sz w:val="32"/>
          <w:szCs w:val="32"/>
        </w:rPr>
        <w:t>组织开展党员</w:t>
      </w:r>
      <w:r>
        <w:rPr>
          <w:rFonts w:hint="eastAsia" w:ascii="仿宋_GB2312" w:hAnsi="Calibri" w:eastAsia="仿宋_GB2312" w:cs="Times New Roman"/>
          <w:color w:val="auto"/>
          <w:sz w:val="32"/>
          <w:szCs w:val="32"/>
          <w:lang w:eastAsia="zh-CN"/>
        </w:rPr>
        <w:t>志愿</w:t>
      </w:r>
      <w:r>
        <w:rPr>
          <w:rFonts w:hint="eastAsia" w:ascii="仿宋_GB2312" w:hAnsi="Calibri" w:eastAsia="仿宋_GB2312" w:cs="Times New Roman"/>
          <w:color w:val="auto"/>
          <w:sz w:val="32"/>
          <w:szCs w:val="32"/>
        </w:rPr>
        <w:t>服务活动</w:t>
      </w:r>
      <w:r>
        <w:rPr>
          <w:rFonts w:hint="eastAsia" w:ascii="仿宋_GB2312" w:eastAsia="仿宋_GB2312"/>
          <w:color w:val="auto"/>
          <w:sz w:val="32"/>
          <w:szCs w:val="32"/>
        </w:rPr>
        <w:t>20</w:t>
      </w:r>
      <w:r>
        <w:rPr>
          <w:rFonts w:hint="eastAsia" w:ascii="仿宋_GB2312" w:hAnsi="Calibri" w:eastAsia="仿宋_GB2312" w:cs="Times New Roman"/>
          <w:color w:val="auto"/>
          <w:sz w:val="32"/>
          <w:szCs w:val="32"/>
        </w:rPr>
        <w:t>次。</w:t>
      </w:r>
      <w:r>
        <w:rPr>
          <w:rFonts w:hint="eastAsia" w:ascii="仿宋_GB2312" w:eastAsia="仿宋_GB2312"/>
          <w:color w:val="auto"/>
          <w:sz w:val="32"/>
          <w:szCs w:val="32"/>
        </w:rPr>
        <w:t>紧扣林业产业建设，广泛开展“送技术、送服务”活动</w:t>
      </w:r>
      <w:r>
        <w:rPr>
          <w:rFonts w:hint="eastAsia" w:ascii="仿宋_GB2312" w:eastAsia="仿宋_GB2312"/>
          <w:color w:val="auto"/>
          <w:sz w:val="32"/>
          <w:szCs w:val="32"/>
          <w:lang w:val="en-US" w:eastAsia="zh-CN"/>
        </w:rPr>
        <w:t>15次</w:t>
      </w:r>
      <w:r>
        <w:rPr>
          <w:rFonts w:hint="eastAsia" w:ascii="仿宋_GB2312" w:eastAsia="仿宋_GB2312"/>
          <w:color w:val="auto"/>
          <w:sz w:val="32"/>
          <w:szCs w:val="32"/>
        </w:rPr>
        <w:t>。扎实</w:t>
      </w:r>
      <w:r>
        <w:rPr>
          <w:rFonts w:hint="eastAsia" w:ascii="仿宋_GB2312" w:hAnsi="Calibri" w:eastAsia="仿宋_GB2312" w:cs="Times New Roman"/>
          <w:color w:val="auto"/>
          <w:sz w:val="32"/>
          <w:szCs w:val="32"/>
        </w:rPr>
        <w:t>召开组织生活会议。</w:t>
      </w:r>
      <w:r>
        <w:rPr>
          <w:rFonts w:hint="eastAsia" w:ascii="仿宋_GB2312" w:hAnsi="仿宋" w:eastAsia="仿宋_GB2312" w:cs="仿宋"/>
          <w:color w:val="auto"/>
          <w:sz w:val="32"/>
          <w:szCs w:val="32"/>
        </w:rPr>
        <w:t>广泛开展法纪教育</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召开党风廉政建设会议</w:t>
      </w:r>
      <w:r>
        <w:rPr>
          <w:rFonts w:hint="eastAsia" w:ascii="仿宋_GB2312" w:hAnsi="仿宋" w:eastAsia="仿宋_GB2312" w:cs="仿宋"/>
          <w:b/>
          <w:bCs/>
          <w:color w:val="auto"/>
          <w:sz w:val="32"/>
          <w:szCs w:val="32"/>
        </w:rPr>
        <w:t>2</w:t>
      </w:r>
      <w:r>
        <w:rPr>
          <w:rFonts w:hint="eastAsia" w:ascii="仿宋_GB2312" w:hAnsi="仿宋" w:eastAsia="仿宋_GB2312" w:cs="仿宋"/>
          <w:color w:val="auto"/>
          <w:sz w:val="32"/>
          <w:szCs w:val="32"/>
        </w:rPr>
        <w:t>次，学习党纪法规案例</w:t>
      </w:r>
      <w:r>
        <w:rPr>
          <w:rFonts w:hint="eastAsia" w:ascii="仿宋_GB2312" w:hAnsi="仿宋" w:eastAsia="仿宋_GB2312" w:cs="仿宋"/>
          <w:color w:val="auto"/>
          <w:sz w:val="32"/>
          <w:szCs w:val="32"/>
          <w:lang w:val="en-US" w:eastAsia="zh-CN"/>
        </w:rPr>
        <w:t>5</w:t>
      </w:r>
      <w:r>
        <w:rPr>
          <w:rFonts w:hint="eastAsia" w:ascii="仿宋_GB2312" w:hAnsi="仿宋" w:eastAsia="仿宋_GB2312" w:cs="仿宋"/>
          <w:b/>
          <w:bCs/>
          <w:color w:val="auto"/>
          <w:sz w:val="32"/>
          <w:szCs w:val="32"/>
        </w:rPr>
        <w:t>次</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认真组织</w:t>
      </w:r>
      <w:r>
        <w:rPr>
          <w:rFonts w:hint="eastAsia" w:ascii="仿宋_GB2312" w:hAnsi="仿宋" w:eastAsia="仿宋_GB2312" w:cs="仿宋"/>
          <w:color w:val="auto"/>
          <w:sz w:val="32"/>
          <w:szCs w:val="32"/>
        </w:rPr>
        <w:t>开展付健违纪违法案以案促改。扎实开展警示教育</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领导干部带头上廉政党课</w:t>
      </w:r>
      <w:r>
        <w:rPr>
          <w:rFonts w:hint="eastAsia" w:ascii="仿宋_GB2312" w:hAnsi="仿宋" w:eastAsia="仿宋_GB2312" w:cs="仿宋"/>
          <w:b/>
          <w:bCs/>
          <w:color w:val="auto"/>
          <w:sz w:val="32"/>
          <w:szCs w:val="32"/>
        </w:rPr>
        <w:t>2</w:t>
      </w:r>
      <w:r>
        <w:rPr>
          <w:rFonts w:hint="eastAsia" w:ascii="仿宋_GB2312" w:hAnsi="仿宋" w:eastAsia="仿宋_GB2312" w:cs="仿宋"/>
          <w:color w:val="auto"/>
          <w:sz w:val="32"/>
          <w:szCs w:val="32"/>
        </w:rPr>
        <w:t>次</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一把手集体谈话</w:t>
      </w:r>
      <w:r>
        <w:rPr>
          <w:rFonts w:hint="eastAsia" w:ascii="仿宋_GB2312" w:hAnsi="仿宋" w:eastAsia="仿宋_GB2312" w:cs="仿宋"/>
          <w:b/>
          <w:bCs/>
          <w:color w:val="auto"/>
          <w:sz w:val="32"/>
          <w:szCs w:val="32"/>
        </w:rPr>
        <w:t>2</w:t>
      </w:r>
      <w:r>
        <w:rPr>
          <w:rFonts w:hint="eastAsia" w:ascii="仿宋_GB2312" w:hAnsi="仿宋" w:eastAsia="仿宋_GB2312" w:cs="仿宋"/>
          <w:color w:val="auto"/>
          <w:sz w:val="32"/>
          <w:szCs w:val="32"/>
        </w:rPr>
        <w:t>次</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集中学习文献资料</w:t>
      </w:r>
      <w:r>
        <w:rPr>
          <w:rFonts w:hint="eastAsia" w:ascii="仿宋_GB2312" w:hAnsi="仿宋" w:eastAsia="仿宋_GB2312" w:cs="仿宋"/>
          <w:b/>
          <w:bCs/>
          <w:color w:val="auto"/>
          <w:sz w:val="32"/>
          <w:szCs w:val="32"/>
        </w:rPr>
        <w:t>100</w:t>
      </w:r>
      <w:r>
        <w:rPr>
          <w:rFonts w:hint="eastAsia" w:ascii="仿宋_GB2312" w:hAnsi="仿宋" w:eastAsia="仿宋_GB2312" w:cs="仿宋"/>
          <w:color w:val="auto"/>
          <w:sz w:val="32"/>
          <w:szCs w:val="32"/>
        </w:rPr>
        <w:t>余篇</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廉政提醒</w:t>
      </w:r>
      <w:r>
        <w:rPr>
          <w:rFonts w:hint="eastAsia" w:ascii="仿宋_GB2312" w:hAnsi="仿宋" w:eastAsia="仿宋_GB2312" w:cs="仿宋"/>
          <w:b/>
          <w:bCs/>
          <w:color w:val="auto"/>
          <w:sz w:val="32"/>
          <w:szCs w:val="32"/>
        </w:rPr>
        <w:t>42</w:t>
      </w:r>
      <w:r>
        <w:rPr>
          <w:rFonts w:hint="eastAsia" w:ascii="仿宋_GB2312" w:hAnsi="仿宋" w:eastAsia="仿宋_GB2312" w:cs="仿宋"/>
          <w:color w:val="auto"/>
          <w:sz w:val="32"/>
          <w:szCs w:val="32"/>
        </w:rPr>
        <w:t>余人次。将意识形态工作纳入党组重要议事日程、纳入党建工作责任制，纳入2021年党建工作要点和党史学习教育内容，与业务工作和党的建设工作紧密结合，同部署、同落实。</w:t>
      </w:r>
      <w:r>
        <w:rPr>
          <w:rFonts w:ascii="仿宋" w:hAnsi="仿宋" w:eastAsia="仿宋"/>
          <w:color w:val="auto"/>
          <w:sz w:val="32"/>
          <w:szCs w:val="32"/>
          <w:highlight w:val="none"/>
        </w:rPr>
        <w:br w:type="page"/>
      </w:r>
    </w:p>
    <w:p w14:paraId="1471D592">
      <w:pPr>
        <w:pStyle w:val="3"/>
        <w:ind w:right="440"/>
        <w:jc w:val="center"/>
        <w:rPr>
          <w:rStyle w:val="29"/>
          <w:rFonts w:ascii="黑体" w:hAnsi="黑体" w:eastAsia="黑体"/>
          <w:b w:val="0"/>
          <w:bCs/>
          <w:color w:val="auto"/>
          <w:highlight w:val="none"/>
        </w:rPr>
      </w:pPr>
      <w:bookmarkStart w:id="22" w:name="_Toc15377204"/>
      <w:bookmarkStart w:id="23" w:name="_Toc32296"/>
      <w:bookmarkStart w:id="24"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9"/>
          <w:rFonts w:hint="eastAsia" w:ascii="黑体" w:hAnsi="黑体" w:eastAsia="黑体"/>
          <w:b w:val="0"/>
          <w:bCs/>
          <w:color w:val="auto"/>
          <w:highlight w:val="none"/>
          <w:lang w:eastAsia="zh-CN"/>
        </w:rPr>
        <w:t>单位</w:t>
      </w:r>
      <w:r>
        <w:rPr>
          <w:rStyle w:val="29"/>
          <w:rFonts w:hint="eastAsia" w:ascii="黑体" w:hAnsi="黑体" w:eastAsia="黑体"/>
          <w:b w:val="0"/>
          <w:bCs/>
          <w:color w:val="auto"/>
          <w:highlight w:val="none"/>
        </w:rPr>
        <w:t>决算情况说明</w:t>
      </w:r>
      <w:bookmarkEnd w:id="22"/>
      <w:bookmarkEnd w:id="23"/>
      <w:bookmarkEnd w:id="24"/>
    </w:p>
    <w:p w14:paraId="104E0015">
      <w:pPr>
        <w:rPr>
          <w:color w:val="auto"/>
          <w:highlight w:val="none"/>
        </w:rPr>
      </w:pPr>
    </w:p>
    <w:p w14:paraId="575DCC79">
      <w:pPr>
        <w:pStyle w:val="28"/>
        <w:numPr>
          <w:ilvl w:val="0"/>
          <w:numId w:val="0"/>
        </w:numPr>
        <w:spacing w:line="600" w:lineRule="exact"/>
        <w:ind w:left="640" w:leftChars="0"/>
        <w:outlineLvl w:val="1"/>
        <w:rPr>
          <w:rStyle w:val="30"/>
          <w:rFonts w:ascii="黑体" w:hAnsi="黑体" w:eastAsia="黑体"/>
          <w:b w:val="0"/>
          <w:color w:val="auto"/>
          <w:highlight w:val="none"/>
        </w:rPr>
      </w:pPr>
      <w:bookmarkStart w:id="25" w:name="_Toc15396603"/>
      <w:bookmarkStart w:id="26" w:name="_Toc23586"/>
      <w:bookmarkStart w:id="27" w:name="_Toc15377205"/>
      <w:r>
        <w:rPr>
          <w:rFonts w:hint="eastAsia" w:ascii="黑体" w:hAnsi="黑体" w:eastAsia="黑体"/>
          <w:color w:val="auto"/>
          <w:sz w:val="32"/>
          <w:szCs w:val="32"/>
          <w:highlight w:val="none"/>
          <w:lang w:val="en-US" w:eastAsia="zh-CN"/>
        </w:rPr>
        <w:t>一、</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5"/>
      <w:bookmarkEnd w:id="26"/>
      <w:bookmarkEnd w:id="27"/>
    </w:p>
    <w:p w14:paraId="3883546C">
      <w:pPr>
        <w:snapToGrid w:val="0"/>
        <w:spacing w:line="520" w:lineRule="exact"/>
        <w:ind w:firstLine="640" w:firstLineChars="200"/>
        <w:rPr>
          <w:rFonts w:hint="eastAsia" w:ascii="方正仿宋_GB2312" w:hAnsi="仿宋" w:eastAsia="方正仿宋_GB2312"/>
          <w:color w:val="auto"/>
          <w:sz w:val="32"/>
          <w:szCs w:val="32"/>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方正仿宋_GB2312" w:hAnsi="仿宋" w:eastAsia="方正仿宋_GB2312"/>
          <w:color w:val="auto"/>
          <w:sz w:val="32"/>
          <w:szCs w:val="32"/>
          <w:lang w:val="en-US" w:eastAsia="zh-CN"/>
        </w:rPr>
        <w:t>9337.78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增加</w:t>
      </w:r>
      <w:r>
        <w:rPr>
          <w:rFonts w:hint="eastAsia" w:ascii="方正仿宋_GB2312" w:hAnsi="仿宋" w:eastAsia="方正仿宋_GB2312"/>
          <w:color w:val="auto"/>
          <w:sz w:val="32"/>
          <w:szCs w:val="32"/>
          <w:lang w:val="en-US" w:eastAsia="zh-CN"/>
        </w:rPr>
        <w:t>175.47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w:t>
      </w:r>
      <w:r>
        <w:rPr>
          <w:rFonts w:hint="eastAsia" w:ascii="方正仿宋_GB2312" w:hAnsi="仿宋" w:eastAsia="方正仿宋_GB2312"/>
          <w:color w:val="auto"/>
          <w:sz w:val="32"/>
          <w:szCs w:val="32"/>
          <w:lang w:val="en-US" w:eastAsia="zh-CN"/>
        </w:rPr>
        <w:t>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方正仿宋_GB2312" w:hAnsi="仿宋" w:eastAsia="方正仿宋_GB2312"/>
          <w:color w:val="auto"/>
          <w:sz w:val="32"/>
          <w:szCs w:val="32"/>
          <w:lang w:val="en-US" w:eastAsia="zh-CN"/>
        </w:rPr>
        <w:t>2021年年初预下达的项目资金较2020年增加。</w:t>
      </w:r>
    </w:p>
    <w:p w14:paraId="50D4DCB8">
      <w:pPr>
        <w:pStyle w:val="2"/>
        <w:rPr>
          <w:rFonts w:hint="eastAsia"/>
          <w:color w:val="auto"/>
          <w:lang w:val="en-US" w:eastAsia="zh-CN"/>
        </w:rPr>
      </w:pPr>
      <w:r>
        <w:rPr>
          <w:rFonts w:hint="eastAsia"/>
          <w:color w:val="auto"/>
          <w:lang w:val="en-US" w:eastAsia="zh-CN"/>
        </w:rPr>
        <w:drawing>
          <wp:inline distT="0" distB="0" distL="114300" distR="114300">
            <wp:extent cx="5579110" cy="2320925"/>
            <wp:effectExtent l="4445" t="4445" r="17145"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7C7D25B">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71EBD4E8">
      <w:pPr>
        <w:pStyle w:val="28"/>
        <w:numPr>
          <w:ilvl w:val="0"/>
          <w:numId w:val="0"/>
        </w:numPr>
        <w:spacing w:line="600" w:lineRule="exact"/>
        <w:ind w:left="640" w:leftChars="0"/>
        <w:outlineLvl w:val="1"/>
        <w:rPr>
          <w:rStyle w:val="30"/>
          <w:rFonts w:ascii="黑体" w:hAnsi="黑体" w:eastAsia="黑体"/>
          <w:b w:val="0"/>
          <w:color w:val="auto"/>
          <w:highlight w:val="none"/>
        </w:rPr>
      </w:pPr>
      <w:bookmarkStart w:id="28" w:name="_Toc15377206"/>
      <w:bookmarkStart w:id="29" w:name="_Toc15396604"/>
      <w:bookmarkStart w:id="30" w:name="_Toc6856"/>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8"/>
      <w:bookmarkEnd w:id="29"/>
      <w:bookmarkEnd w:id="30"/>
    </w:p>
    <w:p w14:paraId="5538850F">
      <w:pPr>
        <w:spacing w:line="600" w:lineRule="exact"/>
        <w:ind w:firstLine="640" w:firstLineChars="200"/>
        <w:outlineLvl w:val="1"/>
        <w:rPr>
          <w:rFonts w:ascii="仿宋" w:hAnsi="仿宋" w:eastAsia="仿宋"/>
          <w:color w:val="auto"/>
          <w:sz w:val="32"/>
          <w:szCs w:val="32"/>
          <w:highlight w:val="none"/>
        </w:rPr>
      </w:pPr>
      <w:bookmarkStart w:id="31" w:name="_Toc1217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方正仿宋_GB2312" w:hAnsi="仿宋" w:eastAsia="方正仿宋_GB2312" w:cs="Times New Roman"/>
          <w:color w:val="auto"/>
          <w:sz w:val="32"/>
          <w:szCs w:val="32"/>
          <w:lang w:val="en-US" w:eastAsia="zh-CN"/>
        </w:rPr>
        <w:t>4484.75</w:t>
      </w:r>
      <w:r>
        <w:rPr>
          <w:rFonts w:hint="eastAsia" w:ascii="仿宋" w:hAnsi="仿宋" w:eastAsia="仿宋"/>
          <w:color w:val="auto"/>
          <w:sz w:val="32"/>
          <w:szCs w:val="32"/>
          <w:highlight w:val="none"/>
        </w:rPr>
        <w:t>万元，其中：一般公共预算财政拨款收入</w:t>
      </w:r>
      <w:r>
        <w:rPr>
          <w:rFonts w:hint="eastAsia" w:ascii="方正仿宋_GB2312" w:hAnsi="仿宋" w:eastAsia="方正仿宋_GB2312" w:cs="Times New Roman"/>
          <w:color w:val="auto"/>
          <w:sz w:val="32"/>
          <w:szCs w:val="32"/>
          <w:lang w:val="en-US" w:eastAsia="zh-CN"/>
        </w:rPr>
        <w:t>4484.75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1"/>
    </w:p>
    <w:p w14:paraId="4B113B60">
      <w:pPr>
        <w:spacing w:line="600" w:lineRule="exact"/>
        <w:ind w:firstLine="640" w:firstLineChars="200"/>
        <w:jc w:val="center"/>
        <w:outlineLvl w:val="9"/>
        <w:rPr>
          <w:rFonts w:ascii="仿宋_GB2312" w:eastAsia="仿宋_GB2312"/>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34925</wp:posOffset>
            </wp:positionH>
            <wp:positionV relativeFrom="page">
              <wp:posOffset>7217410</wp:posOffset>
            </wp:positionV>
            <wp:extent cx="5134610" cy="2101215"/>
            <wp:effectExtent l="4445" t="4445" r="23495" b="889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rPr>
        <w:t>（图2：收入决算结构图）</w:t>
      </w:r>
    </w:p>
    <w:p w14:paraId="0C7CBA23">
      <w:pPr>
        <w:pStyle w:val="28"/>
        <w:numPr>
          <w:ilvl w:val="0"/>
          <w:numId w:val="0"/>
        </w:numPr>
        <w:spacing w:line="600" w:lineRule="exact"/>
        <w:ind w:firstLine="640" w:firstLineChars="200"/>
        <w:outlineLvl w:val="1"/>
        <w:rPr>
          <w:rStyle w:val="30"/>
          <w:rFonts w:ascii="黑体" w:hAnsi="黑体" w:eastAsia="黑体"/>
          <w:b w:val="0"/>
          <w:color w:val="auto"/>
          <w:highlight w:val="none"/>
        </w:rPr>
      </w:pPr>
      <w:bookmarkStart w:id="32" w:name="_Toc15396605"/>
      <w:bookmarkStart w:id="33" w:name="_Toc15377207"/>
      <w:bookmarkStart w:id="34" w:name="_Toc12245"/>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32"/>
      <w:bookmarkEnd w:id="33"/>
      <w:bookmarkEnd w:id="34"/>
    </w:p>
    <w:p w14:paraId="60208FCA">
      <w:pPr>
        <w:spacing w:line="600" w:lineRule="exact"/>
        <w:ind w:firstLine="640" w:firstLineChars="200"/>
        <w:outlineLvl w:val="1"/>
        <w:rPr>
          <w:rFonts w:ascii="仿宋" w:hAnsi="仿宋" w:eastAsia="仿宋"/>
          <w:color w:val="auto"/>
          <w:sz w:val="32"/>
          <w:szCs w:val="32"/>
          <w:highlight w:val="none"/>
        </w:rPr>
      </w:pPr>
      <w:bookmarkStart w:id="35" w:name="_Toc849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5523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586.06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4937.94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5"/>
    </w:p>
    <w:p w14:paraId="1BF5B63A">
      <w:pPr>
        <w:spacing w:line="600" w:lineRule="exact"/>
        <w:ind w:firstLine="64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0288" behindDoc="0" locked="0" layoutInCell="1" allowOverlap="1">
            <wp:simplePos x="0" y="0"/>
            <wp:positionH relativeFrom="column">
              <wp:posOffset>85090</wp:posOffset>
            </wp:positionH>
            <wp:positionV relativeFrom="paragraph">
              <wp:posOffset>123190</wp:posOffset>
            </wp:positionV>
            <wp:extent cx="5419090" cy="1999615"/>
            <wp:effectExtent l="4445" t="4445" r="5715" b="1524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rPr>
        <w:t>（图3：支出决算结构图）</w:t>
      </w:r>
      <w:bookmarkStart w:id="36" w:name="_Toc15377208"/>
      <w:bookmarkStart w:id="37" w:name="_Toc15396606"/>
    </w:p>
    <w:p w14:paraId="429D43E6">
      <w:pPr>
        <w:spacing w:line="600" w:lineRule="exact"/>
        <w:ind w:firstLine="640" w:firstLineChars="200"/>
        <w:outlineLvl w:val="1"/>
        <w:rPr>
          <w:rStyle w:val="30"/>
          <w:rFonts w:ascii="黑体" w:hAnsi="黑体" w:eastAsia="黑体"/>
          <w:b w:val="0"/>
          <w:color w:val="auto"/>
          <w:highlight w:val="none"/>
        </w:rPr>
      </w:pPr>
      <w:bookmarkStart w:id="38" w:name="_Toc11438"/>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36"/>
      <w:bookmarkEnd w:id="37"/>
      <w:bookmarkEnd w:id="38"/>
    </w:p>
    <w:p w14:paraId="4EAC3F8F">
      <w:pPr>
        <w:spacing w:line="600" w:lineRule="exact"/>
        <w:ind w:firstLine="640"/>
        <w:rPr>
          <w:rFonts w:hint="eastAsia" w:ascii="方正仿宋_GB2312" w:hAnsi="仿宋" w:eastAsia="方正仿宋_GB2312"/>
          <w:color w:val="auto"/>
          <w:sz w:val="32"/>
          <w:szCs w:val="32"/>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9337.78</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增加</w:t>
      </w:r>
      <w:r>
        <w:rPr>
          <w:rFonts w:hint="eastAsia" w:ascii="方正仿宋_GB2312" w:hAnsi="仿宋" w:eastAsia="方正仿宋_GB2312"/>
          <w:color w:val="auto"/>
          <w:sz w:val="32"/>
          <w:szCs w:val="32"/>
          <w:lang w:val="en-US" w:eastAsia="zh-CN"/>
        </w:rPr>
        <w:t>175.47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w:t>
      </w:r>
      <w:r>
        <w:rPr>
          <w:rFonts w:hint="eastAsia" w:ascii="方正仿宋_GB2312" w:hAnsi="仿宋" w:eastAsia="方正仿宋_GB2312"/>
          <w:color w:val="auto"/>
          <w:sz w:val="32"/>
          <w:szCs w:val="32"/>
          <w:lang w:val="en-US" w:eastAsia="zh-CN"/>
        </w:rPr>
        <w:t>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方正仿宋_GB2312" w:hAnsi="仿宋" w:eastAsia="方正仿宋_GB2312"/>
          <w:color w:val="auto"/>
          <w:sz w:val="32"/>
          <w:szCs w:val="32"/>
          <w:lang w:val="en-US" w:eastAsia="zh-CN"/>
        </w:rPr>
        <w:t>2021年年初预下达的项目资金较2020年增加。</w:t>
      </w:r>
    </w:p>
    <w:p w14:paraId="79F262C6">
      <w:pPr>
        <w:spacing w:line="600" w:lineRule="exact"/>
        <w:ind w:firstLine="640"/>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103505</wp:posOffset>
            </wp:positionH>
            <wp:positionV relativeFrom="paragraph">
              <wp:posOffset>31750</wp:posOffset>
            </wp:positionV>
            <wp:extent cx="5256530" cy="1668780"/>
            <wp:effectExtent l="4445" t="4445" r="15875" b="2222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（图4：财政拨款收、支决算总计变动情况）</w:t>
      </w:r>
    </w:p>
    <w:p w14:paraId="2D257EB1">
      <w:pPr>
        <w:spacing w:line="600" w:lineRule="exact"/>
        <w:ind w:firstLine="640" w:firstLineChars="200"/>
        <w:outlineLvl w:val="1"/>
        <w:rPr>
          <w:rStyle w:val="30"/>
          <w:rFonts w:ascii="黑体" w:hAnsi="黑体" w:eastAsia="黑体"/>
          <w:b w:val="0"/>
          <w:color w:val="auto"/>
          <w:highlight w:val="none"/>
        </w:rPr>
      </w:pPr>
      <w:bookmarkStart w:id="39" w:name="_Toc15396607"/>
      <w:bookmarkStart w:id="40" w:name="_Toc15377209"/>
      <w:bookmarkStart w:id="41" w:name="_Toc2304"/>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39"/>
      <w:bookmarkEnd w:id="40"/>
      <w:bookmarkEnd w:id="41"/>
    </w:p>
    <w:p w14:paraId="252FDD80">
      <w:pPr>
        <w:spacing w:line="600" w:lineRule="exact"/>
        <w:ind w:firstLine="643" w:firstLineChars="200"/>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14:paraId="6C3C5B5D">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5523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1169.1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方正仿宋_GB2312" w:hAnsi="仿宋" w:eastAsia="方正仿宋_GB2312"/>
          <w:color w:val="auto"/>
          <w:sz w:val="32"/>
          <w:szCs w:val="32"/>
          <w:lang w:val="en-US" w:eastAsia="zh-CN"/>
        </w:rPr>
        <w:t>加快了项目的实施和资金支付进度。</w:t>
      </w:r>
    </w:p>
    <w:p w14:paraId="75709B6A">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drawing>
          <wp:anchor distT="0" distB="0" distL="114300" distR="114300" simplePos="0" relativeHeight="251662336" behindDoc="0" locked="0" layoutInCell="1" allowOverlap="1">
            <wp:simplePos x="0" y="0"/>
            <wp:positionH relativeFrom="column">
              <wp:posOffset>149860</wp:posOffset>
            </wp:positionH>
            <wp:positionV relativeFrom="paragraph">
              <wp:posOffset>31115</wp:posOffset>
            </wp:positionV>
            <wp:extent cx="5134610" cy="2012950"/>
            <wp:effectExtent l="4445" t="4445" r="23495" b="2095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（图5：一般公共预算财政拨款支出决算变动情况）</w:t>
      </w:r>
    </w:p>
    <w:p w14:paraId="0D1D3787">
      <w:pPr>
        <w:spacing w:line="600" w:lineRule="exact"/>
        <w:ind w:firstLine="643" w:firstLineChars="200"/>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14:paraId="50E993E9">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5523</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50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0.9</w:t>
      </w:r>
      <w:r>
        <w:rPr>
          <w:rFonts w:ascii="仿宋" w:hAnsi="仿宋" w:eastAsia="仿宋"/>
          <w:color w:val="auto"/>
          <w:sz w:val="32"/>
          <w:szCs w:val="32"/>
          <w:highlight w:val="none"/>
        </w:rPr>
        <w:t>%</w:t>
      </w:r>
      <w:r>
        <w:rPr>
          <w:rFonts w:hint="eastAsia" w:ascii="仿宋" w:hAnsi="仿宋" w:eastAsia="仿宋"/>
          <w:color w:val="auto"/>
          <w:sz w:val="32"/>
          <w:szCs w:val="32"/>
          <w:highlight w:val="none"/>
        </w:rPr>
        <w:t>；节能环保支出</w:t>
      </w:r>
      <w:r>
        <w:rPr>
          <w:rFonts w:hint="eastAsia" w:ascii="仿宋" w:hAnsi="仿宋" w:eastAsia="仿宋"/>
          <w:color w:val="auto"/>
          <w:sz w:val="32"/>
          <w:szCs w:val="32"/>
          <w:highlight w:val="none"/>
          <w:lang w:val="en-US" w:eastAsia="zh-CN"/>
        </w:rPr>
        <w:t>928.12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农林水支出</w:t>
      </w:r>
      <w:r>
        <w:rPr>
          <w:rFonts w:hint="eastAsia" w:ascii="仿宋" w:hAnsi="仿宋" w:eastAsia="仿宋"/>
          <w:color w:val="auto"/>
          <w:sz w:val="32"/>
          <w:szCs w:val="32"/>
          <w:highlight w:val="none"/>
          <w:lang w:val="en-US" w:eastAsia="zh-CN"/>
        </w:rPr>
        <w:t>4544.87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BA95B0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26670</wp:posOffset>
            </wp:positionH>
            <wp:positionV relativeFrom="paragraph">
              <wp:posOffset>97790</wp:posOffset>
            </wp:positionV>
            <wp:extent cx="5272405" cy="2136140"/>
            <wp:effectExtent l="4445" t="4445" r="19050" b="1206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（图6：一般公共预算财政拨款支出决算结构）</w:t>
      </w:r>
      <w:bookmarkStart w:id="44" w:name="_Toc15377212"/>
    </w:p>
    <w:p w14:paraId="49CBBB1D">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4"/>
    </w:p>
    <w:p w14:paraId="4DD222D6">
      <w:pPr>
        <w:spacing w:line="600" w:lineRule="exact"/>
        <w:ind w:firstLine="643" w:firstLineChars="200"/>
        <w:outlineLvl w:val="1"/>
        <w:rPr>
          <w:rFonts w:ascii="仿宋" w:hAnsi="仿宋" w:eastAsia="仿宋"/>
          <w:color w:val="auto"/>
          <w:sz w:val="32"/>
          <w:szCs w:val="32"/>
          <w:highlight w:val="none"/>
        </w:rPr>
      </w:pPr>
      <w:bookmarkStart w:id="45" w:name="_Toc24377"/>
      <w:bookmarkStart w:id="46" w:name="_Toc15377444"/>
      <w:bookmarkStart w:id="47" w:name="_Toc15378460"/>
      <w:bookmarkStart w:id="48"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5523万元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59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5"/>
      <w:bookmarkEnd w:id="46"/>
      <w:bookmarkEnd w:id="47"/>
      <w:bookmarkEnd w:id="48"/>
    </w:p>
    <w:p w14:paraId="1D60DDC4">
      <w:pPr>
        <w:spacing w:line="600" w:lineRule="exact"/>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中医药</w:t>
      </w:r>
      <w:r>
        <w:rPr>
          <w:rStyle w:val="17"/>
          <w:rFonts w:hint="eastAsia" w:ascii="仿宋" w:hAnsi="仿宋" w:eastAsia="仿宋"/>
          <w:bCs/>
          <w:color w:val="auto"/>
          <w:sz w:val="32"/>
          <w:szCs w:val="32"/>
          <w:highlight w:val="none"/>
        </w:rPr>
        <w:t>（款）中医（民族医）药专项（项）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50</w:t>
      </w:r>
      <w:r>
        <w:rPr>
          <w:rStyle w:val="17"/>
          <w:rFonts w:hint="eastAsia" w:ascii="仿宋" w:hAnsi="仿宋" w:eastAsia="仿宋"/>
          <w:b w:val="0"/>
          <w:bCs/>
          <w:color w:val="auto"/>
          <w:sz w:val="32"/>
          <w:szCs w:val="32"/>
          <w:highlight w:val="none"/>
        </w:rPr>
        <w:t>万元，</w:t>
      </w:r>
      <w:r>
        <w:rPr>
          <w:rStyle w:val="17"/>
          <w:rFonts w:hint="eastAsia" w:ascii="仿宋" w:hAnsi="仿宋" w:eastAsia="仿宋"/>
          <w:b w:val="0"/>
          <w:bCs/>
          <w:color w:val="auto"/>
          <w:sz w:val="32"/>
          <w:szCs w:val="32"/>
          <w:highlight w:val="none"/>
          <w:lang w:val="en-US" w:eastAsia="zh-CN"/>
        </w:rPr>
        <w:t>年初无预算，</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大于</w:t>
      </w:r>
      <w:r>
        <w:rPr>
          <w:rStyle w:val="17"/>
          <w:rFonts w:hint="eastAsia" w:ascii="仿宋" w:hAnsi="仿宋" w:eastAsia="仿宋"/>
          <w:b w:val="0"/>
          <w:bCs/>
          <w:color w:val="auto"/>
          <w:sz w:val="32"/>
          <w:szCs w:val="32"/>
          <w:highlight w:val="none"/>
        </w:rPr>
        <w:t>预算数的主要原因是</w:t>
      </w:r>
      <w:r>
        <w:rPr>
          <w:rStyle w:val="17"/>
          <w:rFonts w:hint="eastAsia" w:ascii="仿宋" w:hAnsi="仿宋" w:eastAsia="仿宋"/>
          <w:b w:val="0"/>
          <w:bCs/>
          <w:color w:val="auto"/>
          <w:sz w:val="32"/>
          <w:szCs w:val="32"/>
          <w:lang w:val="en-US" w:eastAsia="zh-CN"/>
        </w:rPr>
        <w:t>兑现了以前年度结转的项目资金</w:t>
      </w:r>
      <w:r>
        <w:rPr>
          <w:rStyle w:val="17"/>
          <w:rFonts w:hint="eastAsia" w:ascii="仿宋" w:hAnsi="仿宋" w:eastAsia="仿宋"/>
          <w:b w:val="0"/>
          <w:bCs/>
          <w:color w:val="auto"/>
          <w:sz w:val="32"/>
          <w:szCs w:val="32"/>
          <w:highlight w:val="none"/>
        </w:rPr>
        <w:t>。</w:t>
      </w:r>
    </w:p>
    <w:p w14:paraId="60ECEBC2">
      <w:pPr>
        <w:pStyle w:val="2"/>
        <w:numPr>
          <w:ilvl w:val="0"/>
          <w:numId w:val="0"/>
        </w:num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2.</w:t>
      </w:r>
      <w:r>
        <w:rPr>
          <w:rFonts w:hint="eastAsia" w:ascii="仿宋" w:hAnsi="仿宋" w:eastAsia="仿宋"/>
          <w:b/>
          <w:bCs/>
          <w:color w:val="auto"/>
          <w:sz w:val="32"/>
          <w:szCs w:val="32"/>
          <w:highlight w:val="none"/>
        </w:rPr>
        <w:t>节能环保</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自然生态保护</w:t>
      </w:r>
      <w:r>
        <w:rPr>
          <w:rStyle w:val="17"/>
          <w:rFonts w:hint="eastAsia" w:ascii="仿宋" w:hAnsi="仿宋" w:eastAsia="仿宋"/>
          <w:bCs/>
          <w:color w:val="auto"/>
          <w:sz w:val="32"/>
          <w:szCs w:val="32"/>
          <w:highlight w:val="none"/>
        </w:rPr>
        <w:t>（款） 生态保护（项）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356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eastAsia="仿宋_GB2312" w:cs="Times New Roman"/>
          <w:b w:val="0"/>
          <w:bCs/>
          <w:color w:val="auto"/>
          <w:sz w:val="32"/>
          <w:szCs w:val="32"/>
          <w:lang w:eastAsia="zh-CN"/>
        </w:rPr>
        <w:t>，</w:t>
      </w:r>
      <w:r>
        <w:rPr>
          <w:rStyle w:val="17"/>
          <w:rFonts w:hint="eastAsia" w:ascii="仿宋" w:hAnsi="仿宋" w:eastAsia="仿宋"/>
          <w:b w:val="0"/>
          <w:bCs/>
          <w:color w:val="auto"/>
          <w:sz w:val="32"/>
          <w:szCs w:val="32"/>
          <w:highlight w:val="none"/>
        </w:rPr>
        <w:t>决算数等于预算数。</w:t>
      </w:r>
    </w:p>
    <w:p w14:paraId="3F2EAE17">
      <w:p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节能环保</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自然生态保护</w:t>
      </w:r>
      <w:r>
        <w:rPr>
          <w:rStyle w:val="17"/>
          <w:rFonts w:hint="eastAsia" w:ascii="仿宋" w:hAnsi="仿宋" w:eastAsia="仿宋"/>
          <w:bCs/>
          <w:color w:val="auto"/>
          <w:sz w:val="32"/>
          <w:szCs w:val="32"/>
          <w:highlight w:val="none"/>
        </w:rPr>
        <w:t>（款）其他自然生态保护（项）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8.81</w:t>
      </w:r>
      <w:r>
        <w:rPr>
          <w:rStyle w:val="17"/>
          <w:rFonts w:hint="eastAsia" w:ascii="仿宋" w:hAnsi="仿宋" w:eastAsia="仿宋"/>
          <w:b w:val="0"/>
          <w:bCs/>
          <w:color w:val="auto"/>
          <w:sz w:val="32"/>
          <w:szCs w:val="32"/>
          <w:highlight w:val="none"/>
        </w:rPr>
        <w:t>万元，</w:t>
      </w:r>
      <w:r>
        <w:rPr>
          <w:rStyle w:val="17"/>
          <w:rFonts w:hint="eastAsia" w:ascii="仿宋" w:hAnsi="仿宋" w:eastAsia="仿宋"/>
          <w:b w:val="0"/>
          <w:bCs/>
          <w:color w:val="auto"/>
          <w:sz w:val="32"/>
          <w:szCs w:val="32"/>
          <w:highlight w:val="none"/>
          <w:lang w:val="en-US" w:eastAsia="zh-CN"/>
        </w:rPr>
        <w:t>年初无预算，</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大于</w:t>
      </w:r>
      <w:r>
        <w:rPr>
          <w:rStyle w:val="17"/>
          <w:rFonts w:hint="eastAsia" w:ascii="仿宋" w:hAnsi="仿宋" w:eastAsia="仿宋"/>
          <w:b w:val="0"/>
          <w:bCs/>
          <w:color w:val="auto"/>
          <w:sz w:val="32"/>
          <w:szCs w:val="32"/>
          <w:highlight w:val="none"/>
        </w:rPr>
        <w:t>预算数的主要原因是</w:t>
      </w:r>
      <w:r>
        <w:rPr>
          <w:rStyle w:val="17"/>
          <w:rFonts w:hint="eastAsia" w:ascii="仿宋" w:hAnsi="仿宋" w:eastAsia="仿宋"/>
          <w:b w:val="0"/>
          <w:bCs/>
          <w:color w:val="auto"/>
          <w:sz w:val="32"/>
          <w:szCs w:val="32"/>
          <w:lang w:val="en-US" w:eastAsia="zh-CN"/>
        </w:rPr>
        <w:t>兑现了以前年度皆准的资金</w:t>
      </w:r>
      <w:r>
        <w:rPr>
          <w:rStyle w:val="17"/>
          <w:rFonts w:hint="eastAsia" w:ascii="仿宋" w:hAnsi="仿宋" w:eastAsia="仿宋"/>
          <w:b w:val="0"/>
          <w:bCs/>
          <w:color w:val="auto"/>
          <w:sz w:val="32"/>
          <w:szCs w:val="32"/>
          <w:highlight w:val="none"/>
        </w:rPr>
        <w:t>。</w:t>
      </w:r>
    </w:p>
    <w:p w14:paraId="40D15CFD">
      <w:p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rPr>
        <w:t>节能环保</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天然林保护</w:t>
      </w:r>
      <w:r>
        <w:rPr>
          <w:rStyle w:val="17"/>
          <w:rFonts w:hint="eastAsia" w:ascii="仿宋" w:hAnsi="仿宋" w:eastAsia="仿宋"/>
          <w:bCs/>
          <w:color w:val="auto"/>
          <w:sz w:val="32"/>
          <w:szCs w:val="32"/>
          <w:highlight w:val="none"/>
        </w:rPr>
        <w:t>（款）社会保险补助（项）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20.97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240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大于</w:t>
      </w:r>
      <w:r>
        <w:rPr>
          <w:rStyle w:val="17"/>
          <w:rFonts w:hint="eastAsia" w:ascii="仿宋" w:hAnsi="仿宋" w:eastAsia="仿宋"/>
          <w:b w:val="0"/>
          <w:bCs/>
          <w:color w:val="auto"/>
          <w:sz w:val="32"/>
          <w:szCs w:val="32"/>
          <w:highlight w:val="none"/>
        </w:rPr>
        <w:t>预算数的主要原因是</w:t>
      </w:r>
      <w:r>
        <w:rPr>
          <w:rStyle w:val="17"/>
          <w:rFonts w:hint="eastAsia" w:ascii="仿宋" w:hAnsi="仿宋" w:eastAsia="仿宋"/>
          <w:b w:val="0"/>
          <w:bCs/>
          <w:color w:val="auto"/>
          <w:sz w:val="32"/>
          <w:szCs w:val="32"/>
          <w:lang w:val="en-US" w:eastAsia="zh-CN"/>
        </w:rPr>
        <w:t>兑现了以前年度结转的资金</w:t>
      </w:r>
      <w:r>
        <w:rPr>
          <w:rStyle w:val="17"/>
          <w:rFonts w:hint="eastAsia" w:ascii="仿宋" w:hAnsi="仿宋" w:eastAsia="仿宋"/>
          <w:b w:val="0"/>
          <w:bCs/>
          <w:color w:val="auto"/>
          <w:sz w:val="32"/>
          <w:szCs w:val="32"/>
          <w:highlight w:val="none"/>
        </w:rPr>
        <w:t>。</w:t>
      </w:r>
    </w:p>
    <w:p w14:paraId="4476D803">
      <w:p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节能环保</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退耕还林还草</w:t>
      </w:r>
      <w:r>
        <w:rPr>
          <w:rStyle w:val="17"/>
          <w:rFonts w:hint="eastAsia" w:ascii="仿宋" w:hAnsi="仿宋" w:eastAsia="仿宋"/>
          <w:bCs/>
          <w:color w:val="auto"/>
          <w:sz w:val="32"/>
          <w:szCs w:val="32"/>
          <w:highlight w:val="none"/>
        </w:rPr>
        <w:t>（款）退耕现金（项）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282.34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119</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大于</w:t>
      </w:r>
      <w:r>
        <w:rPr>
          <w:rStyle w:val="17"/>
          <w:rFonts w:hint="eastAsia" w:ascii="仿宋" w:hAnsi="仿宋" w:eastAsia="仿宋"/>
          <w:b w:val="0"/>
          <w:bCs/>
          <w:color w:val="auto"/>
          <w:sz w:val="32"/>
          <w:szCs w:val="32"/>
          <w:highlight w:val="none"/>
        </w:rPr>
        <w:t>预算数的主要原因是</w:t>
      </w:r>
      <w:r>
        <w:rPr>
          <w:rStyle w:val="17"/>
          <w:rFonts w:hint="eastAsia" w:ascii="仿宋" w:hAnsi="仿宋" w:eastAsia="仿宋"/>
          <w:b w:val="0"/>
          <w:bCs/>
          <w:color w:val="auto"/>
          <w:sz w:val="32"/>
          <w:szCs w:val="32"/>
          <w:lang w:val="en-US" w:eastAsia="zh-CN"/>
        </w:rPr>
        <w:t>兑现了以前年度结转的资金</w:t>
      </w:r>
      <w:r>
        <w:rPr>
          <w:rStyle w:val="17"/>
          <w:rFonts w:hint="eastAsia" w:ascii="仿宋" w:hAnsi="仿宋" w:eastAsia="仿宋"/>
          <w:b w:val="0"/>
          <w:bCs/>
          <w:color w:val="auto"/>
          <w:sz w:val="32"/>
          <w:szCs w:val="32"/>
          <w:highlight w:val="none"/>
        </w:rPr>
        <w:t>。</w:t>
      </w:r>
    </w:p>
    <w:p w14:paraId="38AC5615">
      <w:p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6.</w:t>
      </w:r>
      <w:r>
        <w:rPr>
          <w:rFonts w:hint="eastAsia" w:ascii="仿宋" w:hAnsi="仿宋" w:eastAsia="仿宋"/>
          <w:b/>
          <w:bCs/>
          <w:color w:val="auto"/>
          <w:sz w:val="32"/>
          <w:szCs w:val="32"/>
          <w:highlight w:val="none"/>
        </w:rPr>
        <w:t>节能环保</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其他节能环保</w:t>
      </w:r>
      <w:r>
        <w:rPr>
          <w:rStyle w:val="17"/>
          <w:rFonts w:hint="eastAsia" w:ascii="仿宋" w:hAnsi="仿宋" w:eastAsia="仿宋"/>
          <w:bCs/>
          <w:color w:val="auto"/>
          <w:sz w:val="32"/>
          <w:szCs w:val="32"/>
          <w:highlight w:val="none"/>
        </w:rPr>
        <w:t>（款）其他节能环保（项）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260</w:t>
      </w:r>
      <w:r>
        <w:rPr>
          <w:rStyle w:val="17"/>
          <w:rFonts w:hint="eastAsia" w:ascii="仿宋" w:hAnsi="仿宋" w:eastAsia="仿宋"/>
          <w:b w:val="0"/>
          <w:bCs/>
          <w:color w:val="auto"/>
          <w:sz w:val="32"/>
          <w:szCs w:val="32"/>
          <w:highlight w:val="none"/>
        </w:rPr>
        <w:t>万元，</w:t>
      </w:r>
      <w:r>
        <w:rPr>
          <w:rStyle w:val="17"/>
          <w:rFonts w:hint="eastAsia" w:ascii="仿宋" w:hAnsi="仿宋" w:eastAsia="仿宋"/>
          <w:b w:val="0"/>
          <w:bCs/>
          <w:color w:val="auto"/>
          <w:sz w:val="32"/>
          <w:szCs w:val="32"/>
          <w:highlight w:val="none"/>
          <w:lang w:val="en-US" w:eastAsia="zh-CN"/>
        </w:rPr>
        <w:t>年初无预算，</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大于</w:t>
      </w:r>
      <w:r>
        <w:rPr>
          <w:rStyle w:val="17"/>
          <w:rFonts w:hint="eastAsia" w:ascii="仿宋" w:hAnsi="仿宋" w:eastAsia="仿宋"/>
          <w:b w:val="0"/>
          <w:bCs/>
          <w:color w:val="auto"/>
          <w:sz w:val="32"/>
          <w:szCs w:val="32"/>
          <w:highlight w:val="none"/>
        </w:rPr>
        <w:t>预算数的主要原因是</w:t>
      </w:r>
      <w:r>
        <w:rPr>
          <w:rStyle w:val="17"/>
          <w:rFonts w:hint="eastAsia" w:ascii="仿宋" w:hAnsi="仿宋" w:eastAsia="仿宋"/>
          <w:b w:val="0"/>
          <w:bCs/>
          <w:color w:val="auto"/>
          <w:sz w:val="32"/>
          <w:szCs w:val="32"/>
          <w:lang w:val="en-US" w:eastAsia="zh-CN"/>
        </w:rPr>
        <w:t>兑现了以前年度结转的资金</w:t>
      </w:r>
      <w:r>
        <w:rPr>
          <w:rStyle w:val="17"/>
          <w:rFonts w:hint="eastAsia" w:ascii="仿宋" w:hAnsi="仿宋" w:eastAsia="仿宋"/>
          <w:b w:val="0"/>
          <w:bCs/>
          <w:color w:val="auto"/>
          <w:sz w:val="32"/>
          <w:szCs w:val="32"/>
          <w:highlight w:val="none"/>
        </w:rPr>
        <w:t>。</w:t>
      </w:r>
    </w:p>
    <w:p w14:paraId="4F08AF1F">
      <w:p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7.</w:t>
      </w:r>
      <w:r>
        <w:rPr>
          <w:rFonts w:hint="eastAsia" w:ascii="仿宋" w:hAnsi="仿宋" w:eastAsia="仿宋"/>
          <w:b/>
          <w:bCs/>
          <w:color w:val="auto"/>
          <w:sz w:val="32"/>
          <w:szCs w:val="32"/>
          <w:highlight w:val="none"/>
        </w:rPr>
        <w:t>农林水</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农业农村</w:t>
      </w:r>
      <w:r>
        <w:rPr>
          <w:rStyle w:val="17"/>
          <w:rFonts w:hint="eastAsia" w:ascii="仿宋" w:hAnsi="仿宋" w:eastAsia="仿宋"/>
          <w:bCs/>
          <w:color w:val="auto"/>
          <w:sz w:val="32"/>
          <w:szCs w:val="32"/>
          <w:highlight w:val="none"/>
        </w:rPr>
        <w:t>（款）其他农业农村（项）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505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eastAsia="仿宋_GB2312" w:cs="Times New Roman"/>
          <w:b w:val="0"/>
          <w:bCs/>
          <w:color w:val="auto"/>
          <w:sz w:val="32"/>
          <w:szCs w:val="32"/>
          <w:lang w:eastAsia="zh-CN"/>
        </w:rPr>
        <w:t>，</w:t>
      </w:r>
      <w:r>
        <w:rPr>
          <w:rStyle w:val="17"/>
          <w:rFonts w:hint="eastAsia" w:ascii="仿宋" w:hAnsi="仿宋" w:eastAsia="仿宋"/>
          <w:b w:val="0"/>
          <w:bCs/>
          <w:color w:val="auto"/>
          <w:sz w:val="32"/>
          <w:szCs w:val="32"/>
          <w:highlight w:val="none"/>
        </w:rPr>
        <w:t>决算数等于预算数。</w:t>
      </w:r>
    </w:p>
    <w:p w14:paraId="2E089B38">
      <w:p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8.</w:t>
      </w:r>
      <w:r>
        <w:rPr>
          <w:rFonts w:hint="eastAsia" w:ascii="仿宋" w:hAnsi="仿宋" w:eastAsia="仿宋"/>
          <w:b/>
          <w:bCs/>
          <w:color w:val="auto"/>
          <w:sz w:val="32"/>
          <w:szCs w:val="32"/>
          <w:highlight w:val="none"/>
        </w:rPr>
        <w:t>农林水</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林业和草原</w:t>
      </w:r>
      <w:r>
        <w:rPr>
          <w:rStyle w:val="17"/>
          <w:rFonts w:hint="eastAsia" w:ascii="仿宋" w:hAnsi="仿宋" w:eastAsia="仿宋"/>
          <w:bCs/>
          <w:color w:val="auto"/>
          <w:sz w:val="32"/>
          <w:szCs w:val="32"/>
          <w:highlight w:val="none"/>
        </w:rPr>
        <w:t>（款）行政运行（项）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636.56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eastAsia="仿宋_GB2312" w:cs="Times New Roman"/>
          <w:b w:val="0"/>
          <w:bCs/>
          <w:color w:val="auto"/>
          <w:sz w:val="32"/>
          <w:szCs w:val="32"/>
          <w:lang w:eastAsia="zh-CN"/>
        </w:rPr>
        <w:t>，</w:t>
      </w:r>
      <w:r>
        <w:rPr>
          <w:rStyle w:val="17"/>
          <w:rFonts w:hint="eastAsia" w:ascii="仿宋" w:hAnsi="仿宋" w:eastAsia="仿宋"/>
          <w:b w:val="0"/>
          <w:bCs/>
          <w:color w:val="auto"/>
          <w:sz w:val="32"/>
          <w:szCs w:val="32"/>
          <w:highlight w:val="none"/>
        </w:rPr>
        <w:t>决算数等于预算数。</w:t>
      </w:r>
    </w:p>
    <w:p w14:paraId="052E1ADC">
      <w:p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9.</w:t>
      </w:r>
      <w:r>
        <w:rPr>
          <w:rFonts w:hint="eastAsia" w:ascii="仿宋" w:hAnsi="仿宋" w:eastAsia="仿宋"/>
          <w:b/>
          <w:bCs/>
          <w:color w:val="auto"/>
          <w:sz w:val="32"/>
          <w:szCs w:val="32"/>
          <w:highlight w:val="none"/>
        </w:rPr>
        <w:t>农林水</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林业和草原</w:t>
      </w:r>
      <w:r>
        <w:rPr>
          <w:rStyle w:val="17"/>
          <w:rFonts w:hint="eastAsia" w:ascii="仿宋" w:hAnsi="仿宋" w:eastAsia="仿宋"/>
          <w:bCs/>
          <w:color w:val="auto"/>
          <w:sz w:val="32"/>
          <w:szCs w:val="32"/>
          <w:highlight w:val="none"/>
        </w:rPr>
        <w:t>（款）森林资源培育（项）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761.6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168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大于</w:t>
      </w:r>
      <w:r>
        <w:rPr>
          <w:rStyle w:val="17"/>
          <w:rFonts w:hint="eastAsia" w:ascii="仿宋" w:hAnsi="仿宋" w:eastAsia="仿宋"/>
          <w:b w:val="0"/>
          <w:bCs/>
          <w:color w:val="auto"/>
          <w:sz w:val="32"/>
          <w:szCs w:val="32"/>
          <w:highlight w:val="none"/>
        </w:rPr>
        <w:t>预算数的主要原因是</w:t>
      </w:r>
      <w:r>
        <w:rPr>
          <w:rStyle w:val="17"/>
          <w:rFonts w:hint="eastAsia" w:ascii="仿宋" w:hAnsi="仿宋" w:eastAsia="仿宋"/>
          <w:b w:val="0"/>
          <w:bCs/>
          <w:color w:val="auto"/>
          <w:sz w:val="32"/>
          <w:szCs w:val="32"/>
          <w:lang w:val="en-US" w:eastAsia="zh-CN"/>
        </w:rPr>
        <w:t>兑现了以前年度结转的资金</w:t>
      </w:r>
      <w:r>
        <w:rPr>
          <w:rStyle w:val="17"/>
          <w:rFonts w:hint="eastAsia" w:ascii="仿宋" w:hAnsi="仿宋" w:eastAsia="仿宋"/>
          <w:b w:val="0"/>
          <w:bCs/>
          <w:color w:val="auto"/>
          <w:sz w:val="32"/>
          <w:szCs w:val="32"/>
          <w:highlight w:val="none"/>
        </w:rPr>
        <w:t>。</w:t>
      </w:r>
    </w:p>
    <w:p w14:paraId="166F7329">
      <w:p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10.</w:t>
      </w:r>
      <w:r>
        <w:rPr>
          <w:rFonts w:hint="eastAsia" w:ascii="仿宋" w:hAnsi="仿宋" w:eastAsia="仿宋"/>
          <w:b/>
          <w:bCs/>
          <w:color w:val="auto"/>
          <w:sz w:val="32"/>
          <w:szCs w:val="32"/>
          <w:highlight w:val="none"/>
        </w:rPr>
        <w:t>农林水</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林业和草原</w:t>
      </w:r>
      <w:r>
        <w:rPr>
          <w:rStyle w:val="17"/>
          <w:rFonts w:hint="eastAsia" w:ascii="仿宋" w:hAnsi="仿宋" w:eastAsia="仿宋"/>
          <w:bCs/>
          <w:color w:val="auto"/>
          <w:sz w:val="32"/>
          <w:szCs w:val="32"/>
          <w:highlight w:val="none"/>
        </w:rPr>
        <w:t>（款）森林资源管理（项）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666.97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123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大于</w:t>
      </w:r>
      <w:r>
        <w:rPr>
          <w:rStyle w:val="17"/>
          <w:rFonts w:hint="eastAsia" w:ascii="仿宋" w:hAnsi="仿宋" w:eastAsia="仿宋"/>
          <w:b w:val="0"/>
          <w:bCs/>
          <w:color w:val="auto"/>
          <w:sz w:val="32"/>
          <w:szCs w:val="32"/>
          <w:highlight w:val="none"/>
        </w:rPr>
        <w:t>预算数的主要原因是</w:t>
      </w:r>
      <w:r>
        <w:rPr>
          <w:rStyle w:val="17"/>
          <w:rFonts w:hint="eastAsia" w:ascii="仿宋" w:hAnsi="仿宋" w:eastAsia="仿宋"/>
          <w:b w:val="0"/>
          <w:bCs/>
          <w:color w:val="auto"/>
          <w:sz w:val="32"/>
          <w:szCs w:val="32"/>
          <w:lang w:val="en-US" w:eastAsia="zh-CN"/>
        </w:rPr>
        <w:t>兑现了以前年度结转的资金</w:t>
      </w:r>
      <w:r>
        <w:rPr>
          <w:rStyle w:val="17"/>
          <w:rFonts w:hint="eastAsia" w:ascii="仿宋" w:hAnsi="仿宋" w:eastAsia="仿宋"/>
          <w:b w:val="0"/>
          <w:bCs/>
          <w:color w:val="auto"/>
          <w:sz w:val="32"/>
          <w:szCs w:val="32"/>
          <w:highlight w:val="none"/>
        </w:rPr>
        <w:t>。</w:t>
      </w:r>
    </w:p>
    <w:p w14:paraId="2C585BF7">
      <w:pPr>
        <w:spacing w:line="600" w:lineRule="exact"/>
        <w:ind w:firstLine="643" w:firstLineChars="200"/>
        <w:rPr>
          <w:rStyle w:val="17"/>
          <w:rFonts w:hint="eastAsia" w:ascii="仿宋" w:hAnsi="仿宋" w:eastAsia="仿宋"/>
          <w:b w:val="0"/>
          <w:bCs/>
          <w:color w:val="auto"/>
          <w:sz w:val="32"/>
          <w:szCs w:val="32"/>
        </w:rPr>
      </w:pPr>
      <w:r>
        <w:rPr>
          <w:rFonts w:hint="eastAsia" w:ascii="仿宋" w:hAnsi="仿宋" w:eastAsia="仿宋"/>
          <w:b/>
          <w:bCs/>
          <w:color w:val="auto"/>
          <w:sz w:val="32"/>
          <w:szCs w:val="32"/>
          <w:highlight w:val="none"/>
          <w:lang w:val="en-US" w:eastAsia="zh-CN"/>
        </w:rPr>
        <w:t>11.</w:t>
      </w:r>
      <w:r>
        <w:rPr>
          <w:rFonts w:hint="eastAsia" w:ascii="仿宋" w:hAnsi="仿宋" w:eastAsia="仿宋"/>
          <w:b/>
          <w:bCs/>
          <w:color w:val="auto"/>
          <w:sz w:val="32"/>
          <w:szCs w:val="32"/>
          <w:highlight w:val="none"/>
        </w:rPr>
        <w:t>农林水</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林业和草原</w:t>
      </w:r>
      <w:r>
        <w:rPr>
          <w:rStyle w:val="17"/>
          <w:rFonts w:hint="eastAsia" w:ascii="仿宋" w:hAnsi="仿宋" w:eastAsia="仿宋"/>
          <w:bCs/>
          <w:color w:val="auto"/>
          <w:sz w:val="32"/>
          <w:szCs w:val="32"/>
          <w:highlight w:val="none"/>
        </w:rPr>
        <w:t>（款）森林生态效益补偿（项）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843.14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94</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小于预</w:t>
      </w:r>
      <w:r>
        <w:rPr>
          <w:rStyle w:val="17"/>
          <w:rFonts w:hint="eastAsia" w:ascii="仿宋" w:hAnsi="仿宋" w:eastAsia="仿宋"/>
          <w:b w:val="0"/>
          <w:bCs/>
          <w:color w:val="auto"/>
          <w:sz w:val="32"/>
          <w:szCs w:val="32"/>
          <w:highlight w:val="none"/>
        </w:rPr>
        <w:t>算数的主要原因是</w:t>
      </w:r>
      <w:r>
        <w:rPr>
          <w:rStyle w:val="17"/>
          <w:rFonts w:hint="eastAsia" w:ascii="仿宋" w:hAnsi="仿宋" w:eastAsia="仿宋"/>
          <w:b w:val="0"/>
          <w:bCs/>
          <w:color w:val="auto"/>
          <w:sz w:val="32"/>
          <w:szCs w:val="32"/>
          <w:lang w:val="en-US" w:eastAsia="zh-CN"/>
        </w:rPr>
        <w:t>2021年公益林生态效益补偿部分预算下达时间较晚，未能及时兑现到户</w:t>
      </w:r>
      <w:r>
        <w:rPr>
          <w:rStyle w:val="17"/>
          <w:rFonts w:hint="eastAsia" w:ascii="仿宋" w:hAnsi="仿宋" w:eastAsia="仿宋"/>
          <w:b w:val="0"/>
          <w:bCs/>
          <w:color w:val="auto"/>
          <w:sz w:val="32"/>
          <w:szCs w:val="32"/>
        </w:rPr>
        <w:t>。</w:t>
      </w:r>
    </w:p>
    <w:p w14:paraId="1862BFEF">
      <w:pPr>
        <w:spacing w:line="600" w:lineRule="exact"/>
        <w:ind w:firstLine="643" w:firstLineChars="200"/>
        <w:rPr>
          <w:rStyle w:val="17"/>
          <w:rFonts w:hint="eastAsia" w:ascii="仿宋" w:hAnsi="仿宋" w:eastAsia="仿宋"/>
          <w:b w:val="0"/>
          <w:bCs/>
          <w:color w:val="auto"/>
          <w:sz w:val="32"/>
          <w:szCs w:val="32"/>
        </w:rPr>
      </w:pPr>
      <w:r>
        <w:rPr>
          <w:rFonts w:hint="eastAsia" w:ascii="仿宋" w:hAnsi="仿宋" w:eastAsia="仿宋"/>
          <w:b/>
          <w:bCs/>
          <w:color w:val="auto"/>
          <w:sz w:val="32"/>
          <w:szCs w:val="32"/>
          <w:highlight w:val="none"/>
          <w:lang w:val="en-US" w:eastAsia="zh-CN"/>
        </w:rPr>
        <w:t>12.</w:t>
      </w:r>
      <w:r>
        <w:rPr>
          <w:rFonts w:hint="eastAsia" w:ascii="仿宋" w:hAnsi="仿宋" w:eastAsia="仿宋"/>
          <w:b/>
          <w:bCs/>
          <w:color w:val="auto"/>
          <w:sz w:val="32"/>
          <w:szCs w:val="32"/>
          <w:highlight w:val="none"/>
        </w:rPr>
        <w:t>农林水</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林业和草原</w:t>
      </w:r>
      <w:r>
        <w:rPr>
          <w:rStyle w:val="17"/>
          <w:rFonts w:hint="eastAsia" w:ascii="仿宋" w:hAnsi="仿宋" w:eastAsia="仿宋"/>
          <w:bCs/>
          <w:color w:val="auto"/>
          <w:sz w:val="32"/>
          <w:szCs w:val="32"/>
          <w:highlight w:val="none"/>
        </w:rPr>
        <w:t>（款）动植物保护（项）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128.55</w:t>
      </w:r>
      <w:r>
        <w:rPr>
          <w:rStyle w:val="17"/>
          <w:rFonts w:hint="eastAsia" w:ascii="仿宋" w:hAnsi="仿宋" w:eastAsia="仿宋"/>
          <w:b w:val="0"/>
          <w:bCs/>
          <w:color w:val="auto"/>
          <w:sz w:val="32"/>
          <w:szCs w:val="32"/>
          <w:highlight w:val="none"/>
        </w:rPr>
        <w:t>万元，</w:t>
      </w:r>
      <w:r>
        <w:rPr>
          <w:rStyle w:val="17"/>
          <w:rFonts w:hint="eastAsia" w:ascii="仿宋" w:hAnsi="仿宋" w:eastAsia="仿宋"/>
          <w:b w:val="0"/>
          <w:bCs/>
          <w:color w:val="auto"/>
          <w:sz w:val="32"/>
          <w:szCs w:val="32"/>
          <w:highlight w:val="none"/>
          <w:lang w:val="en-US" w:eastAsia="zh-CN"/>
        </w:rPr>
        <w:t>年初无预算，</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大于</w:t>
      </w:r>
      <w:r>
        <w:rPr>
          <w:rStyle w:val="17"/>
          <w:rFonts w:hint="eastAsia" w:ascii="仿宋" w:hAnsi="仿宋" w:eastAsia="仿宋"/>
          <w:b w:val="0"/>
          <w:bCs/>
          <w:color w:val="auto"/>
          <w:sz w:val="32"/>
          <w:szCs w:val="32"/>
          <w:highlight w:val="none"/>
        </w:rPr>
        <w:t>预算数的主要原因是</w:t>
      </w:r>
      <w:r>
        <w:rPr>
          <w:rStyle w:val="17"/>
          <w:rFonts w:hint="eastAsia" w:ascii="仿宋" w:hAnsi="仿宋" w:eastAsia="仿宋"/>
          <w:b w:val="0"/>
          <w:bCs/>
          <w:color w:val="auto"/>
          <w:sz w:val="32"/>
          <w:szCs w:val="32"/>
          <w:lang w:val="en-US" w:eastAsia="zh-CN"/>
        </w:rPr>
        <w:t>兑现了以前年度结转的资金</w:t>
      </w:r>
      <w:r>
        <w:rPr>
          <w:rStyle w:val="17"/>
          <w:rFonts w:hint="eastAsia" w:ascii="仿宋" w:hAnsi="仿宋" w:eastAsia="仿宋"/>
          <w:b w:val="0"/>
          <w:bCs/>
          <w:color w:val="auto"/>
          <w:sz w:val="32"/>
          <w:szCs w:val="32"/>
        </w:rPr>
        <w:t>。</w:t>
      </w:r>
    </w:p>
    <w:p w14:paraId="22B73E1D">
      <w:pPr>
        <w:spacing w:line="600" w:lineRule="exact"/>
        <w:ind w:firstLine="643" w:firstLineChars="200"/>
        <w:rPr>
          <w:rStyle w:val="17"/>
          <w:rFonts w:hint="eastAsia" w:ascii="仿宋" w:hAnsi="仿宋" w:eastAsia="仿宋"/>
          <w:b w:val="0"/>
          <w:bCs/>
          <w:color w:val="auto"/>
          <w:sz w:val="32"/>
          <w:szCs w:val="32"/>
        </w:rPr>
      </w:pPr>
      <w:r>
        <w:rPr>
          <w:rFonts w:hint="eastAsia" w:ascii="仿宋" w:hAnsi="仿宋" w:eastAsia="仿宋"/>
          <w:b/>
          <w:bCs/>
          <w:color w:val="auto"/>
          <w:sz w:val="32"/>
          <w:szCs w:val="32"/>
          <w:highlight w:val="none"/>
          <w:lang w:val="en-US" w:eastAsia="zh-CN"/>
        </w:rPr>
        <w:t>13.</w:t>
      </w:r>
      <w:r>
        <w:rPr>
          <w:rFonts w:hint="eastAsia" w:ascii="仿宋" w:hAnsi="仿宋" w:eastAsia="仿宋"/>
          <w:b/>
          <w:bCs/>
          <w:color w:val="auto"/>
          <w:sz w:val="32"/>
          <w:szCs w:val="32"/>
          <w:highlight w:val="none"/>
        </w:rPr>
        <w:t>农林水</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林业和草原</w:t>
      </w:r>
      <w:r>
        <w:rPr>
          <w:rStyle w:val="17"/>
          <w:rFonts w:hint="eastAsia" w:ascii="仿宋" w:hAnsi="仿宋" w:eastAsia="仿宋"/>
          <w:bCs/>
          <w:color w:val="auto"/>
          <w:sz w:val="32"/>
          <w:szCs w:val="32"/>
          <w:highlight w:val="none"/>
        </w:rPr>
        <w:t>（款）林业草原防灾减灾（项）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29.02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26</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小于预</w:t>
      </w:r>
      <w:r>
        <w:rPr>
          <w:rStyle w:val="17"/>
          <w:rFonts w:hint="eastAsia" w:ascii="仿宋" w:hAnsi="仿宋" w:eastAsia="仿宋"/>
          <w:b w:val="0"/>
          <w:bCs/>
          <w:color w:val="auto"/>
          <w:sz w:val="32"/>
          <w:szCs w:val="32"/>
          <w:highlight w:val="none"/>
        </w:rPr>
        <w:t>算数的主要原因是</w:t>
      </w:r>
      <w:r>
        <w:rPr>
          <w:rStyle w:val="17"/>
          <w:rFonts w:hint="eastAsia" w:ascii="仿宋" w:hAnsi="仿宋" w:eastAsia="仿宋"/>
          <w:b w:val="0"/>
          <w:bCs/>
          <w:color w:val="auto"/>
          <w:sz w:val="32"/>
          <w:szCs w:val="32"/>
          <w:highlight w:val="none"/>
          <w:lang w:val="en-US" w:eastAsia="zh-CN"/>
        </w:rPr>
        <w:t>林业有害生物防治补助</w:t>
      </w:r>
      <w:r>
        <w:rPr>
          <w:rStyle w:val="17"/>
          <w:rFonts w:hint="eastAsia" w:ascii="仿宋" w:hAnsi="仿宋" w:eastAsia="仿宋"/>
          <w:b w:val="0"/>
          <w:bCs/>
          <w:color w:val="auto"/>
          <w:sz w:val="32"/>
          <w:szCs w:val="32"/>
        </w:rPr>
        <w:t>预算下达时间较晚，项目</w:t>
      </w:r>
      <w:r>
        <w:rPr>
          <w:rStyle w:val="17"/>
          <w:rFonts w:hint="eastAsia" w:ascii="仿宋" w:hAnsi="仿宋" w:eastAsia="仿宋"/>
          <w:b w:val="0"/>
          <w:bCs/>
          <w:color w:val="auto"/>
          <w:sz w:val="32"/>
          <w:szCs w:val="32"/>
          <w:lang w:val="en-US" w:eastAsia="zh-CN"/>
        </w:rPr>
        <w:t>进度暂未能达到资金拨付条件</w:t>
      </w:r>
      <w:r>
        <w:rPr>
          <w:rStyle w:val="17"/>
          <w:rFonts w:hint="eastAsia" w:ascii="仿宋" w:hAnsi="仿宋" w:eastAsia="仿宋"/>
          <w:b w:val="0"/>
          <w:bCs/>
          <w:color w:val="auto"/>
          <w:sz w:val="32"/>
          <w:szCs w:val="32"/>
        </w:rPr>
        <w:t>。</w:t>
      </w:r>
    </w:p>
    <w:p w14:paraId="110EE62E">
      <w:pPr>
        <w:spacing w:line="600" w:lineRule="exact"/>
        <w:ind w:firstLine="643" w:firstLineChars="200"/>
        <w:rPr>
          <w:rStyle w:val="17"/>
          <w:rFonts w:hint="eastAsia" w:ascii="仿宋" w:hAnsi="仿宋" w:eastAsia="仿宋"/>
          <w:b w:val="0"/>
          <w:bCs/>
          <w:color w:val="auto"/>
          <w:sz w:val="32"/>
          <w:szCs w:val="32"/>
        </w:rPr>
      </w:pPr>
      <w:r>
        <w:rPr>
          <w:rFonts w:hint="eastAsia" w:ascii="仿宋" w:hAnsi="仿宋" w:eastAsia="仿宋"/>
          <w:b/>
          <w:bCs/>
          <w:color w:val="auto"/>
          <w:sz w:val="32"/>
          <w:szCs w:val="32"/>
          <w:highlight w:val="none"/>
          <w:lang w:val="en-US" w:eastAsia="zh-CN"/>
        </w:rPr>
        <w:t>14.</w:t>
      </w:r>
      <w:r>
        <w:rPr>
          <w:rFonts w:hint="eastAsia" w:ascii="仿宋" w:hAnsi="仿宋" w:eastAsia="仿宋"/>
          <w:b/>
          <w:bCs/>
          <w:color w:val="auto"/>
          <w:sz w:val="32"/>
          <w:szCs w:val="32"/>
          <w:highlight w:val="none"/>
        </w:rPr>
        <w:t>农林水</w:t>
      </w:r>
      <w:r>
        <w:rPr>
          <w:rStyle w:val="17"/>
          <w:rFonts w:hint="eastAsia" w:ascii="仿宋" w:hAnsi="仿宋" w:eastAsia="仿宋"/>
          <w:bCs/>
          <w:color w:val="auto"/>
          <w:sz w:val="32"/>
          <w:szCs w:val="32"/>
          <w:highlight w:val="none"/>
        </w:rPr>
        <w:t>（类）</w:t>
      </w:r>
      <w:r>
        <w:rPr>
          <w:rFonts w:hint="eastAsia" w:ascii="仿宋" w:hAnsi="仿宋" w:eastAsia="仿宋"/>
          <w:b/>
          <w:color w:val="auto"/>
          <w:sz w:val="32"/>
          <w:szCs w:val="32"/>
          <w:highlight w:val="none"/>
        </w:rPr>
        <w:t>林业和草原</w:t>
      </w:r>
      <w:r>
        <w:rPr>
          <w:rStyle w:val="17"/>
          <w:rFonts w:hint="eastAsia" w:ascii="仿宋" w:hAnsi="仿宋" w:eastAsia="仿宋"/>
          <w:bCs/>
          <w:color w:val="auto"/>
          <w:sz w:val="32"/>
          <w:szCs w:val="32"/>
          <w:highlight w:val="none"/>
        </w:rPr>
        <w:t>（款）其他林业和草原（项）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725.08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小于预</w:t>
      </w:r>
      <w:r>
        <w:rPr>
          <w:rStyle w:val="17"/>
          <w:rFonts w:hint="eastAsia" w:ascii="仿宋" w:hAnsi="仿宋" w:eastAsia="仿宋"/>
          <w:b w:val="0"/>
          <w:bCs/>
          <w:color w:val="auto"/>
          <w:sz w:val="32"/>
          <w:szCs w:val="32"/>
          <w:highlight w:val="none"/>
        </w:rPr>
        <w:t>算数的主要原因是</w:t>
      </w:r>
      <w:r>
        <w:rPr>
          <w:rStyle w:val="17"/>
          <w:rFonts w:hint="eastAsia" w:ascii="仿宋" w:hAnsi="仿宋" w:eastAsia="仿宋"/>
          <w:b w:val="0"/>
          <w:bCs/>
          <w:color w:val="auto"/>
          <w:sz w:val="32"/>
          <w:szCs w:val="32"/>
          <w:lang w:val="en-US" w:eastAsia="zh-CN"/>
        </w:rPr>
        <w:t>项目还未竣工验收，暂不能拨付项目尾款</w:t>
      </w:r>
      <w:r>
        <w:rPr>
          <w:rStyle w:val="17"/>
          <w:rFonts w:hint="eastAsia" w:ascii="仿宋" w:hAnsi="仿宋" w:eastAsia="仿宋"/>
          <w:b w:val="0"/>
          <w:bCs/>
          <w:color w:val="auto"/>
          <w:sz w:val="32"/>
          <w:szCs w:val="32"/>
        </w:rPr>
        <w:t>。</w:t>
      </w:r>
    </w:p>
    <w:p w14:paraId="2248C050">
      <w:pPr>
        <w:spacing w:line="600" w:lineRule="exact"/>
        <w:ind w:firstLine="643" w:firstLineChars="200"/>
        <w:rPr>
          <w:rStyle w:val="17"/>
          <w:rFonts w:hint="eastAsia" w:ascii="仿宋" w:hAnsi="仿宋" w:eastAsia="仿宋"/>
          <w:b w:val="0"/>
          <w:bCs/>
          <w:color w:val="auto"/>
          <w:sz w:val="32"/>
          <w:szCs w:val="32"/>
        </w:rPr>
      </w:pPr>
      <w:r>
        <w:rPr>
          <w:rFonts w:hint="eastAsia" w:ascii="仿宋" w:hAnsi="仿宋" w:eastAsia="仿宋"/>
          <w:b/>
          <w:bCs/>
          <w:color w:val="auto"/>
          <w:sz w:val="32"/>
          <w:szCs w:val="32"/>
          <w:highlight w:val="none"/>
          <w:lang w:val="en-US" w:eastAsia="zh-CN"/>
        </w:rPr>
        <w:t>15.</w:t>
      </w:r>
      <w:r>
        <w:rPr>
          <w:rFonts w:hint="eastAsia" w:ascii="仿宋" w:hAnsi="仿宋" w:eastAsia="仿宋"/>
          <w:b/>
          <w:bCs/>
          <w:color w:val="auto"/>
          <w:sz w:val="32"/>
          <w:szCs w:val="32"/>
          <w:highlight w:val="none"/>
        </w:rPr>
        <w:t>农林水</w:t>
      </w:r>
      <w:r>
        <w:rPr>
          <w:rStyle w:val="17"/>
          <w:rFonts w:hint="eastAsia" w:ascii="仿宋" w:hAnsi="仿宋" w:eastAsia="仿宋"/>
          <w:bCs/>
          <w:color w:val="auto"/>
          <w:sz w:val="32"/>
          <w:szCs w:val="32"/>
          <w:highlight w:val="none"/>
        </w:rPr>
        <w:t>（类）</w:t>
      </w:r>
      <w:r>
        <w:rPr>
          <w:rFonts w:hint="eastAsia" w:ascii="仿宋" w:hAnsi="仿宋" w:eastAsia="仿宋"/>
          <w:b/>
          <w:bCs/>
          <w:color w:val="auto"/>
          <w:sz w:val="32"/>
          <w:szCs w:val="32"/>
          <w:highlight w:val="none"/>
        </w:rPr>
        <w:t>扶贫</w:t>
      </w:r>
      <w:r>
        <w:rPr>
          <w:rStyle w:val="17"/>
          <w:rFonts w:hint="eastAsia" w:ascii="仿宋" w:hAnsi="仿宋" w:eastAsia="仿宋"/>
          <w:bCs/>
          <w:color w:val="auto"/>
          <w:sz w:val="32"/>
          <w:szCs w:val="32"/>
          <w:highlight w:val="none"/>
        </w:rPr>
        <w:t>（款）生产发展（项）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2.75</w:t>
      </w:r>
      <w:r>
        <w:rPr>
          <w:rStyle w:val="17"/>
          <w:rFonts w:hint="eastAsia" w:ascii="仿宋" w:hAnsi="仿宋" w:eastAsia="仿宋"/>
          <w:b w:val="0"/>
          <w:bCs/>
          <w:color w:val="auto"/>
          <w:sz w:val="32"/>
          <w:szCs w:val="32"/>
          <w:highlight w:val="none"/>
        </w:rPr>
        <w:t>万元，</w:t>
      </w:r>
      <w:r>
        <w:rPr>
          <w:rStyle w:val="17"/>
          <w:rFonts w:hint="eastAsia" w:ascii="仿宋" w:hAnsi="仿宋" w:eastAsia="仿宋"/>
          <w:b w:val="0"/>
          <w:bCs/>
          <w:color w:val="auto"/>
          <w:sz w:val="32"/>
          <w:szCs w:val="32"/>
          <w:highlight w:val="none"/>
          <w:lang w:val="en-US" w:eastAsia="zh-CN"/>
        </w:rPr>
        <w:t>年初无预算，</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大于预</w:t>
      </w:r>
      <w:r>
        <w:rPr>
          <w:rStyle w:val="17"/>
          <w:rFonts w:hint="eastAsia" w:ascii="仿宋" w:hAnsi="仿宋" w:eastAsia="仿宋"/>
          <w:b w:val="0"/>
          <w:bCs/>
          <w:color w:val="auto"/>
          <w:sz w:val="32"/>
          <w:szCs w:val="32"/>
          <w:highlight w:val="none"/>
        </w:rPr>
        <w:t>算数的主要原因是</w:t>
      </w:r>
      <w:r>
        <w:rPr>
          <w:rStyle w:val="17"/>
          <w:rFonts w:hint="eastAsia" w:ascii="仿宋" w:hAnsi="仿宋" w:eastAsia="仿宋"/>
          <w:b w:val="0"/>
          <w:bCs/>
          <w:color w:val="auto"/>
          <w:sz w:val="32"/>
          <w:szCs w:val="32"/>
          <w:lang w:val="en-US" w:eastAsia="zh-CN"/>
        </w:rPr>
        <w:t>兑现了以前年度结转的资金</w:t>
      </w:r>
      <w:r>
        <w:rPr>
          <w:rStyle w:val="17"/>
          <w:rFonts w:hint="eastAsia" w:ascii="仿宋" w:hAnsi="仿宋" w:eastAsia="仿宋"/>
          <w:b w:val="0"/>
          <w:bCs/>
          <w:color w:val="auto"/>
          <w:sz w:val="32"/>
          <w:szCs w:val="32"/>
        </w:rPr>
        <w:t>。</w:t>
      </w:r>
    </w:p>
    <w:p w14:paraId="18967337">
      <w:pPr>
        <w:spacing w:line="600" w:lineRule="exact"/>
        <w:ind w:firstLine="643" w:firstLineChars="200"/>
        <w:rPr>
          <w:rStyle w:val="17"/>
          <w:rFonts w:hint="eastAsia" w:ascii="仿宋" w:hAnsi="仿宋" w:eastAsia="仿宋"/>
          <w:b w:val="0"/>
          <w:bCs/>
          <w:color w:val="auto"/>
          <w:sz w:val="32"/>
          <w:szCs w:val="32"/>
        </w:rPr>
      </w:pPr>
      <w:r>
        <w:rPr>
          <w:rFonts w:hint="eastAsia" w:ascii="仿宋" w:hAnsi="仿宋" w:eastAsia="仿宋"/>
          <w:b/>
          <w:bCs/>
          <w:color w:val="auto"/>
          <w:sz w:val="32"/>
          <w:szCs w:val="32"/>
          <w:highlight w:val="none"/>
          <w:lang w:val="en-US" w:eastAsia="zh-CN"/>
        </w:rPr>
        <w:t>16.</w:t>
      </w:r>
      <w:r>
        <w:rPr>
          <w:rFonts w:hint="eastAsia" w:ascii="仿宋" w:hAnsi="仿宋" w:eastAsia="仿宋"/>
          <w:b/>
          <w:bCs/>
          <w:color w:val="auto"/>
          <w:sz w:val="32"/>
          <w:szCs w:val="32"/>
          <w:highlight w:val="none"/>
        </w:rPr>
        <w:t>农林水</w:t>
      </w:r>
      <w:r>
        <w:rPr>
          <w:rStyle w:val="17"/>
          <w:rFonts w:hint="eastAsia" w:ascii="仿宋" w:hAnsi="仿宋" w:eastAsia="仿宋"/>
          <w:bCs/>
          <w:color w:val="auto"/>
          <w:sz w:val="32"/>
          <w:szCs w:val="32"/>
          <w:highlight w:val="none"/>
        </w:rPr>
        <w:t>（类）</w:t>
      </w:r>
      <w:r>
        <w:rPr>
          <w:rFonts w:hint="eastAsia" w:ascii="仿宋" w:hAnsi="仿宋" w:eastAsia="仿宋"/>
          <w:b/>
          <w:bCs/>
          <w:color w:val="auto"/>
          <w:sz w:val="32"/>
          <w:szCs w:val="32"/>
          <w:highlight w:val="none"/>
        </w:rPr>
        <w:t>扶贫</w:t>
      </w:r>
      <w:r>
        <w:rPr>
          <w:rStyle w:val="17"/>
          <w:rFonts w:hint="eastAsia" w:ascii="仿宋" w:hAnsi="仿宋" w:eastAsia="仿宋"/>
          <w:bCs/>
          <w:color w:val="auto"/>
          <w:sz w:val="32"/>
          <w:szCs w:val="32"/>
          <w:highlight w:val="none"/>
        </w:rPr>
        <w:t>（款）其他扶贫（项）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85.72</w:t>
      </w:r>
      <w:r>
        <w:rPr>
          <w:rStyle w:val="17"/>
          <w:rFonts w:hint="eastAsia" w:ascii="仿宋" w:hAnsi="仿宋" w:eastAsia="仿宋"/>
          <w:b w:val="0"/>
          <w:bCs/>
          <w:color w:val="auto"/>
          <w:sz w:val="32"/>
          <w:szCs w:val="32"/>
          <w:highlight w:val="none"/>
        </w:rPr>
        <w:t>万元，</w:t>
      </w:r>
      <w:r>
        <w:rPr>
          <w:rStyle w:val="17"/>
          <w:rFonts w:hint="eastAsia" w:ascii="仿宋" w:hAnsi="仿宋" w:eastAsia="仿宋"/>
          <w:b w:val="0"/>
          <w:bCs/>
          <w:color w:val="auto"/>
          <w:sz w:val="32"/>
          <w:szCs w:val="32"/>
          <w:highlight w:val="none"/>
          <w:lang w:val="en-US" w:eastAsia="zh-CN"/>
        </w:rPr>
        <w:t>年初无预算，</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大于预</w:t>
      </w:r>
      <w:r>
        <w:rPr>
          <w:rStyle w:val="17"/>
          <w:rFonts w:hint="eastAsia" w:ascii="仿宋" w:hAnsi="仿宋" w:eastAsia="仿宋"/>
          <w:b w:val="0"/>
          <w:bCs/>
          <w:color w:val="auto"/>
          <w:sz w:val="32"/>
          <w:szCs w:val="32"/>
          <w:highlight w:val="none"/>
        </w:rPr>
        <w:t>算数的主要原因是</w:t>
      </w:r>
      <w:r>
        <w:rPr>
          <w:rStyle w:val="17"/>
          <w:rFonts w:hint="eastAsia" w:ascii="仿宋" w:hAnsi="仿宋" w:eastAsia="仿宋"/>
          <w:b w:val="0"/>
          <w:bCs/>
          <w:color w:val="auto"/>
          <w:sz w:val="32"/>
          <w:szCs w:val="32"/>
          <w:lang w:val="en-US" w:eastAsia="zh-CN"/>
        </w:rPr>
        <w:t>兑现了以前年度结转的资金</w:t>
      </w:r>
      <w:r>
        <w:rPr>
          <w:rStyle w:val="17"/>
          <w:rFonts w:hint="eastAsia" w:ascii="仿宋" w:hAnsi="仿宋" w:eastAsia="仿宋"/>
          <w:b w:val="0"/>
          <w:bCs/>
          <w:color w:val="auto"/>
          <w:sz w:val="32"/>
          <w:szCs w:val="32"/>
        </w:rPr>
        <w:t>。</w:t>
      </w:r>
    </w:p>
    <w:p w14:paraId="64968B3E">
      <w:pPr>
        <w:tabs>
          <w:tab w:val="right" w:pos="8306"/>
        </w:tabs>
        <w:spacing w:line="600" w:lineRule="exact"/>
        <w:ind w:firstLine="640"/>
        <w:outlineLvl w:val="1"/>
        <w:rPr>
          <w:rStyle w:val="17"/>
          <w:rFonts w:hint="eastAsia" w:ascii="仿宋" w:hAnsi="仿宋" w:eastAsia="仿宋"/>
          <w:b w:val="0"/>
          <w:bCs/>
          <w:color w:val="auto"/>
          <w:sz w:val="32"/>
          <w:szCs w:val="32"/>
        </w:rPr>
      </w:pPr>
      <w:bookmarkStart w:id="49" w:name="_Toc9206"/>
      <w:r>
        <w:rPr>
          <w:rFonts w:hint="eastAsia" w:ascii="仿宋" w:hAnsi="仿宋" w:eastAsia="仿宋"/>
          <w:b/>
          <w:bCs/>
          <w:color w:val="auto"/>
          <w:sz w:val="32"/>
          <w:szCs w:val="32"/>
          <w:highlight w:val="none"/>
          <w:lang w:val="en-US" w:eastAsia="zh-CN"/>
        </w:rPr>
        <w:t>17.</w:t>
      </w:r>
      <w:r>
        <w:rPr>
          <w:rFonts w:hint="eastAsia" w:ascii="仿宋" w:hAnsi="仿宋" w:eastAsia="仿宋"/>
          <w:b/>
          <w:bCs/>
          <w:color w:val="auto"/>
          <w:sz w:val="32"/>
          <w:szCs w:val="32"/>
          <w:highlight w:val="none"/>
        </w:rPr>
        <w:t>农林水</w:t>
      </w:r>
      <w:r>
        <w:rPr>
          <w:rStyle w:val="17"/>
          <w:rFonts w:hint="eastAsia" w:ascii="仿宋" w:hAnsi="仿宋" w:eastAsia="仿宋"/>
          <w:bCs/>
          <w:color w:val="auto"/>
          <w:sz w:val="32"/>
          <w:szCs w:val="32"/>
          <w:highlight w:val="none"/>
        </w:rPr>
        <w:t>（类）</w:t>
      </w:r>
      <w:r>
        <w:rPr>
          <w:rFonts w:hint="eastAsia" w:ascii="仿宋" w:hAnsi="仿宋" w:eastAsia="仿宋"/>
          <w:b/>
          <w:bCs/>
          <w:color w:val="auto"/>
          <w:sz w:val="32"/>
          <w:szCs w:val="32"/>
          <w:highlight w:val="none"/>
        </w:rPr>
        <w:t>其他农林水</w:t>
      </w:r>
      <w:r>
        <w:rPr>
          <w:rStyle w:val="17"/>
          <w:rFonts w:hint="eastAsia" w:ascii="仿宋" w:hAnsi="仿宋" w:eastAsia="仿宋"/>
          <w:bCs/>
          <w:color w:val="auto"/>
          <w:sz w:val="32"/>
          <w:szCs w:val="32"/>
          <w:highlight w:val="none"/>
        </w:rPr>
        <w:t>（款）其他农林水（项）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160.5</w:t>
      </w:r>
      <w:r>
        <w:rPr>
          <w:rStyle w:val="17"/>
          <w:rFonts w:hint="eastAsia" w:ascii="仿宋" w:hAnsi="仿宋" w:eastAsia="仿宋"/>
          <w:b w:val="0"/>
          <w:bCs/>
          <w:color w:val="auto"/>
          <w:sz w:val="32"/>
          <w:szCs w:val="32"/>
          <w:highlight w:val="none"/>
        </w:rPr>
        <w:t>万元，</w:t>
      </w:r>
      <w:r>
        <w:rPr>
          <w:rStyle w:val="17"/>
          <w:rFonts w:hint="eastAsia" w:ascii="仿宋" w:hAnsi="仿宋" w:eastAsia="仿宋"/>
          <w:b w:val="0"/>
          <w:bCs/>
          <w:color w:val="auto"/>
          <w:sz w:val="32"/>
          <w:szCs w:val="32"/>
          <w:highlight w:val="none"/>
          <w:lang w:val="en-US" w:eastAsia="zh-CN"/>
        </w:rPr>
        <w:t>年初无预算，</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大于预</w:t>
      </w:r>
      <w:r>
        <w:rPr>
          <w:rStyle w:val="17"/>
          <w:rFonts w:hint="eastAsia" w:ascii="仿宋" w:hAnsi="仿宋" w:eastAsia="仿宋"/>
          <w:b w:val="0"/>
          <w:bCs/>
          <w:color w:val="auto"/>
          <w:sz w:val="32"/>
          <w:szCs w:val="32"/>
          <w:highlight w:val="none"/>
        </w:rPr>
        <w:t>算数的主要原因是</w:t>
      </w:r>
      <w:r>
        <w:rPr>
          <w:rStyle w:val="17"/>
          <w:rFonts w:hint="eastAsia" w:ascii="仿宋" w:hAnsi="仿宋" w:eastAsia="仿宋"/>
          <w:b w:val="0"/>
          <w:bCs/>
          <w:color w:val="auto"/>
          <w:sz w:val="32"/>
          <w:szCs w:val="32"/>
          <w:lang w:val="en-US" w:eastAsia="zh-CN"/>
        </w:rPr>
        <w:t>兑现了以前年度结转的资金</w:t>
      </w:r>
      <w:r>
        <w:rPr>
          <w:rStyle w:val="17"/>
          <w:rFonts w:hint="eastAsia" w:ascii="仿宋" w:hAnsi="仿宋" w:eastAsia="仿宋"/>
          <w:b w:val="0"/>
          <w:bCs/>
          <w:color w:val="auto"/>
          <w:sz w:val="32"/>
          <w:szCs w:val="32"/>
        </w:rPr>
        <w:t>。</w:t>
      </w:r>
      <w:bookmarkEnd w:id="49"/>
      <w:bookmarkStart w:id="50" w:name="_Toc15396608"/>
      <w:bookmarkStart w:id="51" w:name="_Toc15377214"/>
    </w:p>
    <w:p w14:paraId="5ACE7F19">
      <w:pPr>
        <w:tabs>
          <w:tab w:val="right" w:pos="8306"/>
        </w:tabs>
        <w:spacing w:line="600" w:lineRule="exact"/>
        <w:ind w:firstLine="640"/>
        <w:outlineLvl w:val="1"/>
        <w:rPr>
          <w:rStyle w:val="30"/>
          <w:color w:val="auto"/>
          <w:highlight w:val="none"/>
        </w:rPr>
      </w:pPr>
      <w:bookmarkStart w:id="52" w:name="_Toc939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50"/>
      <w:bookmarkEnd w:id="51"/>
      <w:bookmarkEnd w:id="52"/>
      <w:r>
        <w:rPr>
          <w:rStyle w:val="30"/>
          <w:rFonts w:ascii="黑体" w:hAnsi="黑体" w:eastAsia="黑体"/>
          <w:b w:val="0"/>
          <w:color w:val="auto"/>
          <w:highlight w:val="none"/>
        </w:rPr>
        <w:tab/>
      </w:r>
    </w:p>
    <w:p w14:paraId="59EF7D4B">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585.06</w:t>
      </w:r>
      <w:r>
        <w:rPr>
          <w:rFonts w:hint="eastAsia" w:ascii="仿宋" w:hAnsi="仿宋" w:eastAsia="仿宋"/>
          <w:color w:val="auto"/>
          <w:sz w:val="32"/>
          <w:szCs w:val="32"/>
          <w:highlight w:val="none"/>
        </w:rPr>
        <w:t>万元，其中：</w:t>
      </w:r>
    </w:p>
    <w:p w14:paraId="3B6BF82E">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488.64</w:t>
      </w:r>
      <w:r>
        <w:rPr>
          <w:rFonts w:hint="eastAsia" w:ascii="仿宋" w:hAnsi="仿宋" w:eastAsia="仿宋"/>
          <w:color w:val="auto"/>
          <w:sz w:val="32"/>
          <w:szCs w:val="32"/>
          <w:highlight w:val="none"/>
        </w:rPr>
        <w:t>万元，主要包括：基本工资、津贴补贴、绩效工资、机关事业单位基本养老保险缴费、</w:t>
      </w:r>
      <w:r>
        <w:rPr>
          <w:rFonts w:hint="eastAsia" w:ascii="仿宋" w:hAnsi="仿宋" w:eastAsia="仿宋"/>
          <w:color w:val="auto"/>
          <w:sz w:val="32"/>
          <w:szCs w:val="32"/>
          <w:highlight w:val="none"/>
          <w:lang w:val="en-US" w:eastAsia="zh-CN"/>
        </w:rPr>
        <w:t>职工基本医疗保险补助、住房公积金、</w:t>
      </w:r>
      <w:r>
        <w:rPr>
          <w:rFonts w:hint="eastAsia" w:ascii="仿宋" w:hAnsi="仿宋" w:eastAsia="仿宋"/>
          <w:color w:val="auto"/>
          <w:sz w:val="32"/>
          <w:szCs w:val="32"/>
          <w:highlight w:val="none"/>
        </w:rPr>
        <w:t>其他工资福利支出、对个人和家庭的补助支出等。</w:t>
      </w:r>
    </w:p>
    <w:p w14:paraId="1828E5CE">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94.83</w:t>
      </w:r>
      <w:r>
        <w:rPr>
          <w:rFonts w:hint="eastAsia" w:ascii="仿宋" w:hAnsi="仿宋" w:eastAsia="仿宋"/>
          <w:color w:val="auto"/>
          <w:sz w:val="32"/>
          <w:szCs w:val="32"/>
          <w:highlight w:val="none"/>
        </w:rPr>
        <w:t>万元，主要包括：办公费、印刷费、手续费、水费、电费、邮电费、物业管理费、差旅费、维修（护）费、租赁费、会议费、培训费、公务接待费、劳务费、委托业务费、工会经费、公务用车运行维护费、其他交通费、税金及附加费用、其他商品和服务支出、其他资本性支出等。</w:t>
      </w:r>
    </w:p>
    <w:p w14:paraId="5B472E42">
      <w:pPr>
        <w:spacing w:line="600" w:lineRule="exact"/>
        <w:ind w:firstLine="640"/>
        <w:outlineLvl w:val="1"/>
        <w:rPr>
          <w:rStyle w:val="30"/>
          <w:rFonts w:ascii="黑体" w:hAnsi="黑体" w:eastAsia="黑体"/>
          <w:b w:val="0"/>
          <w:color w:val="auto"/>
          <w:highlight w:val="none"/>
        </w:rPr>
      </w:pPr>
      <w:bookmarkStart w:id="53" w:name="_Toc15377215"/>
      <w:bookmarkStart w:id="54" w:name="_Toc15396609"/>
      <w:bookmarkStart w:id="55" w:name="_Toc1527"/>
      <w:r>
        <w:rPr>
          <w:rFonts w:hint="eastAsia" w:ascii="黑体" w:eastAsia="黑体"/>
          <w:color w:val="auto"/>
          <w:sz w:val="32"/>
          <w:szCs w:val="32"/>
          <w:highlight w:val="none"/>
        </w:rPr>
        <w:t>七、</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三公”经费财政拨款支出决算情况说明</w:t>
      </w:r>
      <w:bookmarkEnd w:id="53"/>
      <w:bookmarkEnd w:id="54"/>
      <w:bookmarkEnd w:id="55"/>
    </w:p>
    <w:p w14:paraId="6F9707E4">
      <w:pPr>
        <w:spacing w:line="600" w:lineRule="exact"/>
        <w:ind w:firstLine="640"/>
        <w:outlineLvl w:val="2"/>
        <w:rPr>
          <w:rFonts w:ascii="仿宋" w:hAnsi="仿宋" w:eastAsia="仿宋"/>
          <w:b/>
          <w:color w:val="auto"/>
          <w:sz w:val="32"/>
          <w:szCs w:val="32"/>
          <w:highlight w:val="none"/>
        </w:rPr>
      </w:pPr>
      <w:bookmarkStart w:id="56" w:name="_Toc15377216"/>
      <w:r>
        <w:rPr>
          <w:rFonts w:hint="eastAsia" w:ascii="仿宋" w:hAnsi="仿宋" w:eastAsia="仿宋"/>
          <w:b/>
          <w:color w:val="auto"/>
          <w:sz w:val="32"/>
          <w:szCs w:val="32"/>
          <w:highlight w:val="none"/>
        </w:rPr>
        <w:t>（一）“三公”经费财政拨款支出决算总体情况说明</w:t>
      </w:r>
      <w:bookmarkEnd w:id="56"/>
    </w:p>
    <w:p w14:paraId="60D4DBDA">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31.5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357</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val="en-US" w:eastAsia="zh-CN"/>
        </w:rPr>
        <w:t>大</w:t>
      </w:r>
      <w:r>
        <w:rPr>
          <w:rFonts w:hint="eastAsia" w:ascii="仿宋" w:hAnsi="仿宋" w:eastAsia="仿宋"/>
          <w:color w:val="auto"/>
          <w:sz w:val="32"/>
          <w:szCs w:val="32"/>
          <w:highlight w:val="none"/>
        </w:rPr>
        <w:t>于预算数的主要原因是</w:t>
      </w:r>
      <w:r>
        <w:rPr>
          <w:rFonts w:hint="eastAsia" w:ascii="方正仿宋_GB2312" w:hAnsi="仿宋" w:eastAsia="方正仿宋_GB2312"/>
          <w:color w:val="auto"/>
          <w:sz w:val="32"/>
          <w:szCs w:val="32"/>
        </w:rPr>
        <w:t>20</w:t>
      </w:r>
      <w:r>
        <w:rPr>
          <w:rFonts w:hint="eastAsia" w:ascii="方正仿宋_GB2312" w:hAnsi="仿宋" w:eastAsia="方正仿宋_GB2312"/>
          <w:color w:val="auto"/>
          <w:sz w:val="32"/>
          <w:szCs w:val="32"/>
          <w:lang w:val="en-US" w:eastAsia="zh-CN"/>
        </w:rPr>
        <w:t>21</w:t>
      </w:r>
      <w:r>
        <w:rPr>
          <w:rFonts w:hint="eastAsia" w:ascii="方正仿宋_GB2312" w:hAnsi="仿宋" w:eastAsia="方正仿宋_GB2312"/>
          <w:color w:val="auto"/>
          <w:sz w:val="32"/>
          <w:szCs w:val="32"/>
        </w:rPr>
        <w:t>年</w:t>
      </w:r>
      <w:r>
        <w:rPr>
          <w:rFonts w:hint="eastAsia" w:ascii="仿宋_GB2312" w:hAnsi="仿宋" w:eastAsia="仿宋_GB2312" w:cs="仿宋"/>
          <w:bCs/>
          <w:color w:val="auto"/>
          <w:sz w:val="32"/>
          <w:szCs w:val="32"/>
          <w:lang w:val="en-US" w:eastAsia="zh-CN"/>
        </w:rPr>
        <w:t>购置了森林防火运输车一辆</w:t>
      </w:r>
      <w:r>
        <w:rPr>
          <w:rFonts w:hint="eastAsia" w:ascii="仿宋" w:hAnsi="仿宋" w:eastAsia="仿宋"/>
          <w:color w:val="auto"/>
          <w:sz w:val="32"/>
          <w:szCs w:val="32"/>
          <w:highlight w:val="none"/>
        </w:rPr>
        <w:t>。</w:t>
      </w:r>
    </w:p>
    <w:p w14:paraId="11680317">
      <w:pPr>
        <w:numPr>
          <w:ilvl w:val="0"/>
          <w:numId w:val="2"/>
        </w:numPr>
        <w:spacing w:line="600" w:lineRule="exact"/>
        <w:ind w:firstLine="640"/>
        <w:outlineLvl w:val="2"/>
        <w:rPr>
          <w:rFonts w:hint="eastAsia" w:ascii="仿宋" w:hAnsi="仿宋" w:eastAsia="仿宋"/>
          <w:b/>
          <w:color w:val="auto"/>
          <w:sz w:val="32"/>
          <w:szCs w:val="32"/>
          <w:highlight w:val="none"/>
        </w:rPr>
      </w:pPr>
      <w:bookmarkStart w:id="57" w:name="_Toc15377217"/>
      <w:r>
        <w:rPr>
          <w:rFonts w:hint="eastAsia" w:ascii="仿宋" w:hAnsi="仿宋" w:eastAsia="仿宋"/>
          <w:b/>
          <w:color w:val="auto"/>
          <w:sz w:val="32"/>
          <w:szCs w:val="32"/>
          <w:highlight w:val="none"/>
        </w:rPr>
        <w:t>“三公”经费财政拨款支出决算具体情况说明</w:t>
      </w:r>
      <w:bookmarkEnd w:id="57"/>
    </w:p>
    <w:p w14:paraId="0755698F">
      <w:pPr>
        <w:pStyle w:val="6"/>
        <w:numPr>
          <w:ilvl w:val="0"/>
          <w:numId w:val="0"/>
        </w:numPr>
        <w:rPr>
          <w:color w:val="auto"/>
        </w:rPr>
      </w:pPr>
    </w:p>
    <w:p w14:paraId="1E582F3F">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w:t>
      </w:r>
      <w:r>
        <w:rPr>
          <w:rFonts w:hint="eastAsia" w:ascii="仿宋" w:hAnsi="仿宋" w:eastAsia="仿宋"/>
          <w:color w:val="auto"/>
          <w:sz w:val="32"/>
          <w:szCs w:val="32"/>
          <w:highlight w:val="none"/>
          <w:lang w:eastAsia="zh-CN"/>
        </w:rPr>
        <w:t>，因公出国（境）费支出决算0万元，占0%；</w:t>
      </w:r>
      <w:r>
        <w:rPr>
          <w:rFonts w:hint="eastAsia" w:ascii="仿宋" w:hAnsi="仿宋" w:eastAsia="仿宋"/>
          <w:color w:val="auto"/>
          <w:sz w:val="32"/>
          <w:szCs w:val="32"/>
          <w:highlight w:val="none"/>
        </w:rPr>
        <w:t>公务用车购置及运行维护费支出决</w:t>
      </w:r>
      <w:r>
        <w:rPr>
          <w:rFonts w:hint="eastAsia" w:ascii="仿宋" w:hAnsi="仿宋" w:eastAsia="仿宋"/>
          <w:color w:val="auto"/>
          <w:sz w:val="32"/>
          <w:szCs w:val="32"/>
          <w:highlight w:val="none"/>
          <w:lang w:val="en-US" w:eastAsia="zh-CN"/>
        </w:rPr>
        <w:t>24.55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6.98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8866BFD">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123825</wp:posOffset>
            </wp:positionH>
            <wp:positionV relativeFrom="paragraph">
              <wp:posOffset>179705</wp:posOffset>
            </wp:positionV>
            <wp:extent cx="4893310" cy="1532890"/>
            <wp:effectExtent l="4445" t="4445" r="17145" b="571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（图7：“三公”经费财政拨款支出结构）（饼状图）</w:t>
      </w:r>
    </w:p>
    <w:p w14:paraId="6EB3BC40">
      <w:pPr>
        <w:spacing w:line="600" w:lineRule="exact"/>
        <w:ind w:firstLine="640"/>
        <w:rPr>
          <w:rFonts w:hint="default" w:ascii="仿宋_GB2312" w:eastAsia="仿宋_GB2312"/>
          <w:color w:val="auto"/>
          <w:sz w:val="32"/>
          <w:szCs w:val="32"/>
          <w:highlight w:val="none"/>
          <w:lang w:val="en-US"/>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年初未安排预算，较2020年无变化。因公出国（境）支出决算较2020无变化。</w:t>
      </w:r>
    </w:p>
    <w:p w14:paraId="221ADE37">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24.55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1637</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19.59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395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方正仿宋_GB2312" w:hAnsi="仿宋" w:eastAsia="方正仿宋_GB2312"/>
          <w:color w:val="auto"/>
          <w:sz w:val="32"/>
          <w:szCs w:val="32"/>
        </w:rPr>
        <w:t>20</w:t>
      </w:r>
      <w:r>
        <w:rPr>
          <w:rFonts w:hint="eastAsia" w:ascii="方正仿宋_GB2312" w:hAnsi="仿宋" w:eastAsia="方正仿宋_GB2312"/>
          <w:color w:val="auto"/>
          <w:sz w:val="32"/>
          <w:szCs w:val="32"/>
          <w:lang w:val="en-US" w:eastAsia="zh-CN"/>
        </w:rPr>
        <w:t>21</w:t>
      </w:r>
      <w:r>
        <w:rPr>
          <w:rFonts w:hint="eastAsia" w:ascii="方正仿宋_GB2312" w:hAnsi="仿宋" w:eastAsia="方正仿宋_GB2312"/>
          <w:color w:val="auto"/>
          <w:sz w:val="32"/>
          <w:szCs w:val="32"/>
        </w:rPr>
        <w:t>年</w:t>
      </w:r>
      <w:r>
        <w:rPr>
          <w:rFonts w:hint="eastAsia" w:ascii="仿宋_GB2312" w:hAnsi="仿宋" w:eastAsia="仿宋_GB2312" w:cs="仿宋"/>
          <w:bCs/>
          <w:color w:val="auto"/>
          <w:sz w:val="32"/>
          <w:szCs w:val="32"/>
          <w:lang w:val="en-US" w:eastAsia="zh-CN"/>
        </w:rPr>
        <w:t>购置了森林防火运输车一辆</w:t>
      </w:r>
      <w:r>
        <w:rPr>
          <w:rFonts w:hint="eastAsia" w:ascii="仿宋_GB2312" w:eastAsia="仿宋_GB2312"/>
          <w:color w:val="auto"/>
          <w:sz w:val="32"/>
          <w:szCs w:val="32"/>
          <w:highlight w:val="none"/>
        </w:rPr>
        <w:t>。</w:t>
      </w:r>
    </w:p>
    <w:p w14:paraId="34DFBAB0">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19.59</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w:t>
      </w:r>
      <w:r>
        <w:rPr>
          <w:rFonts w:hint="eastAsia" w:ascii="仿宋_GB2312" w:hAnsi="仿宋" w:eastAsia="仿宋_GB2312" w:cs="仿宋"/>
          <w:bCs/>
          <w:color w:val="auto"/>
          <w:sz w:val="32"/>
          <w:szCs w:val="32"/>
          <w:lang w:val="en-US" w:eastAsia="zh-CN"/>
        </w:rPr>
        <w:t>防火运输车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19.59</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森林防火等</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辆，其中：执法执勤用车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辆、特种专业技术用车</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w:t>
      </w:r>
    </w:p>
    <w:p w14:paraId="78888475">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4.96</w:t>
      </w:r>
      <w:r>
        <w:rPr>
          <w:rFonts w:hint="eastAsia" w:ascii="仿宋_GB2312" w:eastAsia="仿宋_GB2312"/>
          <w:color w:val="auto"/>
          <w:sz w:val="32"/>
          <w:szCs w:val="32"/>
          <w:highlight w:val="none"/>
        </w:rPr>
        <w:t>万元。</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森林防火、产业发展、下乡扶贫</w:t>
      </w:r>
      <w:r>
        <w:rPr>
          <w:rFonts w:hint="eastAsia" w:ascii="仿宋_GB2312" w:eastAsia="仿宋_GB2312"/>
          <w:color w:val="auto"/>
          <w:sz w:val="32"/>
          <w:szCs w:val="32"/>
        </w:rPr>
        <w:t>等所需的公务用车燃料费、维修费、过路过桥费、保险费等支出。</w:t>
      </w:r>
    </w:p>
    <w:p w14:paraId="02EA23DF">
      <w:pPr>
        <w:spacing w:line="600" w:lineRule="exact"/>
        <w:ind w:firstLine="640"/>
        <w:rPr>
          <w:rStyle w:val="17"/>
          <w:rFonts w:hint="eastAsia" w:ascii="仿宋" w:hAnsi="仿宋" w:eastAsia="仿宋"/>
          <w:b w:val="0"/>
          <w:bCs/>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6.95</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95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Style w:val="17"/>
          <w:rFonts w:hint="eastAsia" w:ascii="仿宋" w:hAnsi="仿宋" w:eastAsia="仿宋"/>
          <w:b w:val="0"/>
          <w:bCs/>
          <w:color w:val="auto"/>
          <w:sz w:val="32"/>
          <w:szCs w:val="32"/>
          <w:highlight w:val="none"/>
        </w:rPr>
        <w:t>主要原因是在公务接待中，贯彻党</w:t>
      </w:r>
      <w:r>
        <w:rPr>
          <w:rStyle w:val="17"/>
          <w:rFonts w:hint="eastAsia" w:ascii="仿宋" w:hAnsi="仿宋" w:eastAsia="仿宋"/>
          <w:b w:val="0"/>
          <w:bCs/>
          <w:color w:val="auto"/>
          <w:sz w:val="32"/>
          <w:szCs w:val="32"/>
          <w:highlight w:val="none"/>
          <w:lang w:eastAsia="zh-CN"/>
        </w:rPr>
        <w:t>中央八项规定</w:t>
      </w:r>
      <w:r>
        <w:rPr>
          <w:rStyle w:val="17"/>
          <w:rFonts w:hint="eastAsia" w:ascii="仿宋" w:hAnsi="仿宋" w:eastAsia="仿宋"/>
          <w:b w:val="0"/>
          <w:bCs/>
          <w:color w:val="auto"/>
          <w:sz w:val="32"/>
          <w:szCs w:val="32"/>
          <w:highlight w:val="none"/>
        </w:rPr>
        <w:t>，严格执行《党政机关厉行节约反对浪费条例》等规定。其中：</w:t>
      </w:r>
    </w:p>
    <w:p w14:paraId="662D9082">
      <w:pPr>
        <w:spacing w:line="600" w:lineRule="exact"/>
        <w:ind w:firstLine="64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6.95</w:t>
      </w:r>
      <w:r>
        <w:rPr>
          <w:rFonts w:hint="eastAsia" w:ascii="仿宋_GB2312" w:eastAsia="仿宋_GB2312"/>
          <w:color w:val="auto"/>
          <w:sz w:val="32"/>
          <w:szCs w:val="32"/>
          <w:highlight w:val="none"/>
        </w:rPr>
        <w:t>万元，</w:t>
      </w:r>
      <w:r>
        <w:rPr>
          <w:rFonts w:hint="eastAsia" w:ascii="仿宋_GB2312" w:eastAsia="仿宋_GB2312"/>
          <w:color w:val="auto"/>
          <w:sz w:val="32"/>
          <w:szCs w:val="32"/>
        </w:rPr>
        <w:t>主要用于开展</w:t>
      </w:r>
      <w:r>
        <w:rPr>
          <w:rFonts w:hint="eastAsia" w:ascii="仿宋_GB2312" w:eastAsia="仿宋_GB2312"/>
          <w:color w:val="auto"/>
          <w:sz w:val="32"/>
          <w:szCs w:val="32"/>
          <w:lang w:val="en-US" w:eastAsia="zh-CN"/>
        </w:rPr>
        <w:t>争取项目、招商引资等</w:t>
      </w:r>
      <w:r>
        <w:rPr>
          <w:rFonts w:hint="eastAsia" w:ascii="仿宋_GB2312" w:eastAsia="仿宋_GB2312"/>
          <w:color w:val="auto"/>
          <w:sz w:val="32"/>
          <w:szCs w:val="32"/>
        </w:rPr>
        <w:t>活动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接待上级检查、乡镇来人</w:t>
      </w:r>
      <w:r>
        <w:rPr>
          <w:rFonts w:hint="eastAsia" w:ascii="仿宋_GB2312" w:eastAsia="仿宋_GB2312"/>
          <w:color w:val="auto"/>
          <w:sz w:val="32"/>
          <w:szCs w:val="32"/>
        </w:rPr>
        <w:t>开支的交通费、住宿费、用餐费等</w:t>
      </w:r>
      <w:r>
        <w:rPr>
          <w:rFonts w:hint="eastAsia" w:ascii="仿宋_GB2312" w:eastAsia="仿宋_GB2312"/>
          <w:color w:val="auto"/>
          <w:sz w:val="32"/>
          <w:szCs w:val="32"/>
          <w:highlight w:val="none"/>
        </w:rPr>
        <w:t>。国内公务接待55批次，443人次（不包括陪同人员），共计支出</w:t>
      </w:r>
      <w:r>
        <w:rPr>
          <w:rFonts w:hint="eastAsia" w:ascii="仿宋_GB2312" w:eastAsia="仿宋_GB2312"/>
          <w:color w:val="auto"/>
          <w:sz w:val="32"/>
          <w:szCs w:val="32"/>
          <w:highlight w:val="none"/>
          <w:lang w:val="en-US" w:eastAsia="zh-CN"/>
        </w:rPr>
        <w:t>6.95</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用餐费，6.95万元</w:t>
      </w:r>
      <w:r>
        <w:rPr>
          <w:rFonts w:hint="eastAsia" w:ascii="仿宋_GB2312" w:eastAsia="仿宋_GB2312"/>
          <w:color w:val="auto"/>
          <w:sz w:val="32"/>
          <w:szCs w:val="32"/>
          <w:highlight w:val="none"/>
        </w:rPr>
        <w:t>。</w:t>
      </w:r>
    </w:p>
    <w:p w14:paraId="4F7DDE52">
      <w:pPr>
        <w:pStyle w:val="19"/>
        <w:rPr>
          <w:rFonts w:ascii="黑体" w:eastAsia="黑体"/>
          <w:color w:val="auto"/>
          <w:sz w:val="32"/>
          <w:szCs w:val="32"/>
          <w:highlight w:val="none"/>
        </w:rPr>
      </w:pPr>
      <w:r>
        <w:rPr>
          <w:rFonts w:hint="eastAsia" w:ascii="仿宋" w:hAnsi="仿宋" w:eastAsia="仿宋"/>
          <w:b/>
          <w:color w:val="auto"/>
          <w:sz w:val="32"/>
          <w:szCs w:val="32"/>
          <w:highlight w:val="none"/>
          <w:lang w:val="en-US" w:eastAsia="zh-CN"/>
        </w:rPr>
        <w:t>外事</w:t>
      </w:r>
      <w:r>
        <w:rPr>
          <w:rFonts w:hint="eastAsia" w:ascii="仿宋" w:hAnsi="仿宋" w:eastAsia="仿宋"/>
          <w:b/>
          <w:color w:val="auto"/>
          <w:sz w:val="32"/>
          <w:szCs w:val="32"/>
          <w:highlight w:val="none"/>
        </w:rPr>
        <w:t>接待支出</w:t>
      </w:r>
      <w:r>
        <w:rPr>
          <w:rFonts w:hint="eastAsia" w:ascii="仿宋" w:hAnsi="仿宋" w:eastAsia="仿宋"/>
          <w:b/>
          <w:color w:val="auto"/>
          <w:sz w:val="32"/>
          <w:szCs w:val="32"/>
          <w:highlight w:val="none"/>
          <w:lang w:val="en-US" w:eastAsia="zh-CN"/>
        </w:rPr>
        <w:t>0万元</w:t>
      </w:r>
      <w:bookmarkStart w:id="58" w:name="_Toc15396610"/>
      <w:bookmarkStart w:id="59" w:name="_Toc15377218"/>
    </w:p>
    <w:p w14:paraId="7F9E805C">
      <w:pPr>
        <w:spacing w:line="600" w:lineRule="exact"/>
        <w:ind w:firstLine="640"/>
        <w:outlineLvl w:val="1"/>
        <w:rPr>
          <w:rStyle w:val="30"/>
          <w:rFonts w:ascii="黑体" w:hAnsi="黑体" w:eastAsia="黑体"/>
          <w:color w:val="auto"/>
          <w:highlight w:val="none"/>
        </w:rPr>
      </w:pPr>
      <w:bookmarkStart w:id="60" w:name="_Toc1628"/>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58"/>
      <w:bookmarkEnd w:id="59"/>
      <w:bookmarkEnd w:id="60"/>
    </w:p>
    <w:p w14:paraId="20CA0FA8">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93F0A37">
      <w:pPr>
        <w:spacing w:line="600" w:lineRule="exact"/>
        <w:ind w:firstLine="640"/>
        <w:rPr>
          <w:rFonts w:ascii="仿宋_GB2312" w:eastAsia="仿宋_GB2312"/>
          <w:color w:val="auto"/>
          <w:sz w:val="32"/>
          <w:szCs w:val="32"/>
          <w:highlight w:val="none"/>
        </w:rPr>
      </w:pPr>
    </w:p>
    <w:p w14:paraId="69BDC2E8">
      <w:pPr>
        <w:numPr>
          <w:ilvl w:val="0"/>
          <w:numId w:val="3"/>
        </w:numPr>
        <w:spacing w:line="600" w:lineRule="exact"/>
        <w:ind w:firstLine="640"/>
        <w:outlineLvl w:val="1"/>
        <w:rPr>
          <w:rStyle w:val="30"/>
          <w:rFonts w:ascii="黑体" w:hAnsi="黑体" w:eastAsia="黑体"/>
          <w:b w:val="0"/>
          <w:color w:val="auto"/>
          <w:highlight w:val="none"/>
        </w:rPr>
      </w:pPr>
      <w:bookmarkStart w:id="61" w:name="_Toc15396611"/>
      <w:bookmarkStart w:id="62" w:name="_Toc27825"/>
      <w:bookmarkStart w:id="63" w:name="_Toc15377219"/>
      <w:r>
        <w:rPr>
          <w:rStyle w:val="30"/>
          <w:rFonts w:hint="eastAsia" w:ascii="黑体" w:hAnsi="黑体" w:eastAsia="黑体"/>
          <w:b w:val="0"/>
          <w:color w:val="auto"/>
          <w:highlight w:val="none"/>
        </w:rPr>
        <w:t>国有资本经营预算支出决算情况说明</w:t>
      </w:r>
      <w:bookmarkEnd w:id="61"/>
      <w:bookmarkEnd w:id="62"/>
      <w:bookmarkEnd w:id="63"/>
    </w:p>
    <w:p w14:paraId="42DDC75E">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66C4199">
      <w:pPr>
        <w:spacing w:line="580" w:lineRule="exact"/>
        <w:jc w:val="center"/>
        <w:rPr>
          <w:rFonts w:ascii="方正小标宋简体" w:hAnsi="方正小标宋简体" w:eastAsia="方正小标宋简体" w:cs="方正小标宋简体"/>
          <w:color w:val="auto"/>
          <w:sz w:val="44"/>
          <w:szCs w:val="44"/>
          <w:highlight w:val="none"/>
        </w:rPr>
      </w:pPr>
    </w:p>
    <w:p w14:paraId="4A91B9F5">
      <w:pPr>
        <w:numPr>
          <w:ilvl w:val="0"/>
          <w:numId w:val="3"/>
        </w:numPr>
        <w:spacing w:line="600" w:lineRule="exact"/>
        <w:ind w:firstLine="640"/>
        <w:outlineLvl w:val="1"/>
        <w:rPr>
          <w:rStyle w:val="30"/>
          <w:rFonts w:hint="eastAsia" w:ascii="黑体" w:hAnsi="黑体" w:eastAsia="黑体"/>
          <w:b w:val="0"/>
          <w:color w:val="auto"/>
          <w:highlight w:val="none"/>
        </w:rPr>
      </w:pPr>
      <w:bookmarkStart w:id="64" w:name="_Toc18263"/>
      <w:bookmarkStart w:id="65" w:name="_Toc15396612"/>
      <w:bookmarkStart w:id="66" w:name="_Toc15377221"/>
      <w:r>
        <w:rPr>
          <w:rStyle w:val="30"/>
          <w:rFonts w:hint="eastAsia" w:ascii="黑体" w:hAnsi="黑体" w:eastAsia="黑体"/>
          <w:b w:val="0"/>
          <w:color w:val="auto"/>
          <w:highlight w:val="none"/>
          <w:lang w:val="en-US" w:eastAsia="zh-CN"/>
        </w:rPr>
        <w:t>预算绩效管理情况</w:t>
      </w:r>
      <w:bookmarkEnd w:id="64"/>
    </w:p>
    <w:p w14:paraId="78B96D9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产业发展工作经费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对4个项目编制</w:t>
      </w:r>
      <w:r>
        <w:rPr>
          <w:rFonts w:hint="eastAsia" w:ascii="仿宋_GB2312" w:hAnsi="仿宋_GB2312" w:eastAsia="仿宋_GB2312" w:cs="仿宋_GB2312"/>
          <w:color w:val="auto"/>
          <w:sz w:val="32"/>
          <w:szCs w:val="32"/>
          <w:highlight w:val="none"/>
        </w:rPr>
        <w:t>了绩效目标，预算执行过程中，选取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14:paraId="03956ABC">
      <w:pPr>
        <w:numPr>
          <w:ilvl w:val="0"/>
          <w:numId w:val="3"/>
        </w:numPr>
        <w:spacing w:line="600" w:lineRule="exact"/>
        <w:ind w:firstLine="640"/>
        <w:outlineLvl w:val="1"/>
        <w:rPr>
          <w:rStyle w:val="30"/>
          <w:rFonts w:hint="eastAsia" w:ascii="黑体" w:hAnsi="黑体" w:eastAsia="黑体"/>
          <w:b w:val="0"/>
          <w:color w:val="auto"/>
          <w:highlight w:val="none"/>
        </w:rPr>
      </w:pPr>
      <w:bookmarkStart w:id="67" w:name="_Toc484"/>
      <w:r>
        <w:rPr>
          <w:rStyle w:val="30"/>
          <w:rFonts w:hint="eastAsia" w:ascii="黑体" w:hAnsi="黑体" w:eastAsia="黑体"/>
          <w:b w:val="0"/>
          <w:color w:val="auto"/>
          <w:highlight w:val="none"/>
        </w:rPr>
        <w:t>其他重要事项的情况说明</w:t>
      </w:r>
      <w:bookmarkEnd w:id="65"/>
      <w:bookmarkEnd w:id="66"/>
      <w:bookmarkEnd w:id="67"/>
    </w:p>
    <w:p w14:paraId="6A0BFDA5">
      <w:pPr>
        <w:spacing w:line="600" w:lineRule="exact"/>
        <w:ind w:firstLine="643" w:firstLineChars="200"/>
        <w:outlineLvl w:val="2"/>
        <w:rPr>
          <w:rFonts w:ascii="仿宋" w:hAnsi="仿宋" w:eastAsia="仿宋"/>
          <w:color w:val="auto"/>
          <w:sz w:val="32"/>
          <w:szCs w:val="32"/>
          <w:highlight w:val="none"/>
        </w:rPr>
      </w:pPr>
      <w:bookmarkStart w:id="68" w:name="_Toc15377222"/>
      <w:r>
        <w:rPr>
          <w:rFonts w:hint="eastAsia" w:ascii="仿宋" w:hAnsi="仿宋" w:eastAsia="仿宋"/>
          <w:b/>
          <w:color w:val="auto"/>
          <w:sz w:val="32"/>
          <w:szCs w:val="32"/>
          <w:highlight w:val="none"/>
        </w:rPr>
        <w:t>（一）机关运行经费支出情况</w:t>
      </w:r>
      <w:bookmarkEnd w:id="68"/>
    </w:p>
    <w:p w14:paraId="4A522313">
      <w:pPr>
        <w:spacing w:line="600" w:lineRule="exact"/>
        <w:ind w:firstLine="643" w:firstLineChars="200"/>
        <w:rPr>
          <w:rFonts w:ascii="仿宋" w:hAnsi="仿宋" w:eastAsia="仿宋"/>
          <w:b/>
          <w:color w:val="auto"/>
          <w:sz w:val="32"/>
          <w:szCs w:val="32"/>
          <w:highlight w:val="none"/>
        </w:rPr>
      </w:pPr>
      <w:r>
        <w:rPr>
          <w:rFonts w:hint="eastAsia" w:ascii="仿宋" w:hAnsi="仿宋" w:eastAsia="仿宋" w:cs="仿宋"/>
          <w:b/>
          <w:bCs w:val="0"/>
          <w:color w:val="auto"/>
          <w:sz w:val="32"/>
          <w:szCs w:val="32"/>
          <w:highlight w:val="none"/>
          <w:lang w:val="en-US" w:eastAsia="zh-CN"/>
        </w:rPr>
        <w:t>2021年</w:t>
      </w:r>
      <w:r>
        <w:rPr>
          <w:rFonts w:hint="eastAsia" w:ascii="仿宋" w:hAnsi="仿宋" w:eastAsia="仿宋" w:cs="仿宋"/>
          <w:b/>
          <w:bCs w:val="0"/>
          <w:i w:val="0"/>
          <w:iCs w:val="0"/>
          <w:caps w:val="0"/>
          <w:color w:val="auto"/>
          <w:spacing w:val="0"/>
          <w:sz w:val="32"/>
          <w:szCs w:val="32"/>
          <w:highlight w:val="none"/>
        </w:rPr>
        <w:t>未发生机关运行经费支出</w:t>
      </w:r>
      <w:r>
        <w:rPr>
          <w:rFonts w:hint="eastAsia" w:ascii="仿宋" w:hAnsi="仿宋" w:eastAsia="仿宋" w:cs="仿宋"/>
          <w:b/>
          <w:bCs w:val="0"/>
          <w:i w:val="0"/>
          <w:iCs w:val="0"/>
          <w:caps w:val="0"/>
          <w:color w:val="auto"/>
          <w:spacing w:val="0"/>
          <w:sz w:val="32"/>
          <w:szCs w:val="32"/>
          <w:highlight w:val="none"/>
          <w:lang w:eastAsia="zh-CN"/>
        </w:rPr>
        <w:t>，</w:t>
      </w:r>
      <w:r>
        <w:rPr>
          <w:rFonts w:hint="eastAsia" w:ascii="仿宋" w:hAnsi="仿宋" w:eastAsia="仿宋" w:cs="仿宋"/>
          <w:b/>
          <w:bCs w:val="0"/>
          <w:i w:val="0"/>
          <w:iCs w:val="0"/>
          <w:caps w:val="0"/>
          <w:color w:val="auto"/>
          <w:spacing w:val="0"/>
          <w:sz w:val="32"/>
          <w:szCs w:val="32"/>
          <w:highlight w:val="none"/>
          <w:lang w:val="en-US" w:eastAsia="zh-CN"/>
        </w:rPr>
        <w:t>与2020年决算数持平。</w:t>
      </w:r>
    </w:p>
    <w:p w14:paraId="006291C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3"/>
      <w:r>
        <w:rPr>
          <w:rFonts w:hint="eastAsia" w:ascii="仿宋" w:hAnsi="仿宋" w:eastAsia="仿宋"/>
          <w:b/>
          <w:color w:val="auto"/>
          <w:sz w:val="32"/>
          <w:szCs w:val="32"/>
          <w:highlight w:val="none"/>
        </w:rPr>
        <w:t>（二）政府采购支出情况</w:t>
      </w:r>
      <w:bookmarkEnd w:id="69"/>
    </w:p>
    <w:p w14:paraId="5D9AEFC2">
      <w:pPr>
        <w:autoSpaceDE w:val="0"/>
        <w:autoSpaceDN w:val="0"/>
        <w:adjustRightInd w:val="0"/>
        <w:spacing w:line="600" w:lineRule="exact"/>
        <w:ind w:firstLine="640" w:firstLineChars="200"/>
        <w:jc w:val="left"/>
        <w:rPr>
          <w:rFonts w:hint="eastAsia" w:ascii="仿宋_GB2312" w:hAnsi="Times New Roman" w:eastAsia="仿宋_GB2312" w:cs="Times New Roman"/>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区林业局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458.2</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55.9</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402.3</w:t>
      </w:r>
      <w:r>
        <w:rPr>
          <w:rFonts w:hint="eastAsia" w:ascii="仿宋_GB2312" w:eastAsia="仿宋_GB2312"/>
          <w:color w:val="auto"/>
          <w:sz w:val="32"/>
          <w:szCs w:val="32"/>
          <w:highlight w:val="none"/>
        </w:rPr>
        <w:t>万元。主要用于林业种质资源普查</w:t>
      </w:r>
      <w:r>
        <w:rPr>
          <w:rFonts w:hint="eastAsia" w:ascii="仿宋_GB2312" w:eastAsia="仿宋_GB2312"/>
          <w:color w:val="auto"/>
          <w:sz w:val="32"/>
          <w:szCs w:val="32"/>
          <w:highlight w:val="none"/>
          <w:lang w:eastAsia="zh-CN"/>
        </w:rPr>
        <w:t>、“昭化茯苓”川产道地药材全产链管理规范及质量标准提升技术服务队伍、第一次森林火灾风险普查、2021年国家森林督查森林资源管理“一张图”年度更新</w:t>
      </w:r>
      <w:r>
        <w:rPr>
          <w:rFonts w:hint="eastAsia" w:ascii="仿宋_GB2312" w:eastAsia="仿宋_GB2312"/>
          <w:color w:val="auto"/>
          <w:sz w:val="32"/>
          <w:szCs w:val="32"/>
          <w:highlight w:val="none"/>
          <w:lang w:val="en-US" w:eastAsia="zh-CN"/>
        </w:rPr>
        <w:t>以及</w:t>
      </w:r>
      <w:r>
        <w:rPr>
          <w:rFonts w:hint="eastAsia" w:ascii="仿宋_GB2312" w:eastAsia="仿宋_GB2312"/>
          <w:color w:val="auto"/>
          <w:sz w:val="32"/>
          <w:szCs w:val="32"/>
          <w:highlight w:val="none"/>
          <w:lang w:eastAsia="zh-CN"/>
        </w:rPr>
        <w:t>打击毁林专项行动</w:t>
      </w:r>
      <w:r>
        <w:rPr>
          <w:rFonts w:hint="eastAsia" w:ascii="仿宋_GB2312" w:eastAsia="仿宋_GB2312"/>
          <w:color w:val="auto"/>
          <w:sz w:val="32"/>
          <w:szCs w:val="32"/>
          <w:highlight w:val="none"/>
        </w:rPr>
        <w:t>。</w:t>
      </w:r>
    </w:p>
    <w:p w14:paraId="310DB569">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0" w:name="_Toc15377224"/>
      <w:r>
        <w:rPr>
          <w:rFonts w:hint="eastAsia" w:ascii="仿宋" w:hAnsi="仿宋" w:eastAsia="仿宋"/>
          <w:b/>
          <w:color w:val="auto"/>
          <w:sz w:val="32"/>
          <w:szCs w:val="32"/>
          <w:highlight w:val="none"/>
        </w:rPr>
        <w:t>（三）国有资产占有使用情况</w:t>
      </w:r>
      <w:bookmarkEnd w:id="70"/>
    </w:p>
    <w:p w14:paraId="5243A3F0">
      <w:pPr>
        <w:autoSpaceDE w:val="0"/>
        <w:autoSpaceDN w:val="0"/>
        <w:adjustRightInd w:val="0"/>
        <w:spacing w:line="600" w:lineRule="exact"/>
        <w:ind w:firstLine="640" w:firstLineChars="200"/>
        <w:jc w:val="left"/>
        <w:rPr>
          <w:rFonts w:asciiTheme="minorEastAsia" w:hAnsiTheme="minorEastAsia" w:eastAsiaTheme="minorEastAsia"/>
          <w:color w:val="auto"/>
          <w:sz w:val="30"/>
          <w:szCs w:val="30"/>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区林业局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辆，其中：执法执勤用车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辆、特种专业技术用车</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w:t>
      </w:r>
      <w:r>
        <w:rPr>
          <w:rFonts w:hint="eastAsia" w:asciiTheme="minorEastAsia" w:hAnsiTheme="minorEastAsia" w:eastAsiaTheme="minorEastAsia"/>
          <w:color w:val="auto"/>
          <w:sz w:val="30"/>
          <w:szCs w:val="30"/>
        </w:rPr>
        <w:t>其他用车0辆。</w:t>
      </w:r>
      <w:r>
        <w:rPr>
          <w:rFonts w:hint="eastAsia" w:ascii="仿宋_GB2312" w:hAnsi="Times New Roman" w:eastAsia="仿宋_GB2312" w:cs="Times New Roman"/>
          <w:color w:val="auto"/>
          <w:sz w:val="32"/>
          <w:szCs w:val="32"/>
          <w:highlight w:val="none"/>
          <w:lang w:eastAsia="zh-CN"/>
        </w:rPr>
        <w:t>单价50万元以上通用设备0台（套），单价100万元以上专用设备0台（套）。</w:t>
      </w:r>
    </w:p>
    <w:p w14:paraId="385419A7">
      <w:pPr>
        <w:autoSpaceDE w:val="0"/>
        <w:autoSpaceDN w:val="0"/>
        <w:adjustRightInd w:val="0"/>
        <w:spacing w:line="600" w:lineRule="exact"/>
        <w:ind w:firstLine="640" w:firstLineChars="200"/>
        <w:jc w:val="left"/>
        <w:rPr>
          <w:rFonts w:hint="eastAsia" w:ascii="仿宋_GB2312" w:hAnsi="Times New Roman" w:eastAsia="仿宋_GB2312" w:cs="Times New Roman"/>
          <w:color w:val="auto"/>
          <w:sz w:val="32"/>
          <w:szCs w:val="32"/>
          <w:highlight w:val="none"/>
          <w:lang w:eastAsia="zh-CN"/>
        </w:rPr>
      </w:pPr>
    </w:p>
    <w:p w14:paraId="043C0683">
      <w:pPr>
        <w:autoSpaceDE w:val="0"/>
        <w:autoSpaceDN w:val="0"/>
        <w:adjustRightInd w:val="0"/>
        <w:spacing w:line="600" w:lineRule="exact"/>
        <w:ind w:firstLine="420" w:firstLineChars="200"/>
        <w:jc w:val="left"/>
        <w:rPr>
          <w:color w:val="auto"/>
          <w:highlight w:val="yellow"/>
        </w:rPr>
      </w:pPr>
    </w:p>
    <w:p w14:paraId="2CA57CA8">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3360EE2A">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71" w:name="_Toc22642"/>
      <w:bookmarkStart w:id="72" w:name="_Toc15377225"/>
      <w:bookmarkStart w:id="73" w:name="_Toc15396613"/>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71"/>
      <w:bookmarkEnd w:id="72"/>
      <w:bookmarkEnd w:id="73"/>
    </w:p>
    <w:p w14:paraId="213333B0">
      <w:pPr>
        <w:ind w:firstLine="640" w:firstLineChars="200"/>
        <w:outlineLvl w:val="1"/>
        <w:rPr>
          <w:rFonts w:hint="eastAsia" w:ascii="仿宋_GB2312" w:eastAsia="仿宋_GB2312"/>
          <w:color w:val="auto"/>
          <w:sz w:val="32"/>
          <w:szCs w:val="32"/>
        </w:rPr>
      </w:pPr>
      <w:bookmarkStart w:id="74" w:name="_Toc20756"/>
      <w:r>
        <w:rPr>
          <w:rFonts w:hint="eastAsia" w:ascii="仿宋_GB2312" w:eastAsia="仿宋_GB2312"/>
          <w:color w:val="auto"/>
          <w:sz w:val="32"/>
          <w:szCs w:val="32"/>
        </w:rPr>
        <w:t>1.财政拨款收入：指单位从同级财政部门取得的财政预算资金。</w:t>
      </w:r>
      <w:bookmarkEnd w:id="74"/>
    </w:p>
    <w:p w14:paraId="74BA1CDE">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14:paraId="7ACC9587">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14:paraId="1D57A8A1">
      <w:pPr>
        <w:ind w:firstLine="640" w:firstLineChars="200"/>
        <w:outlineLvl w:val="1"/>
        <w:rPr>
          <w:rFonts w:hint="eastAsia" w:ascii="仿宋_GB2312" w:eastAsia="仿宋_GB2312"/>
          <w:color w:val="auto"/>
          <w:sz w:val="32"/>
          <w:szCs w:val="32"/>
        </w:rPr>
      </w:pPr>
      <w:bookmarkStart w:id="75" w:name="_Toc1404"/>
      <w:r>
        <w:rPr>
          <w:rFonts w:hint="eastAsia" w:ascii="仿宋_GB2312" w:eastAsia="仿宋_GB2312"/>
          <w:color w:val="auto"/>
          <w:sz w:val="32"/>
          <w:szCs w:val="32"/>
        </w:rPr>
        <w:t>4.其他收入：指单位取得的除上述收入以外的各项收入。</w:t>
      </w:r>
      <w:bookmarkEnd w:id="75"/>
      <w:r>
        <w:rPr>
          <w:rFonts w:hint="eastAsia" w:ascii="仿宋_GB2312" w:eastAsia="仿宋_GB2312"/>
          <w:color w:val="auto"/>
          <w:sz w:val="32"/>
          <w:szCs w:val="32"/>
        </w:rPr>
        <w:t xml:space="preserve"> </w:t>
      </w:r>
    </w:p>
    <w:p w14:paraId="02B325A1">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1D66B8A">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6.年初结转和结余：指以前年度尚未完成、结转到本年按有关规定继续使用的资金。 </w:t>
      </w:r>
    </w:p>
    <w:p w14:paraId="64A08032">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7.结余分配：指事业单位按照事业单位会计制度的规定从非财政补助结余中分配的事业基金和职工福利基金等。</w:t>
      </w:r>
    </w:p>
    <w:p w14:paraId="667D8FA7">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8、年末结转和结余：指单位按有关规定结转到下年或以后年度继续使用的资金。</w:t>
      </w:r>
    </w:p>
    <w:p w14:paraId="1882211A">
      <w:pP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9、一般公共服务支出（类）政府办公厅（室）及相关机构事务（款）其他政府办公厅（室）及相关机构事务支出（项）：</w:t>
      </w:r>
      <w:r>
        <w:rPr>
          <w:rFonts w:hint="eastAsia" w:ascii="仿宋_GB2312" w:eastAsia="仿宋_GB2312"/>
          <w:color w:val="auto"/>
          <w:sz w:val="32"/>
          <w:szCs w:val="32"/>
          <w:lang w:val="en-US" w:eastAsia="zh-CN"/>
        </w:rPr>
        <w:t>反映除上述项目以外的其他政府办公厅（室）及相关机构事务支出。</w:t>
      </w:r>
    </w:p>
    <w:p w14:paraId="4AD397B3">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10、一般公共服务支出（类）财政事务（款）行政运行（项）：反映行政单位（包括实行公务员管理的事业单位）的基本支出。</w:t>
      </w:r>
    </w:p>
    <w:p w14:paraId="1AF44DF1">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11、一般公共服务支出（类）财政事务（款）预算改革业务（项）：反映财政部门用于预算改革方面的支出。</w:t>
      </w:r>
    </w:p>
    <w:p w14:paraId="591D43BF">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12、一般公共服务支出（类）财政事务（款）财政国库业务（项）：反映财政部门用于财政国库集中收付业务方面的支出。</w:t>
      </w:r>
    </w:p>
    <w:p w14:paraId="35CFD2F2">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13、一般公共服务支出（类）财政事务（款）信息化建设（项）：反映财政部门用于“金财工程”等信息化建设方面的支出。</w:t>
      </w:r>
    </w:p>
    <w:p w14:paraId="6C7DA9FA">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14、一般公共服务支出（类）财政事务（款）财政委托业务支出（项）：反映财政委托评审机构进行财政投资评审和委托建设银行等机构代理业务发生的支出。</w:t>
      </w:r>
    </w:p>
    <w:p w14:paraId="21EA8A5E">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15、一般公共服务支出（类）税收事务（款）其他税收事务支出（项）：反映其他税收</w:t>
      </w:r>
      <w:r>
        <w:rPr>
          <w:rFonts w:hint="eastAsia" w:ascii="仿宋_GB2312" w:eastAsia="仿宋_GB2312"/>
          <w:color w:val="auto"/>
          <w:sz w:val="32"/>
          <w:szCs w:val="32"/>
          <w:lang w:eastAsia="zh-CN"/>
        </w:rPr>
        <w:t>实务</w:t>
      </w:r>
      <w:r>
        <w:rPr>
          <w:rFonts w:hint="eastAsia" w:ascii="仿宋_GB2312" w:eastAsia="仿宋_GB2312"/>
          <w:color w:val="auto"/>
          <w:sz w:val="32"/>
          <w:szCs w:val="32"/>
        </w:rPr>
        <w:t>方面的支出。</w:t>
      </w:r>
    </w:p>
    <w:p w14:paraId="539B04EF">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16、一般公共服务支出（类）其他一般公共服务支出（款）其他一般公共服务支出（项）：反映其他一般公共服务支出。</w:t>
      </w:r>
    </w:p>
    <w:p w14:paraId="5E7FB21F">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17、医疗卫生与计划生育支出（类）行政事业单位医疗（款）事业单位医疗（项）：反映财政部门集中安排的事业单位基本医疗保险缴费经费，未参加医疗保险的事业单位的公费医疗经费，按国家规定享受离休人员待遇的医疗经费。</w:t>
      </w:r>
    </w:p>
    <w:p w14:paraId="6CD9025A">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18、节能环保支出（类）天然林保护（款）森林管护（项）：反映专项用于森林资源管护所发生的各项补助支出。</w:t>
      </w:r>
    </w:p>
    <w:p w14:paraId="67EC4A1D">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19、节能环保支出（类）天然林保护（款）社会保险补助（项）：反映专项用于由于木材减产或停产造成实施单位应缴纳社会保险费缺口的补助支出。</w:t>
      </w:r>
    </w:p>
    <w:p w14:paraId="7DC2FE92">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20、节能环保支出（类）天然林保护（款）其他天然林保护支出（项）：反映除上述项目以外其他用于天然林保护方面的支出。</w:t>
      </w:r>
    </w:p>
    <w:p w14:paraId="5AEAE7D9">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21、节能环保支出（类）退耕还林（款）退耕现金（项）：反映专项用于退耕户的医疗、教育等日常生活需要的支出。</w:t>
      </w:r>
    </w:p>
    <w:p w14:paraId="2E0399BE">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22、节能环保支出（类）退耕还林（款）其他退耕还林支出（项）：反映除上述项目以外其他用于退耕还林方面的支出。</w:t>
      </w:r>
    </w:p>
    <w:p w14:paraId="0A35E6C0">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23、节能环保支出（类）其他节能环保支出（款）其他节能环保支出（项）：反映除上述项目以外其他用于节能环保方面的支出。</w:t>
      </w:r>
    </w:p>
    <w:p w14:paraId="55779B54">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24、农林水支出（类）林业（款）行政运行（项）：反映行政单位（包括实行公务员管理的事业单位）的基本支出。</w:t>
      </w:r>
    </w:p>
    <w:p w14:paraId="4B89485D">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25、农林水支出（类）林业（款）森林培育（项）：反映育苗（种）、造林、抚育、生物质能源建设以及义务植树，生物措施治理水地流失等支出。</w:t>
      </w:r>
    </w:p>
    <w:p w14:paraId="1F5E80BD">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26、农林水支出（类）林业（款）森林资源管理（项）：反映森林经营、利用、森林资源资产、林地保护及权属调处等森林资源管理方面的支出。</w:t>
      </w:r>
    </w:p>
    <w:p w14:paraId="0E6ED748">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27、农林水支出（类）林业（款）森林生态效益补偿（项）：反映由森林生态效益补偿基金安排用于公益林营造、抚育、管理和保护等方面的支出。</w:t>
      </w:r>
    </w:p>
    <w:p w14:paraId="41299678">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28、农林水支出（类）林业（款）林业自然保护区（项）：反映林业自然保护区域能力建设、本底调查、管护、试点示范等方面的支出。</w:t>
      </w:r>
    </w:p>
    <w:p w14:paraId="17C50C19">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29、农林水支出（类）林业（款）林业执法与监督（项）：反映林业执法与监督队伍建设，林业刑事、行政案件受理、查处和督办，林业行政许可、复议与诉讼管理等方面的支出。</w:t>
      </w:r>
    </w:p>
    <w:p w14:paraId="7097A9EC">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30、农林水支出（类）林业（款）林业产业化（项）：反映林业产业化建设及管理等方面的支出。</w:t>
      </w:r>
    </w:p>
    <w:p w14:paraId="2645A1A3">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31、农林水支出（类）林业（款）成品油价格改革对林业的补贴（项）：反映成品油价格改革对林业的补贴。</w:t>
      </w:r>
    </w:p>
    <w:p w14:paraId="67416357">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32、农林水支出（类）林业（款）林业防灾减灾（项）：反映为预防和扑救、救治森林火灾、林业有害生物灾害、自然水旱灾害等发生的支出。</w:t>
      </w:r>
    </w:p>
    <w:p w14:paraId="0563D6E0">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33、农林水支出（类）林业（款）其他林业支出（项）：反映除上述项目以外其他用于林业方面的支出。</w:t>
      </w:r>
    </w:p>
    <w:p w14:paraId="1ACAFE6D">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34、农林水支出（类）扶贫（款）生产发展（项）：反映用于农村贫困地区发展种植业、养殖业、畜牧业、农副产品加工、林果地建设等生产发展项目以及相关技术推广等方面的项目支出。</w:t>
      </w:r>
    </w:p>
    <w:p w14:paraId="40E10AA3">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35、农林水支出（类）扶贫（款）其他扶贫支出（项）：反映除上述项目以外其他用于扶贫方面的支出。</w:t>
      </w:r>
    </w:p>
    <w:p w14:paraId="05E8AC98">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36、住房保障支出（类）住房改革支出（款）住房公积金（项）：反映行政事业单位按人力资源和社会保障部、财政部规定的基本工资和津贴补贴以及规定比例为职工缴纳的住房公积金。</w:t>
      </w:r>
    </w:p>
    <w:p w14:paraId="3FED5FFB">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37.基本支出：指为保障机构正常运转、完成日常工作任务而发生的人员支出和公用支出。</w:t>
      </w:r>
    </w:p>
    <w:p w14:paraId="7E3E3CB9">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8.</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14:paraId="59C31E7A">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9.</w:t>
      </w:r>
      <w:r>
        <w:rPr>
          <w:rFonts w:hint="eastAsia" w:ascii="仿宋_GB2312" w:eastAsia="仿宋_GB2312"/>
          <w:color w:val="auto"/>
          <w:sz w:val="32"/>
          <w:szCs w:val="32"/>
        </w:rPr>
        <w:t>经营支出：指事业单位在专业业务活动及其辅助活动之外开展非独立核算经营活动发生的支出。</w:t>
      </w:r>
    </w:p>
    <w:p w14:paraId="0BBEE1F7">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4F9CA5">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9ABBD5">
      <w:pPr>
        <w:pStyle w:val="19"/>
        <w:rPr>
          <w:color w:val="auto"/>
        </w:rPr>
      </w:pPr>
    </w:p>
    <w:p w14:paraId="4A7BCFF3">
      <w:pPr>
        <w:rPr>
          <w:color w:val="auto"/>
        </w:rPr>
      </w:pPr>
    </w:p>
    <w:p w14:paraId="12C77317">
      <w:pPr>
        <w:pStyle w:val="19"/>
        <w:rPr>
          <w:color w:val="auto"/>
        </w:rPr>
      </w:pPr>
    </w:p>
    <w:p w14:paraId="5A2B2639">
      <w:pPr>
        <w:rPr>
          <w:color w:val="auto"/>
        </w:rPr>
      </w:pPr>
    </w:p>
    <w:p w14:paraId="6111B58A">
      <w:pPr>
        <w:pStyle w:val="19"/>
        <w:rPr>
          <w:color w:val="auto"/>
        </w:rPr>
      </w:pPr>
    </w:p>
    <w:p w14:paraId="568CF67D">
      <w:pPr>
        <w:rPr>
          <w:color w:val="auto"/>
        </w:rPr>
      </w:pPr>
    </w:p>
    <w:p w14:paraId="248FBF3E">
      <w:pPr>
        <w:pStyle w:val="19"/>
        <w:rPr>
          <w:color w:val="auto"/>
        </w:rPr>
      </w:pPr>
    </w:p>
    <w:p w14:paraId="2D2EDE8F">
      <w:pPr>
        <w:rPr>
          <w:color w:val="auto"/>
        </w:rPr>
      </w:pPr>
    </w:p>
    <w:p w14:paraId="6D6D5A74">
      <w:pPr>
        <w:pStyle w:val="19"/>
        <w:rPr>
          <w:color w:val="auto"/>
        </w:rPr>
      </w:pPr>
    </w:p>
    <w:p w14:paraId="454F3A1E">
      <w:pPr>
        <w:rPr>
          <w:color w:val="auto"/>
        </w:rPr>
      </w:pPr>
    </w:p>
    <w:p w14:paraId="6FF67936">
      <w:pPr>
        <w:pStyle w:val="19"/>
        <w:rPr>
          <w:color w:val="auto"/>
        </w:rPr>
      </w:pPr>
    </w:p>
    <w:p w14:paraId="42375A3F">
      <w:pPr>
        <w:rPr>
          <w:color w:val="auto"/>
        </w:rPr>
      </w:pPr>
    </w:p>
    <w:p w14:paraId="78E3D33A">
      <w:pPr>
        <w:pStyle w:val="19"/>
        <w:rPr>
          <w:color w:val="auto"/>
        </w:rPr>
      </w:pPr>
    </w:p>
    <w:p w14:paraId="3986306A">
      <w:pPr>
        <w:rPr>
          <w:color w:val="auto"/>
        </w:rPr>
      </w:pPr>
    </w:p>
    <w:p w14:paraId="5ED49751">
      <w:pPr>
        <w:pStyle w:val="19"/>
        <w:rPr>
          <w:color w:val="auto"/>
        </w:rPr>
      </w:pPr>
    </w:p>
    <w:p w14:paraId="3CB1AD7A">
      <w:pPr>
        <w:rPr>
          <w:color w:val="auto"/>
        </w:rPr>
      </w:pPr>
    </w:p>
    <w:p w14:paraId="169E5FCE">
      <w:pPr>
        <w:pStyle w:val="19"/>
        <w:rPr>
          <w:color w:val="auto"/>
        </w:rPr>
      </w:pPr>
    </w:p>
    <w:p w14:paraId="4D78AF4C">
      <w:pPr>
        <w:rPr>
          <w:color w:val="auto"/>
        </w:rPr>
      </w:pPr>
    </w:p>
    <w:p w14:paraId="5EC7357D">
      <w:pPr>
        <w:pStyle w:val="19"/>
        <w:rPr>
          <w:color w:val="auto"/>
        </w:rPr>
      </w:pPr>
    </w:p>
    <w:p w14:paraId="36DA953D">
      <w:pPr>
        <w:rPr>
          <w:color w:val="auto"/>
        </w:rPr>
      </w:pPr>
    </w:p>
    <w:p w14:paraId="55432118">
      <w:pPr>
        <w:pStyle w:val="19"/>
        <w:rPr>
          <w:color w:val="auto"/>
        </w:rPr>
      </w:pPr>
    </w:p>
    <w:p w14:paraId="336B6A97">
      <w:pPr>
        <w:rPr>
          <w:color w:val="auto"/>
        </w:rPr>
      </w:pPr>
    </w:p>
    <w:p w14:paraId="0432DE8C">
      <w:pPr>
        <w:pStyle w:val="19"/>
        <w:rPr>
          <w:color w:val="auto"/>
        </w:rPr>
      </w:pPr>
    </w:p>
    <w:p w14:paraId="6850FBA0">
      <w:pPr>
        <w:rPr>
          <w:color w:val="auto"/>
        </w:rPr>
      </w:pPr>
    </w:p>
    <w:p w14:paraId="32A77250">
      <w:pPr>
        <w:pStyle w:val="19"/>
        <w:rPr>
          <w:color w:val="auto"/>
        </w:rPr>
      </w:pPr>
    </w:p>
    <w:p w14:paraId="0FE7D441">
      <w:pPr>
        <w:rPr>
          <w:color w:val="auto"/>
        </w:rPr>
      </w:pPr>
    </w:p>
    <w:p w14:paraId="776822D9">
      <w:pPr>
        <w:pStyle w:val="19"/>
        <w:rPr>
          <w:color w:val="auto"/>
        </w:rPr>
      </w:pPr>
    </w:p>
    <w:p w14:paraId="49EC316F">
      <w:pPr>
        <w:rPr>
          <w:color w:val="auto"/>
        </w:rPr>
      </w:pPr>
    </w:p>
    <w:p w14:paraId="7553B477">
      <w:pPr>
        <w:pStyle w:val="19"/>
        <w:rPr>
          <w:color w:val="auto"/>
        </w:rPr>
      </w:pPr>
    </w:p>
    <w:p w14:paraId="249DFA00">
      <w:pPr>
        <w:rPr>
          <w:color w:val="auto"/>
        </w:rPr>
      </w:pPr>
    </w:p>
    <w:p w14:paraId="7485E7EA">
      <w:pPr>
        <w:pStyle w:val="19"/>
        <w:rPr>
          <w:color w:val="auto"/>
        </w:rPr>
      </w:pPr>
    </w:p>
    <w:p w14:paraId="7077845D">
      <w:pPr>
        <w:spacing w:line="600" w:lineRule="exact"/>
        <w:jc w:val="left"/>
        <w:rPr>
          <w:rFonts w:ascii="宋体"/>
          <w:b/>
          <w:color w:val="auto"/>
          <w:sz w:val="44"/>
          <w:szCs w:val="44"/>
          <w:highlight w:val="none"/>
        </w:rPr>
      </w:pPr>
    </w:p>
    <w:p w14:paraId="5D094B5D">
      <w:pPr>
        <w:spacing w:line="600" w:lineRule="exact"/>
        <w:jc w:val="center"/>
        <w:outlineLvl w:val="0"/>
        <w:rPr>
          <w:rStyle w:val="29"/>
          <w:rFonts w:ascii="黑体" w:hAnsi="黑体" w:eastAsia="黑体"/>
          <w:b w:val="0"/>
          <w:color w:val="auto"/>
          <w:highlight w:val="none"/>
        </w:rPr>
      </w:pPr>
      <w:bookmarkStart w:id="76" w:name="_Toc15396614"/>
      <w:bookmarkStart w:id="77" w:name="_Toc5063"/>
      <w:bookmarkStart w:id="78" w:name="_Toc15377226"/>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76"/>
      <w:bookmarkEnd w:id="77"/>
    </w:p>
    <w:p w14:paraId="0C0E2413">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9" w:name="_Toc4877"/>
      <w:r>
        <w:rPr>
          <w:rFonts w:hint="eastAsia" w:ascii="黑体" w:hAnsi="黑体" w:eastAsia="黑体" w:cs="黑体"/>
          <w:color w:val="auto"/>
          <w:sz w:val="32"/>
          <w:szCs w:val="32"/>
          <w:highlight w:val="none"/>
        </w:rPr>
        <w:t>附件</w:t>
      </w:r>
      <w:bookmarkEnd w:id="79"/>
    </w:p>
    <w:tbl>
      <w:tblPr>
        <w:tblStyle w:val="15"/>
        <w:tblW w:w="8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5"/>
        <w:gridCol w:w="383"/>
        <w:gridCol w:w="1011"/>
        <w:gridCol w:w="487"/>
        <w:gridCol w:w="614"/>
        <w:gridCol w:w="1150"/>
        <w:gridCol w:w="809"/>
        <w:gridCol w:w="645"/>
        <w:gridCol w:w="439"/>
        <w:gridCol w:w="1487"/>
      </w:tblGrid>
      <w:tr w14:paraId="3BEB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400" w:type="dxa"/>
            <w:gridSpan w:val="10"/>
            <w:tcBorders>
              <w:top w:val="nil"/>
              <w:left w:val="nil"/>
              <w:bottom w:val="nil"/>
              <w:right w:val="nil"/>
            </w:tcBorders>
            <w:shd w:val="clear" w:color="auto" w:fill="FFFF00"/>
            <w:vAlign w:val="center"/>
          </w:tcPr>
          <w:p w14:paraId="6757C769">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bookmarkStart w:id="80" w:name="_Toc15396618"/>
            <w:r>
              <w:rPr>
                <w:rFonts w:hint="eastAsia" w:ascii="宋体" w:hAnsi="宋体" w:eastAsia="宋体" w:cs="宋体"/>
                <w:i w:val="0"/>
                <w:iCs w:val="0"/>
                <w:color w:val="auto"/>
                <w:kern w:val="0"/>
                <w:sz w:val="28"/>
                <w:szCs w:val="28"/>
                <w:u w:val="none"/>
                <w:lang w:val="en-US" w:eastAsia="zh-CN" w:bidi="ar"/>
              </w:rPr>
              <w:t>2021 年部门预算项目绩效目标自评（重点项目工作经费）</w:t>
            </w:r>
          </w:p>
        </w:tc>
      </w:tr>
      <w:tr w14:paraId="6127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0A5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主管部门及代码</w:t>
            </w:r>
          </w:p>
        </w:tc>
        <w:tc>
          <w:tcPr>
            <w:tcW w:w="3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9B4D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327广元市昭化区林业局</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2300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实施单位</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A6FDF">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广元市昭化区林业局</w:t>
            </w:r>
          </w:p>
        </w:tc>
      </w:tr>
      <w:tr w14:paraId="4A80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8A5B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项目预算执行情况</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（万元）</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0BB6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预算数：</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2723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426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执行数：</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DCFE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w:t>
            </w:r>
          </w:p>
        </w:tc>
      </w:tr>
      <w:tr w14:paraId="5F1E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B6C2">
            <w:pPr>
              <w:jc w:val="left"/>
              <w:rPr>
                <w:rFonts w:hint="eastAsia" w:ascii="宋体" w:hAnsi="宋体" w:eastAsia="宋体" w:cs="宋体"/>
                <w:i w:val="0"/>
                <w:iCs w:val="0"/>
                <w:color w:val="auto"/>
                <w:sz w:val="28"/>
                <w:szCs w:val="28"/>
                <w:u w:val="none"/>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D592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其中：</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财政拨款</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DFB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E421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其中：</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财政拨款</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3017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w:t>
            </w:r>
          </w:p>
        </w:tc>
      </w:tr>
      <w:tr w14:paraId="1830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5DCD7">
            <w:pPr>
              <w:jc w:val="left"/>
              <w:rPr>
                <w:rFonts w:hint="eastAsia" w:ascii="宋体" w:hAnsi="宋体" w:eastAsia="宋体" w:cs="宋体"/>
                <w:i w:val="0"/>
                <w:iCs w:val="0"/>
                <w:color w:val="auto"/>
                <w:sz w:val="28"/>
                <w:szCs w:val="28"/>
                <w:u w:val="none"/>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AD75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其他资金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01D6E">
            <w:pPr>
              <w:jc w:val="left"/>
              <w:rPr>
                <w:rFonts w:hint="eastAsia" w:ascii="宋体" w:hAnsi="宋体" w:eastAsia="宋体" w:cs="宋体"/>
                <w:i w:val="0"/>
                <w:iCs w:val="0"/>
                <w:color w:val="auto"/>
                <w:sz w:val="28"/>
                <w:szCs w:val="28"/>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69528">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其他资金</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549AD">
            <w:pPr>
              <w:jc w:val="left"/>
              <w:rPr>
                <w:rFonts w:hint="eastAsia" w:ascii="宋体" w:hAnsi="宋体" w:eastAsia="宋体" w:cs="宋体"/>
                <w:i w:val="0"/>
                <w:iCs w:val="0"/>
                <w:color w:val="auto"/>
                <w:sz w:val="28"/>
                <w:szCs w:val="28"/>
                <w:u w:val="none"/>
              </w:rPr>
            </w:pPr>
          </w:p>
        </w:tc>
      </w:tr>
      <w:tr w14:paraId="1238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6C09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年度总体目标完成情况</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69461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预期目标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6A8F8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目标实际完成情况</w:t>
            </w:r>
          </w:p>
        </w:tc>
      </w:tr>
      <w:tr w14:paraId="3E8B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D80A">
            <w:pPr>
              <w:jc w:val="left"/>
              <w:rPr>
                <w:rFonts w:hint="eastAsia" w:ascii="宋体" w:hAnsi="宋体" w:eastAsia="宋体" w:cs="宋体"/>
                <w:i w:val="0"/>
                <w:iCs w:val="0"/>
                <w:color w:val="auto"/>
                <w:sz w:val="28"/>
                <w:szCs w:val="28"/>
                <w:u w:val="none"/>
              </w:rPr>
            </w:pP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D966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完成区委区政府下达的重点项目入库申报任务，全年项目入库金额为</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1.2 亿元，完成社会投资 1.1 亿元。</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5409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完成固定资产投资项目入库8个、总投资金额2.12亿元</w:t>
            </w:r>
            <w:r>
              <w:rPr>
                <w:rFonts w:hint="eastAsia" w:ascii="宋体" w:hAnsi="宋体" w:cs="宋体"/>
                <w:i w:val="0"/>
                <w:iCs w:val="0"/>
                <w:color w:val="auto"/>
                <w:kern w:val="0"/>
                <w:sz w:val="28"/>
                <w:szCs w:val="28"/>
                <w:u w:val="none"/>
                <w:lang w:val="en-US" w:eastAsia="zh-CN" w:bidi="ar"/>
              </w:rPr>
              <w:t>，</w:t>
            </w:r>
            <w:r>
              <w:rPr>
                <w:rFonts w:hint="eastAsia" w:ascii="宋体" w:hAnsi="宋体" w:eastAsia="宋体" w:cs="宋体"/>
                <w:i w:val="0"/>
                <w:iCs w:val="0"/>
                <w:color w:val="auto"/>
                <w:kern w:val="0"/>
                <w:sz w:val="28"/>
                <w:szCs w:val="28"/>
                <w:u w:val="none"/>
                <w:lang w:val="en-US" w:eastAsia="zh-CN" w:bidi="ar"/>
              </w:rPr>
              <w:t>储备计划入库项目5个、总投资约5000万元.</w:t>
            </w:r>
          </w:p>
        </w:tc>
      </w:tr>
      <w:tr w14:paraId="3CE7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1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710F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年度绩效指标完成情况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1632">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一级指标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2B2E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二级指标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FEE92">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三级指标</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69B5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预期指标值</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B58D">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实际完成指标值</w:t>
            </w:r>
          </w:p>
        </w:tc>
      </w:tr>
      <w:tr w14:paraId="701D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1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40030">
            <w:pPr>
              <w:jc w:val="left"/>
              <w:rPr>
                <w:rFonts w:hint="eastAsia" w:ascii="宋体" w:hAnsi="宋体" w:eastAsia="宋体" w:cs="宋体"/>
                <w:i w:val="0"/>
                <w:iCs w:val="0"/>
                <w:color w:val="auto"/>
                <w:sz w:val="28"/>
                <w:szCs w:val="28"/>
                <w:u w:val="none"/>
              </w:rPr>
            </w:pP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68DB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完成指标</w:t>
            </w:r>
          </w:p>
        </w:tc>
        <w:tc>
          <w:tcPr>
            <w:tcW w:w="11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E7D3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数量指标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9248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固定项目投资入库金额（亿元）</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011F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1.2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4B6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2.12</w:t>
            </w:r>
          </w:p>
        </w:tc>
      </w:tr>
      <w:tr w14:paraId="3E8C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DA7C">
            <w:pPr>
              <w:jc w:val="left"/>
              <w:rPr>
                <w:rFonts w:hint="eastAsia" w:ascii="宋体" w:hAnsi="宋体" w:eastAsia="宋体" w:cs="宋体"/>
                <w:i w:val="0"/>
                <w:iCs w:val="0"/>
                <w:color w:val="auto"/>
                <w:sz w:val="28"/>
                <w:szCs w:val="2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7577">
            <w:pPr>
              <w:jc w:val="left"/>
              <w:rPr>
                <w:rFonts w:hint="eastAsia" w:ascii="宋体" w:hAnsi="宋体" w:eastAsia="宋体" w:cs="宋体"/>
                <w:i w:val="0"/>
                <w:iCs w:val="0"/>
                <w:color w:val="auto"/>
                <w:sz w:val="28"/>
                <w:szCs w:val="28"/>
                <w:u w:val="none"/>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8EDDE">
            <w:pPr>
              <w:jc w:val="left"/>
              <w:rPr>
                <w:rFonts w:hint="eastAsia" w:ascii="宋体" w:hAnsi="宋体" w:eastAsia="宋体" w:cs="宋体"/>
                <w:i w:val="0"/>
                <w:iCs w:val="0"/>
                <w:color w:val="auto"/>
                <w:sz w:val="28"/>
                <w:szCs w:val="2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A33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储备固投项目个数（个）</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8AF3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339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w:t>
            </w:r>
          </w:p>
        </w:tc>
      </w:tr>
      <w:tr w14:paraId="5A35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4658">
            <w:pPr>
              <w:jc w:val="left"/>
              <w:rPr>
                <w:rFonts w:hint="eastAsia" w:ascii="宋体" w:hAnsi="宋体" w:eastAsia="宋体" w:cs="宋体"/>
                <w:i w:val="0"/>
                <w:iCs w:val="0"/>
                <w:color w:val="auto"/>
                <w:sz w:val="28"/>
                <w:szCs w:val="2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60244">
            <w:pPr>
              <w:jc w:val="left"/>
              <w:rPr>
                <w:rFonts w:hint="eastAsia" w:ascii="宋体" w:hAnsi="宋体" w:eastAsia="宋体" w:cs="宋体"/>
                <w:i w:val="0"/>
                <w:iCs w:val="0"/>
                <w:color w:val="auto"/>
                <w:sz w:val="28"/>
                <w:szCs w:val="28"/>
                <w:u w:val="none"/>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2E5B">
            <w:pPr>
              <w:jc w:val="left"/>
              <w:rPr>
                <w:rFonts w:hint="eastAsia" w:ascii="宋体" w:hAnsi="宋体" w:eastAsia="宋体" w:cs="宋体"/>
                <w:i w:val="0"/>
                <w:iCs w:val="0"/>
                <w:color w:val="auto"/>
                <w:sz w:val="28"/>
                <w:szCs w:val="2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3C84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结转固投金额（万元）</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9F54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2200</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4AF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5000</w:t>
            </w:r>
          </w:p>
        </w:tc>
      </w:tr>
      <w:tr w14:paraId="1876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0858D">
            <w:pPr>
              <w:jc w:val="left"/>
              <w:rPr>
                <w:rFonts w:hint="eastAsia" w:ascii="宋体" w:hAnsi="宋体" w:eastAsia="宋体" w:cs="宋体"/>
                <w:i w:val="0"/>
                <w:iCs w:val="0"/>
                <w:color w:val="auto"/>
                <w:sz w:val="28"/>
                <w:szCs w:val="2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B3F16">
            <w:pPr>
              <w:jc w:val="left"/>
              <w:rPr>
                <w:rFonts w:hint="eastAsia" w:ascii="宋体" w:hAnsi="宋体" w:eastAsia="宋体" w:cs="宋体"/>
                <w:i w:val="0"/>
                <w:iCs w:val="0"/>
                <w:color w:val="auto"/>
                <w:sz w:val="28"/>
                <w:szCs w:val="28"/>
                <w:u w:val="none"/>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F39D">
            <w:pPr>
              <w:jc w:val="left"/>
              <w:rPr>
                <w:rFonts w:hint="eastAsia" w:ascii="宋体" w:hAnsi="宋体" w:eastAsia="宋体" w:cs="宋体"/>
                <w:i w:val="0"/>
                <w:iCs w:val="0"/>
                <w:color w:val="auto"/>
                <w:sz w:val="28"/>
                <w:szCs w:val="2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8FE5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固投项目入库个数（个）</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843F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FE58">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8</w:t>
            </w:r>
          </w:p>
        </w:tc>
      </w:tr>
      <w:tr w14:paraId="128E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CD10">
            <w:pPr>
              <w:jc w:val="left"/>
              <w:rPr>
                <w:rFonts w:hint="eastAsia" w:ascii="宋体" w:hAnsi="宋体" w:eastAsia="宋体" w:cs="宋体"/>
                <w:i w:val="0"/>
                <w:iCs w:val="0"/>
                <w:color w:val="auto"/>
                <w:sz w:val="28"/>
                <w:szCs w:val="2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4600">
            <w:pPr>
              <w:jc w:val="left"/>
              <w:rPr>
                <w:rFonts w:hint="eastAsia" w:ascii="宋体" w:hAnsi="宋体" w:eastAsia="宋体" w:cs="宋体"/>
                <w:i w:val="0"/>
                <w:iCs w:val="0"/>
                <w:color w:val="auto"/>
                <w:sz w:val="28"/>
                <w:szCs w:val="28"/>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A9EC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质量指标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331B8">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固投任务完成率（%）</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2554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100</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583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w:t>
            </w:r>
          </w:p>
        </w:tc>
      </w:tr>
      <w:tr w14:paraId="2AA4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1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A8D2">
            <w:pPr>
              <w:jc w:val="left"/>
              <w:rPr>
                <w:rFonts w:hint="eastAsia" w:ascii="宋体" w:hAnsi="宋体" w:eastAsia="宋体" w:cs="宋体"/>
                <w:i w:val="0"/>
                <w:iCs w:val="0"/>
                <w:color w:val="auto"/>
                <w:sz w:val="28"/>
                <w:szCs w:val="2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3F0E1">
            <w:pPr>
              <w:jc w:val="left"/>
              <w:rPr>
                <w:rFonts w:hint="eastAsia" w:ascii="宋体" w:hAnsi="宋体" w:eastAsia="宋体" w:cs="宋体"/>
                <w:i w:val="0"/>
                <w:iCs w:val="0"/>
                <w:color w:val="auto"/>
                <w:sz w:val="28"/>
                <w:szCs w:val="28"/>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0032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时效指标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41B4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任务完成时间</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3E9C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2021年12月31日前</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37E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2021年12月31日</w:t>
            </w:r>
          </w:p>
        </w:tc>
      </w:tr>
      <w:tr w14:paraId="3636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A730">
            <w:pPr>
              <w:jc w:val="left"/>
              <w:rPr>
                <w:rFonts w:hint="eastAsia" w:ascii="宋体" w:hAnsi="宋体" w:eastAsia="宋体" w:cs="宋体"/>
                <w:i w:val="0"/>
                <w:iCs w:val="0"/>
                <w:color w:val="auto"/>
                <w:sz w:val="28"/>
                <w:szCs w:val="2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02ABC">
            <w:pPr>
              <w:jc w:val="left"/>
              <w:rPr>
                <w:rFonts w:hint="eastAsia" w:ascii="宋体" w:hAnsi="宋体" w:eastAsia="宋体" w:cs="宋体"/>
                <w:i w:val="0"/>
                <w:iCs w:val="0"/>
                <w:color w:val="auto"/>
                <w:sz w:val="28"/>
                <w:szCs w:val="28"/>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0C1B4">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成本指标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056E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区级重点项目工作经费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80272">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530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w:t>
            </w:r>
          </w:p>
        </w:tc>
      </w:tr>
      <w:tr w14:paraId="3399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6A43">
            <w:pPr>
              <w:jc w:val="left"/>
              <w:rPr>
                <w:rFonts w:hint="eastAsia" w:ascii="宋体" w:hAnsi="宋体" w:eastAsia="宋体" w:cs="宋体"/>
                <w:i w:val="0"/>
                <w:iCs w:val="0"/>
                <w:color w:val="auto"/>
                <w:sz w:val="28"/>
                <w:szCs w:val="28"/>
                <w:u w:val="none"/>
              </w:rPr>
            </w:pP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274B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效益指标</w:t>
            </w:r>
          </w:p>
        </w:tc>
        <w:tc>
          <w:tcPr>
            <w:tcW w:w="11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91A9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经济效益</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1730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带动务工人数（人）</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63B58">
            <w:pPr>
              <w:keepNext w:val="0"/>
              <w:keepLines w:val="0"/>
              <w:widowControl/>
              <w:suppressLineNumbers w:val="0"/>
              <w:jc w:val="left"/>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w:t>
            </w:r>
            <w:r>
              <w:rPr>
                <w:rStyle w:val="35"/>
                <w:color w:val="auto"/>
                <w:lang w:val="en-US" w:eastAsia="zh-CN" w:bidi="ar"/>
              </w:rPr>
              <w:t xml:space="preserve"> 350</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87AF">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419</w:t>
            </w:r>
          </w:p>
        </w:tc>
      </w:tr>
      <w:tr w14:paraId="0A1E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0E48">
            <w:pPr>
              <w:jc w:val="left"/>
              <w:rPr>
                <w:rFonts w:hint="eastAsia" w:ascii="宋体" w:hAnsi="宋体" w:eastAsia="宋体" w:cs="宋体"/>
                <w:i w:val="0"/>
                <w:iCs w:val="0"/>
                <w:color w:val="auto"/>
                <w:sz w:val="28"/>
                <w:szCs w:val="2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07B3D">
            <w:pPr>
              <w:jc w:val="left"/>
              <w:rPr>
                <w:rFonts w:hint="eastAsia" w:ascii="宋体" w:hAnsi="宋体" w:eastAsia="宋体" w:cs="宋体"/>
                <w:i w:val="0"/>
                <w:iCs w:val="0"/>
                <w:color w:val="auto"/>
                <w:sz w:val="28"/>
                <w:szCs w:val="28"/>
                <w:u w:val="none"/>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3545">
            <w:pPr>
              <w:jc w:val="left"/>
              <w:rPr>
                <w:rFonts w:hint="eastAsia" w:ascii="宋体" w:hAnsi="宋体" w:eastAsia="宋体" w:cs="宋体"/>
                <w:i w:val="0"/>
                <w:iCs w:val="0"/>
                <w:color w:val="auto"/>
                <w:sz w:val="28"/>
                <w:szCs w:val="2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BB91F">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带动增收金额（元）</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E077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≥1100</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59B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1500</w:t>
            </w:r>
          </w:p>
        </w:tc>
      </w:tr>
      <w:tr w14:paraId="5964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1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798E">
            <w:pPr>
              <w:jc w:val="left"/>
              <w:rPr>
                <w:rFonts w:hint="eastAsia" w:ascii="宋体" w:hAnsi="宋体" w:eastAsia="宋体" w:cs="宋体"/>
                <w:i w:val="0"/>
                <w:iCs w:val="0"/>
                <w:color w:val="auto"/>
                <w:sz w:val="28"/>
                <w:szCs w:val="2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960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满意</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度指标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99C9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满意度</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017F">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社会满意度（%）</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9D2D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90</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201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95</w:t>
            </w:r>
          </w:p>
        </w:tc>
      </w:tr>
    </w:tbl>
    <w:p w14:paraId="35166B0B">
      <w:pPr>
        <w:spacing w:line="600" w:lineRule="exact"/>
        <w:jc w:val="center"/>
        <w:outlineLvl w:val="9"/>
        <w:rPr>
          <w:rFonts w:hint="eastAsia" w:ascii="黑体" w:hAnsi="黑体" w:eastAsia="黑体"/>
          <w:color w:val="auto"/>
          <w:sz w:val="44"/>
          <w:szCs w:val="44"/>
          <w:highlight w:val="none"/>
        </w:rPr>
      </w:pPr>
    </w:p>
    <w:p w14:paraId="018599D4">
      <w:pPr>
        <w:pStyle w:val="19"/>
        <w:rPr>
          <w:rFonts w:hint="eastAsia" w:ascii="黑体" w:hAnsi="黑体" w:eastAsia="黑体"/>
          <w:color w:val="auto"/>
          <w:sz w:val="44"/>
          <w:szCs w:val="44"/>
          <w:highlight w:val="none"/>
        </w:rPr>
      </w:pPr>
    </w:p>
    <w:p w14:paraId="378B59FD">
      <w:pPr>
        <w:rPr>
          <w:rFonts w:hint="eastAsia" w:ascii="黑体" w:hAnsi="黑体" w:eastAsia="黑体"/>
          <w:color w:val="auto"/>
          <w:sz w:val="44"/>
          <w:szCs w:val="44"/>
          <w:highlight w:val="none"/>
        </w:rPr>
      </w:pPr>
    </w:p>
    <w:p w14:paraId="1E5B2EA5">
      <w:pPr>
        <w:pStyle w:val="19"/>
        <w:rPr>
          <w:rFonts w:hint="eastAsia" w:ascii="黑体" w:hAnsi="黑体" w:eastAsia="黑体"/>
          <w:color w:val="auto"/>
          <w:sz w:val="44"/>
          <w:szCs w:val="44"/>
          <w:highlight w:val="none"/>
        </w:rPr>
      </w:pPr>
    </w:p>
    <w:tbl>
      <w:tblPr>
        <w:tblStyle w:val="15"/>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554"/>
        <w:gridCol w:w="766"/>
        <w:gridCol w:w="2165"/>
        <w:gridCol w:w="1808"/>
        <w:gridCol w:w="2751"/>
      </w:tblGrid>
      <w:tr w14:paraId="21CE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840"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7046E275">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2021 年部门预算项目绩效目标自评（产业发展工作经费）</w:t>
            </w:r>
          </w:p>
        </w:tc>
      </w:tr>
      <w:tr w14:paraId="35E3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3042F">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主管部门及代码</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7D54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327广元市昭化区林业局</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981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实施单位</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A37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广元市昭化区林业局</w:t>
            </w:r>
          </w:p>
        </w:tc>
      </w:tr>
      <w:tr w14:paraId="7C43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A73C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项目预算执行情况</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（万元）</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A7CD">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预算数：</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BB02">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802">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执行数：</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80E0">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w:t>
            </w:r>
          </w:p>
        </w:tc>
      </w:tr>
      <w:tr w14:paraId="448F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AC1E5">
            <w:pPr>
              <w:jc w:val="left"/>
              <w:rPr>
                <w:rFonts w:hint="eastAsia" w:ascii="宋体" w:hAnsi="宋体" w:eastAsia="宋体" w:cs="宋体"/>
                <w:i w:val="0"/>
                <w:iCs w:val="0"/>
                <w:color w:val="auto"/>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5720">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其中：</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财政拨款</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E874">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B3D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其中：</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财政拨款</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32B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w:t>
            </w:r>
          </w:p>
        </w:tc>
      </w:tr>
      <w:tr w14:paraId="7C6A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052D3">
            <w:pPr>
              <w:jc w:val="left"/>
              <w:rPr>
                <w:rFonts w:hint="eastAsia" w:ascii="宋体" w:hAnsi="宋体" w:eastAsia="宋体" w:cs="宋体"/>
                <w:i w:val="0"/>
                <w:iCs w:val="0"/>
                <w:color w:val="auto"/>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24CF">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其他资金</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69E0">
            <w:pPr>
              <w:jc w:val="left"/>
              <w:rPr>
                <w:rFonts w:hint="eastAsia" w:ascii="宋体" w:hAnsi="宋体" w:eastAsia="宋体" w:cs="宋体"/>
                <w:i w:val="0"/>
                <w:iCs w:val="0"/>
                <w:color w:val="auto"/>
                <w:sz w:val="28"/>
                <w:szCs w:val="28"/>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3EA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其他资金</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A0E">
            <w:pPr>
              <w:jc w:val="left"/>
              <w:rPr>
                <w:rFonts w:hint="eastAsia" w:ascii="宋体" w:hAnsi="宋体" w:eastAsia="宋体" w:cs="宋体"/>
                <w:i w:val="0"/>
                <w:iCs w:val="0"/>
                <w:color w:val="auto"/>
                <w:sz w:val="28"/>
                <w:szCs w:val="28"/>
                <w:u w:val="none"/>
              </w:rPr>
            </w:pPr>
          </w:p>
        </w:tc>
      </w:tr>
      <w:tr w14:paraId="1C53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2C20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年度总体目标完成情况</w:t>
            </w:r>
          </w:p>
        </w:tc>
        <w:tc>
          <w:tcPr>
            <w:tcW w:w="3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F5BD8">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预期目标</w:t>
            </w:r>
          </w:p>
        </w:tc>
        <w:tc>
          <w:tcPr>
            <w:tcW w:w="4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8724">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目标实际完成情况</w:t>
            </w:r>
          </w:p>
        </w:tc>
      </w:tr>
      <w:tr w14:paraId="053C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DFD10">
            <w:pPr>
              <w:jc w:val="left"/>
              <w:rPr>
                <w:rFonts w:hint="eastAsia" w:ascii="宋体" w:hAnsi="宋体" w:eastAsia="宋体" w:cs="宋体"/>
                <w:i w:val="0"/>
                <w:iCs w:val="0"/>
                <w:color w:val="auto"/>
                <w:sz w:val="28"/>
                <w:szCs w:val="28"/>
                <w:u w:val="none"/>
              </w:rPr>
            </w:pPr>
          </w:p>
        </w:tc>
        <w:tc>
          <w:tcPr>
            <w:tcW w:w="3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56DD4">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保证全区林业快速发展，完成区委区政府下达的产业发展任务，保障产业发展工作需求，监督指导新发展中药材2万亩、新栽植笋用竹5千亩、新建食用菌300万袋、核桃品种改良及丰产管护3万亩。结合项目，实现林业综合产值4.05亿元，带动农户800人，其中贫困户240人发展林业产业。</w:t>
            </w:r>
          </w:p>
        </w:tc>
        <w:tc>
          <w:tcPr>
            <w:tcW w:w="4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5D7E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发展以茯苓、夏枯草等林药为主的林下经济4.8万亩（新增2.5万亩），实现产值1.35亿元以上。实施核桃品种改良1万亩、综合管护2万亩，核桃产量达1.61万吨。巩固提升笋用竹0.7万亩、新栽植0.41万亩。发展香菇300万袋（棒），新建灵芝种植基地200亩。</w:t>
            </w:r>
          </w:p>
        </w:tc>
      </w:tr>
      <w:tr w14:paraId="12F0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2657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年度绩效指标完成情况</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E26F">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一级指标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C858">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二级指标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8A5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三级指标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42C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预期指标值</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AC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实际完成指标值</w:t>
            </w:r>
          </w:p>
        </w:tc>
      </w:tr>
      <w:tr w14:paraId="7297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40778">
            <w:pPr>
              <w:jc w:val="left"/>
              <w:rPr>
                <w:rFonts w:hint="eastAsia" w:ascii="宋体" w:hAnsi="宋体" w:eastAsia="宋体" w:cs="宋体"/>
                <w:i w:val="0"/>
                <w:iCs w:val="0"/>
                <w:color w:val="auto"/>
                <w:sz w:val="28"/>
                <w:szCs w:val="28"/>
                <w:u w:val="none"/>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C7C5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完成指标</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6CD6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数量指标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27A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笋用竹栽植面积（亩）</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375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保障工作正常开展，指导新发展笋用竹5000亩</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FBB4">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保障工作正常开展，指导新发展笋用竹4100亩</w:t>
            </w:r>
          </w:p>
        </w:tc>
      </w:tr>
      <w:tr w14:paraId="4BED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F307">
            <w:pPr>
              <w:jc w:val="left"/>
              <w:rPr>
                <w:rFonts w:hint="eastAsia" w:ascii="宋体" w:hAnsi="宋体" w:eastAsia="宋体" w:cs="宋体"/>
                <w:i w:val="0"/>
                <w:iCs w:val="0"/>
                <w:color w:val="auto"/>
                <w:sz w:val="28"/>
                <w:szCs w:val="2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3D34">
            <w:pPr>
              <w:jc w:val="left"/>
              <w:rPr>
                <w:rFonts w:hint="eastAsia" w:ascii="宋体" w:hAnsi="宋体" w:eastAsia="宋体" w:cs="宋体"/>
                <w:i w:val="0"/>
                <w:iCs w:val="0"/>
                <w:color w:val="auto"/>
                <w:sz w:val="28"/>
                <w:szCs w:val="2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59F18">
            <w:pPr>
              <w:jc w:val="left"/>
              <w:rPr>
                <w:rFonts w:hint="eastAsia" w:ascii="宋体" w:hAnsi="宋体" w:eastAsia="宋体" w:cs="宋体"/>
                <w:i w:val="0"/>
                <w:iCs w:val="0"/>
                <w:color w:val="auto"/>
                <w:sz w:val="28"/>
                <w:szCs w:val="2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EFAD">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新发展中药材面积（亩）</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784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保障工作正常开展，指导新发展中药材20000亩</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5154">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保障工作正常开展，指导新发展中药材25000亩</w:t>
            </w:r>
          </w:p>
        </w:tc>
      </w:tr>
      <w:tr w14:paraId="462D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99A8">
            <w:pPr>
              <w:jc w:val="left"/>
              <w:rPr>
                <w:rFonts w:hint="eastAsia" w:ascii="宋体" w:hAnsi="宋体" w:eastAsia="宋体" w:cs="宋体"/>
                <w:i w:val="0"/>
                <w:iCs w:val="0"/>
                <w:color w:val="auto"/>
                <w:sz w:val="28"/>
                <w:szCs w:val="2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9DDB4">
            <w:pPr>
              <w:jc w:val="left"/>
              <w:rPr>
                <w:rFonts w:hint="eastAsia" w:ascii="宋体" w:hAnsi="宋体" w:eastAsia="宋体" w:cs="宋体"/>
                <w:i w:val="0"/>
                <w:iCs w:val="0"/>
                <w:color w:val="auto"/>
                <w:sz w:val="28"/>
                <w:szCs w:val="2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28E9B">
            <w:pPr>
              <w:jc w:val="left"/>
              <w:rPr>
                <w:rFonts w:hint="eastAsia" w:ascii="宋体" w:hAnsi="宋体" w:eastAsia="宋体" w:cs="宋体"/>
                <w:i w:val="0"/>
                <w:iCs w:val="0"/>
                <w:color w:val="auto"/>
                <w:sz w:val="28"/>
                <w:szCs w:val="2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C59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新增食用菌（万袋）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2EF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保障工作正常开展，指导新发展食用菌300万袋</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BB2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保障工作正常开展，指导新发展食用菌300万袋</w:t>
            </w:r>
          </w:p>
        </w:tc>
      </w:tr>
      <w:tr w14:paraId="0168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CF31">
            <w:pPr>
              <w:jc w:val="left"/>
              <w:rPr>
                <w:rFonts w:hint="eastAsia" w:ascii="宋体" w:hAnsi="宋体" w:eastAsia="宋体" w:cs="宋体"/>
                <w:i w:val="0"/>
                <w:iCs w:val="0"/>
                <w:color w:val="auto"/>
                <w:sz w:val="28"/>
                <w:szCs w:val="2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FBBD">
            <w:pPr>
              <w:jc w:val="left"/>
              <w:rPr>
                <w:rFonts w:hint="eastAsia" w:ascii="宋体" w:hAnsi="宋体" w:eastAsia="宋体" w:cs="宋体"/>
                <w:i w:val="0"/>
                <w:iCs w:val="0"/>
                <w:color w:val="auto"/>
                <w:sz w:val="28"/>
                <w:szCs w:val="2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D09C">
            <w:pPr>
              <w:jc w:val="left"/>
              <w:rPr>
                <w:rFonts w:hint="eastAsia" w:ascii="宋体" w:hAnsi="宋体" w:eastAsia="宋体" w:cs="宋体"/>
                <w:i w:val="0"/>
                <w:iCs w:val="0"/>
                <w:color w:val="auto"/>
                <w:sz w:val="28"/>
                <w:szCs w:val="2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E60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核桃提质增效（万亩）</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05F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保障工作正常开展，指导对3万亩核桃进行综合管护</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6EA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管护核桃3万亩</w:t>
            </w:r>
          </w:p>
        </w:tc>
      </w:tr>
      <w:tr w14:paraId="2654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C6C1">
            <w:pPr>
              <w:jc w:val="left"/>
              <w:rPr>
                <w:rFonts w:hint="eastAsia" w:ascii="宋体" w:hAnsi="宋体" w:eastAsia="宋体" w:cs="宋体"/>
                <w:i w:val="0"/>
                <w:iCs w:val="0"/>
                <w:color w:val="auto"/>
                <w:sz w:val="28"/>
                <w:szCs w:val="2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3A2D">
            <w:pPr>
              <w:jc w:val="left"/>
              <w:rPr>
                <w:rFonts w:hint="eastAsia" w:ascii="宋体" w:hAnsi="宋体" w:eastAsia="宋体" w:cs="宋体"/>
                <w:i w:val="0"/>
                <w:iCs w:val="0"/>
                <w:color w:val="auto"/>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73D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质量指标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8E6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监督、指导林业产业发展任务完成率（%）</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BD0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100</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587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w:t>
            </w:r>
          </w:p>
        </w:tc>
      </w:tr>
      <w:tr w14:paraId="33C71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AFC33">
            <w:pPr>
              <w:jc w:val="left"/>
              <w:rPr>
                <w:rFonts w:hint="eastAsia" w:ascii="宋体" w:hAnsi="宋体" w:eastAsia="宋体" w:cs="宋体"/>
                <w:i w:val="0"/>
                <w:iCs w:val="0"/>
                <w:color w:val="auto"/>
                <w:sz w:val="28"/>
                <w:szCs w:val="2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7B6E">
            <w:pPr>
              <w:jc w:val="left"/>
              <w:rPr>
                <w:rFonts w:hint="eastAsia" w:ascii="宋体" w:hAnsi="宋体" w:eastAsia="宋体" w:cs="宋体"/>
                <w:i w:val="0"/>
                <w:iCs w:val="0"/>
                <w:color w:val="auto"/>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3A0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时效指标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4FD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任务完成时间</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01E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2021年12月31日前</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908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2021年12月31日前</w:t>
            </w:r>
          </w:p>
        </w:tc>
      </w:tr>
      <w:tr w14:paraId="564A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0DBC">
            <w:pPr>
              <w:jc w:val="left"/>
              <w:rPr>
                <w:rFonts w:hint="eastAsia" w:ascii="宋体" w:hAnsi="宋体" w:eastAsia="宋体" w:cs="宋体"/>
                <w:i w:val="0"/>
                <w:iCs w:val="0"/>
                <w:color w:val="auto"/>
                <w:sz w:val="28"/>
                <w:szCs w:val="2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93FC">
            <w:pPr>
              <w:jc w:val="left"/>
              <w:rPr>
                <w:rFonts w:hint="eastAsia" w:ascii="宋体" w:hAnsi="宋体" w:eastAsia="宋体" w:cs="宋体"/>
                <w:i w:val="0"/>
                <w:iCs w:val="0"/>
                <w:color w:val="auto"/>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C28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成本指标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C5D0">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林业产业发展工作经费（万元）</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5CD8">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15</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79B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w:t>
            </w:r>
          </w:p>
        </w:tc>
      </w:tr>
      <w:tr w14:paraId="0E21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128D">
            <w:pPr>
              <w:jc w:val="left"/>
              <w:rPr>
                <w:rFonts w:hint="eastAsia" w:ascii="宋体" w:hAnsi="宋体" w:eastAsia="宋体" w:cs="宋体"/>
                <w:i w:val="0"/>
                <w:iCs w:val="0"/>
                <w:color w:val="auto"/>
                <w:sz w:val="28"/>
                <w:szCs w:val="28"/>
                <w:u w:val="none"/>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8FEA6">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效益指标</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1BDE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经济效益</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指标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FB62">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林业总产值（亿元）</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799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&gt;= 4.05</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3EE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w:t>
            </w:r>
          </w:p>
        </w:tc>
      </w:tr>
      <w:tr w14:paraId="1ABB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7105">
            <w:pPr>
              <w:jc w:val="left"/>
              <w:rPr>
                <w:rFonts w:hint="eastAsia" w:ascii="宋体" w:hAnsi="宋体" w:eastAsia="宋体" w:cs="宋体"/>
                <w:i w:val="0"/>
                <w:iCs w:val="0"/>
                <w:color w:val="auto"/>
                <w:sz w:val="28"/>
                <w:szCs w:val="2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F018">
            <w:pPr>
              <w:jc w:val="center"/>
              <w:rPr>
                <w:rFonts w:hint="eastAsia" w:ascii="宋体" w:hAnsi="宋体" w:eastAsia="宋体" w:cs="宋体"/>
                <w:i w:val="0"/>
                <w:iCs w:val="0"/>
                <w:color w:val="auto"/>
                <w:sz w:val="28"/>
                <w:szCs w:val="2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D2D49">
            <w:pPr>
              <w:jc w:val="left"/>
              <w:rPr>
                <w:rFonts w:hint="eastAsia" w:ascii="宋体" w:hAnsi="宋体" w:eastAsia="宋体" w:cs="宋体"/>
                <w:i w:val="0"/>
                <w:iCs w:val="0"/>
                <w:color w:val="auto"/>
                <w:sz w:val="28"/>
                <w:szCs w:val="2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905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增收带动能力（元）</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738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&gt;= 1000</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097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1100</w:t>
            </w:r>
          </w:p>
        </w:tc>
      </w:tr>
      <w:tr w14:paraId="120F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5BBCB">
            <w:pPr>
              <w:jc w:val="left"/>
              <w:rPr>
                <w:rFonts w:hint="eastAsia" w:ascii="宋体" w:hAnsi="宋体" w:eastAsia="宋体" w:cs="宋体"/>
                <w:i w:val="0"/>
                <w:iCs w:val="0"/>
                <w:color w:val="auto"/>
                <w:sz w:val="28"/>
                <w:szCs w:val="2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2C85">
            <w:pPr>
              <w:jc w:val="center"/>
              <w:rPr>
                <w:rFonts w:hint="eastAsia" w:ascii="宋体" w:hAnsi="宋体" w:eastAsia="宋体" w:cs="宋体"/>
                <w:i w:val="0"/>
                <w:iCs w:val="0"/>
                <w:color w:val="auto"/>
                <w:sz w:val="28"/>
                <w:szCs w:val="2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204F1">
            <w:pPr>
              <w:jc w:val="left"/>
              <w:rPr>
                <w:rFonts w:hint="eastAsia" w:ascii="宋体" w:hAnsi="宋体" w:eastAsia="宋体" w:cs="宋体"/>
                <w:i w:val="0"/>
                <w:iCs w:val="0"/>
                <w:color w:val="auto"/>
                <w:sz w:val="28"/>
                <w:szCs w:val="28"/>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8D7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从业带动能力（人）</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1ED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&gt;= 800</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574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810</w:t>
            </w:r>
          </w:p>
        </w:tc>
      </w:tr>
      <w:tr w14:paraId="3847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1FD4">
            <w:pPr>
              <w:jc w:val="left"/>
              <w:rPr>
                <w:rFonts w:hint="eastAsia" w:ascii="宋体" w:hAnsi="宋体" w:eastAsia="宋体" w:cs="宋体"/>
                <w:i w:val="0"/>
                <w:iCs w:val="0"/>
                <w:color w:val="auto"/>
                <w:sz w:val="28"/>
                <w:szCs w:val="2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414B1">
            <w:pPr>
              <w:jc w:val="center"/>
              <w:rPr>
                <w:rFonts w:hint="eastAsia" w:ascii="宋体" w:hAnsi="宋体" w:eastAsia="宋体" w:cs="宋体"/>
                <w:i w:val="0"/>
                <w:iCs w:val="0"/>
                <w:color w:val="auto"/>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AB8D">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可持续影响</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指标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7C7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推进林业产业可持续发展</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E6F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可持续</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C902">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可持续</w:t>
            </w:r>
          </w:p>
        </w:tc>
      </w:tr>
      <w:tr w14:paraId="0CA7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11068">
            <w:pPr>
              <w:jc w:val="left"/>
              <w:rPr>
                <w:rFonts w:hint="eastAsia" w:ascii="宋体" w:hAnsi="宋体" w:eastAsia="宋体" w:cs="宋体"/>
                <w:i w:val="0"/>
                <w:iCs w:val="0"/>
                <w:color w:val="auto"/>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A8B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满意</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度指标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FFD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满意度</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指标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AC0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社会满意度（%）</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6EFD">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90</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E3CF">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95</w:t>
            </w:r>
          </w:p>
        </w:tc>
      </w:tr>
    </w:tbl>
    <w:p w14:paraId="5C2BF180">
      <w:pPr>
        <w:rPr>
          <w:rFonts w:hint="eastAsia"/>
          <w:color w:val="auto"/>
        </w:rPr>
      </w:pPr>
    </w:p>
    <w:p w14:paraId="24E0637A">
      <w:pPr>
        <w:pStyle w:val="19"/>
        <w:rPr>
          <w:rFonts w:hint="eastAsia"/>
          <w:color w:val="auto"/>
        </w:rPr>
      </w:pPr>
    </w:p>
    <w:p w14:paraId="2422A950">
      <w:pPr>
        <w:rPr>
          <w:rFonts w:hint="eastAsia"/>
          <w:color w:val="auto"/>
        </w:rPr>
      </w:pPr>
    </w:p>
    <w:p w14:paraId="244B265B">
      <w:pPr>
        <w:pStyle w:val="19"/>
        <w:rPr>
          <w:rFonts w:hint="eastAsia"/>
          <w:color w:val="auto"/>
        </w:rPr>
      </w:pPr>
    </w:p>
    <w:tbl>
      <w:tblPr>
        <w:tblStyle w:val="15"/>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2"/>
        <w:gridCol w:w="558"/>
        <w:gridCol w:w="776"/>
        <w:gridCol w:w="1232"/>
        <w:gridCol w:w="2806"/>
        <w:gridCol w:w="2806"/>
      </w:tblGrid>
      <w:tr w14:paraId="735E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980" w:type="dxa"/>
            <w:gridSpan w:val="6"/>
            <w:tcBorders>
              <w:top w:val="nil"/>
              <w:left w:val="nil"/>
              <w:bottom w:val="nil"/>
              <w:right w:val="nil"/>
            </w:tcBorders>
            <w:shd w:val="clear" w:color="auto" w:fill="FFFF00"/>
            <w:vAlign w:val="center"/>
          </w:tcPr>
          <w:p w14:paraId="2B019DE4">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2021 年部门预算项目绩效目标自评（招商引资工作经费）</w:t>
            </w:r>
          </w:p>
        </w:tc>
      </w:tr>
      <w:tr w14:paraId="2084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B10D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主管部门及代码</w:t>
            </w:r>
          </w:p>
        </w:tc>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EC9ED">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327广元市昭化区林业局</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3762">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实施单位</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3E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广元市昭化区林业局</w:t>
            </w:r>
          </w:p>
        </w:tc>
      </w:tr>
      <w:tr w14:paraId="6471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22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1024F">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项目预算执行情况</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（万元）</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F55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预算数：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BB0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12.50 </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C42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执行数：</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7610">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12.50 </w:t>
            </w:r>
          </w:p>
        </w:tc>
      </w:tr>
      <w:tr w14:paraId="31F3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91149">
            <w:pPr>
              <w:jc w:val="left"/>
              <w:rPr>
                <w:rFonts w:hint="eastAsia" w:ascii="宋体" w:hAnsi="宋体" w:eastAsia="宋体" w:cs="宋体"/>
                <w:i w:val="0"/>
                <w:iCs w:val="0"/>
                <w:color w:val="auto"/>
                <w:sz w:val="28"/>
                <w:szCs w:val="2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FB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其中：</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财政拨款</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8F3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12.50 </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2502">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其中：</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财政拨款</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7458">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12.50 </w:t>
            </w:r>
          </w:p>
        </w:tc>
      </w:tr>
      <w:tr w14:paraId="2C7B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9A3E">
            <w:pPr>
              <w:jc w:val="left"/>
              <w:rPr>
                <w:rFonts w:hint="eastAsia" w:ascii="宋体" w:hAnsi="宋体" w:eastAsia="宋体" w:cs="宋体"/>
                <w:i w:val="0"/>
                <w:iCs w:val="0"/>
                <w:color w:val="auto"/>
                <w:sz w:val="28"/>
                <w:szCs w:val="2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CA1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其他资金</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D72D">
            <w:pPr>
              <w:jc w:val="left"/>
              <w:rPr>
                <w:rFonts w:hint="eastAsia" w:ascii="宋体" w:hAnsi="宋体" w:eastAsia="宋体" w:cs="宋体"/>
                <w:i w:val="0"/>
                <w:iCs w:val="0"/>
                <w:color w:val="auto"/>
                <w:sz w:val="28"/>
                <w:szCs w:val="28"/>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E810">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其他资金</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6D07">
            <w:pPr>
              <w:jc w:val="left"/>
              <w:rPr>
                <w:rFonts w:hint="eastAsia" w:ascii="宋体" w:hAnsi="宋体" w:eastAsia="宋体" w:cs="宋体"/>
                <w:i w:val="0"/>
                <w:iCs w:val="0"/>
                <w:color w:val="auto"/>
                <w:sz w:val="28"/>
                <w:szCs w:val="28"/>
                <w:u w:val="none"/>
              </w:rPr>
            </w:pPr>
          </w:p>
        </w:tc>
      </w:tr>
      <w:tr w14:paraId="2636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B9CC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年度总体目标完成情况</w:t>
            </w:r>
          </w:p>
        </w:tc>
        <w:tc>
          <w:tcPr>
            <w:tcW w:w="31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B821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预期目标</w:t>
            </w:r>
          </w:p>
        </w:tc>
        <w:tc>
          <w:tcPr>
            <w:tcW w:w="4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B005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目标实际完成情况</w:t>
            </w:r>
          </w:p>
        </w:tc>
      </w:tr>
      <w:tr w14:paraId="095F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B5EDF">
            <w:pPr>
              <w:jc w:val="left"/>
              <w:rPr>
                <w:rFonts w:hint="eastAsia" w:ascii="宋体" w:hAnsi="宋体" w:eastAsia="宋体" w:cs="宋体"/>
                <w:i w:val="0"/>
                <w:iCs w:val="0"/>
                <w:color w:val="auto"/>
                <w:sz w:val="28"/>
                <w:szCs w:val="28"/>
                <w:u w:val="none"/>
              </w:rPr>
            </w:pPr>
          </w:p>
        </w:tc>
        <w:tc>
          <w:tcPr>
            <w:tcW w:w="31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8EF4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完成区委区政府下达的目标任务，积极与有实力的林业企业开展对接，落实招引企业3个，动员30人以上的返乡务工人员回乡创业，落实投资5亿元。</w:t>
            </w:r>
          </w:p>
        </w:tc>
        <w:tc>
          <w:tcPr>
            <w:tcW w:w="4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D0EE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完成区委区政府下达的目标任务，积极与有实力的林业企业开展对接，谋划招商引资项目5个，东西部协作—昭·拱林下生态循环示范园建设项目成功签约，总投资2亿元，动员32人返乡务工人员回乡创业，落实投资5亿元。</w:t>
            </w:r>
          </w:p>
        </w:tc>
      </w:tr>
      <w:tr w14:paraId="4D72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C5334">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年度绩效指标完成情况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C0D4">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一级指标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B816">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二级指标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3BF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三级指标</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5BD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预期指标值</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CEA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实际完成指标值</w:t>
            </w:r>
          </w:p>
        </w:tc>
      </w:tr>
      <w:tr w14:paraId="5B4A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D21E6">
            <w:pPr>
              <w:jc w:val="left"/>
              <w:rPr>
                <w:rFonts w:hint="eastAsia" w:ascii="宋体" w:hAnsi="宋体" w:eastAsia="宋体" w:cs="宋体"/>
                <w:i w:val="0"/>
                <w:iCs w:val="0"/>
                <w:color w:val="auto"/>
                <w:sz w:val="28"/>
                <w:szCs w:val="28"/>
                <w:u w:val="none"/>
              </w:rPr>
            </w:pP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CF75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完成指标</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4774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数量指标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06ED">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返乡务工人员回乡创业（人）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BF54">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&gt;= 30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AE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32</w:t>
            </w:r>
          </w:p>
        </w:tc>
      </w:tr>
      <w:tr w14:paraId="5564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903FF">
            <w:pPr>
              <w:jc w:val="left"/>
              <w:rPr>
                <w:rFonts w:hint="eastAsia" w:ascii="宋体" w:hAnsi="宋体" w:eastAsia="宋体" w:cs="宋体"/>
                <w:i w:val="0"/>
                <w:iCs w:val="0"/>
                <w:color w:val="auto"/>
                <w:sz w:val="28"/>
                <w:szCs w:val="2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234E">
            <w:pPr>
              <w:jc w:val="left"/>
              <w:rPr>
                <w:rFonts w:hint="eastAsia" w:ascii="宋体" w:hAnsi="宋体" w:eastAsia="宋体" w:cs="宋体"/>
                <w:i w:val="0"/>
                <w:iCs w:val="0"/>
                <w:color w:val="auto"/>
                <w:sz w:val="28"/>
                <w:szCs w:val="28"/>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9066">
            <w:pPr>
              <w:jc w:val="left"/>
              <w:rPr>
                <w:rFonts w:hint="eastAsia" w:ascii="宋体" w:hAnsi="宋体" w:eastAsia="宋体" w:cs="宋体"/>
                <w:i w:val="0"/>
                <w:iCs w:val="0"/>
                <w:color w:val="auto"/>
                <w:sz w:val="28"/>
                <w:szCs w:val="28"/>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193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落实招商引进企业（个）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604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&gt;= 3</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2BB3">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w:t>
            </w:r>
          </w:p>
        </w:tc>
      </w:tr>
      <w:tr w14:paraId="4FCD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14A22">
            <w:pPr>
              <w:jc w:val="left"/>
              <w:rPr>
                <w:rFonts w:hint="eastAsia" w:ascii="宋体" w:hAnsi="宋体" w:eastAsia="宋体" w:cs="宋体"/>
                <w:i w:val="0"/>
                <w:iCs w:val="0"/>
                <w:color w:val="auto"/>
                <w:sz w:val="28"/>
                <w:szCs w:val="2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FC08">
            <w:pPr>
              <w:jc w:val="left"/>
              <w:rPr>
                <w:rFonts w:hint="eastAsia" w:ascii="宋体" w:hAnsi="宋体" w:eastAsia="宋体" w:cs="宋体"/>
                <w:i w:val="0"/>
                <w:iCs w:val="0"/>
                <w:color w:val="auto"/>
                <w:sz w:val="28"/>
                <w:szCs w:val="28"/>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CF9A">
            <w:pPr>
              <w:jc w:val="left"/>
              <w:rPr>
                <w:rFonts w:hint="eastAsia" w:ascii="宋体" w:hAnsi="宋体" w:eastAsia="宋体" w:cs="宋体"/>
                <w:i w:val="0"/>
                <w:iCs w:val="0"/>
                <w:color w:val="auto"/>
                <w:sz w:val="28"/>
                <w:szCs w:val="28"/>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7CC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投资金额（亿元）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BE3B">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&gt;= 5</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3D0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w:t>
            </w:r>
          </w:p>
        </w:tc>
      </w:tr>
      <w:tr w14:paraId="1E08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FD48">
            <w:pPr>
              <w:jc w:val="left"/>
              <w:rPr>
                <w:rFonts w:hint="eastAsia" w:ascii="宋体" w:hAnsi="宋体" w:eastAsia="宋体" w:cs="宋体"/>
                <w:i w:val="0"/>
                <w:iCs w:val="0"/>
                <w:color w:val="auto"/>
                <w:sz w:val="28"/>
                <w:szCs w:val="2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7E92">
            <w:pPr>
              <w:jc w:val="left"/>
              <w:rPr>
                <w:rFonts w:hint="eastAsia" w:ascii="宋体" w:hAnsi="宋体" w:eastAsia="宋体" w:cs="宋体"/>
                <w:i w:val="0"/>
                <w:iCs w:val="0"/>
                <w:color w:val="auto"/>
                <w:sz w:val="28"/>
                <w:szCs w:val="2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6A8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质量指标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0AA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招商引资任务完成率（%）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90BE">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100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96A8">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w:t>
            </w:r>
          </w:p>
        </w:tc>
      </w:tr>
      <w:tr w14:paraId="1BA5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A7C11">
            <w:pPr>
              <w:jc w:val="left"/>
              <w:rPr>
                <w:rFonts w:hint="eastAsia" w:ascii="宋体" w:hAnsi="宋体" w:eastAsia="宋体" w:cs="宋体"/>
                <w:i w:val="0"/>
                <w:iCs w:val="0"/>
                <w:color w:val="auto"/>
                <w:sz w:val="28"/>
                <w:szCs w:val="2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E806">
            <w:pPr>
              <w:jc w:val="left"/>
              <w:rPr>
                <w:rFonts w:hint="eastAsia" w:ascii="宋体" w:hAnsi="宋体" w:eastAsia="宋体" w:cs="宋体"/>
                <w:i w:val="0"/>
                <w:iCs w:val="0"/>
                <w:color w:val="auto"/>
                <w:sz w:val="28"/>
                <w:szCs w:val="2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51A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时效指标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44F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任务完成时间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84D4">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2021年12月31日前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6C9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2021年12月31日前</w:t>
            </w:r>
          </w:p>
        </w:tc>
      </w:tr>
      <w:tr w14:paraId="6F3F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7E268">
            <w:pPr>
              <w:jc w:val="left"/>
              <w:rPr>
                <w:rFonts w:hint="eastAsia" w:ascii="宋体" w:hAnsi="宋体" w:eastAsia="宋体" w:cs="宋体"/>
                <w:i w:val="0"/>
                <w:iCs w:val="0"/>
                <w:color w:val="auto"/>
                <w:sz w:val="28"/>
                <w:szCs w:val="2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60523">
            <w:pPr>
              <w:jc w:val="left"/>
              <w:rPr>
                <w:rFonts w:hint="eastAsia" w:ascii="宋体" w:hAnsi="宋体" w:eastAsia="宋体" w:cs="宋体"/>
                <w:i w:val="0"/>
                <w:iCs w:val="0"/>
                <w:color w:val="auto"/>
                <w:sz w:val="28"/>
                <w:szCs w:val="2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4B18">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成本指标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5F8D">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招商引资工作经费（万元）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C5E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12.5</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D268">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12.5</w:t>
            </w:r>
          </w:p>
        </w:tc>
      </w:tr>
      <w:tr w14:paraId="1C24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1C27">
            <w:pPr>
              <w:jc w:val="left"/>
              <w:rPr>
                <w:rFonts w:hint="eastAsia" w:ascii="宋体" w:hAnsi="宋体" w:eastAsia="宋体" w:cs="宋体"/>
                <w:i w:val="0"/>
                <w:iCs w:val="0"/>
                <w:color w:val="auto"/>
                <w:sz w:val="28"/>
                <w:szCs w:val="28"/>
                <w:u w:val="none"/>
              </w:rPr>
            </w:pP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83C25">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效益指标</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EE04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社会效益</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5BE8">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务工带动人数（人）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E12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&gt;= 330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332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340</w:t>
            </w:r>
          </w:p>
        </w:tc>
      </w:tr>
      <w:tr w14:paraId="0B84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0E41C">
            <w:pPr>
              <w:jc w:val="left"/>
              <w:rPr>
                <w:rFonts w:hint="eastAsia" w:ascii="宋体" w:hAnsi="宋体" w:eastAsia="宋体" w:cs="宋体"/>
                <w:i w:val="0"/>
                <w:iCs w:val="0"/>
                <w:color w:val="auto"/>
                <w:sz w:val="28"/>
                <w:szCs w:val="2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D5CC6">
            <w:pPr>
              <w:jc w:val="center"/>
              <w:rPr>
                <w:rFonts w:hint="eastAsia" w:ascii="宋体" w:hAnsi="宋体" w:eastAsia="宋体" w:cs="宋体"/>
                <w:i w:val="0"/>
                <w:iCs w:val="0"/>
                <w:color w:val="auto"/>
                <w:sz w:val="28"/>
                <w:szCs w:val="28"/>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1504D">
            <w:pPr>
              <w:jc w:val="left"/>
              <w:rPr>
                <w:rFonts w:hint="eastAsia" w:ascii="宋体" w:hAnsi="宋体" w:eastAsia="宋体" w:cs="宋体"/>
                <w:i w:val="0"/>
                <w:iCs w:val="0"/>
                <w:color w:val="auto"/>
                <w:sz w:val="28"/>
                <w:szCs w:val="28"/>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244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人均增收（元）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B6A5">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&gt;= 1000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181">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1100</w:t>
            </w:r>
          </w:p>
        </w:tc>
      </w:tr>
      <w:tr w14:paraId="0250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1"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8D359">
            <w:pPr>
              <w:jc w:val="left"/>
              <w:rPr>
                <w:rFonts w:hint="eastAsia" w:ascii="宋体" w:hAnsi="宋体" w:eastAsia="宋体" w:cs="宋体"/>
                <w:i w:val="0"/>
                <w:iCs w:val="0"/>
                <w:color w:val="auto"/>
                <w:sz w:val="28"/>
                <w:szCs w:val="2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A892">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满意</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度指标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2087">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满意度</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634C">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社会满意度（%）</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0B02">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90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2C3A">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95</w:t>
            </w:r>
          </w:p>
        </w:tc>
      </w:tr>
    </w:tbl>
    <w:p w14:paraId="136B7D7D">
      <w:pPr>
        <w:rPr>
          <w:rFonts w:hint="eastAsia"/>
          <w:color w:val="auto"/>
        </w:rPr>
      </w:pPr>
    </w:p>
    <w:p w14:paraId="5A6B8254">
      <w:pPr>
        <w:spacing w:line="600" w:lineRule="exact"/>
        <w:jc w:val="center"/>
        <w:outlineLvl w:val="9"/>
        <w:rPr>
          <w:rFonts w:hint="eastAsia" w:ascii="黑体" w:hAnsi="黑体" w:eastAsia="黑体"/>
          <w:color w:val="auto"/>
          <w:sz w:val="44"/>
          <w:szCs w:val="44"/>
          <w:highlight w:val="none"/>
        </w:rPr>
      </w:pPr>
    </w:p>
    <w:p w14:paraId="1447DF19">
      <w:pPr>
        <w:pStyle w:val="19"/>
        <w:rPr>
          <w:rFonts w:hint="eastAsia" w:ascii="黑体" w:hAnsi="黑体" w:eastAsia="黑体"/>
          <w:color w:val="auto"/>
          <w:sz w:val="44"/>
          <w:szCs w:val="44"/>
          <w:highlight w:val="none"/>
        </w:rPr>
      </w:pPr>
    </w:p>
    <w:p w14:paraId="7136B6CC">
      <w:pPr>
        <w:rPr>
          <w:rFonts w:hint="eastAsia"/>
          <w:color w:val="auto"/>
        </w:rPr>
      </w:pPr>
    </w:p>
    <w:p w14:paraId="4D055CB7">
      <w:pPr>
        <w:pStyle w:val="19"/>
        <w:rPr>
          <w:rFonts w:hint="eastAsia"/>
          <w:color w:val="auto"/>
        </w:rPr>
      </w:pPr>
    </w:p>
    <w:p w14:paraId="33DAF207">
      <w:pPr>
        <w:rPr>
          <w:rFonts w:hint="eastAsia"/>
          <w:color w:val="auto"/>
        </w:rPr>
      </w:pPr>
    </w:p>
    <w:p w14:paraId="2EA1DB36">
      <w:pPr>
        <w:pStyle w:val="19"/>
        <w:rPr>
          <w:rFonts w:hint="eastAsia"/>
          <w:color w:val="auto"/>
        </w:rPr>
      </w:pPr>
    </w:p>
    <w:p w14:paraId="79928A98">
      <w:pPr>
        <w:rPr>
          <w:rFonts w:hint="eastAsia"/>
          <w:color w:val="auto"/>
        </w:rPr>
      </w:pPr>
    </w:p>
    <w:p w14:paraId="461298FD">
      <w:pPr>
        <w:pStyle w:val="19"/>
        <w:rPr>
          <w:rFonts w:hint="eastAsia"/>
          <w:color w:val="auto"/>
        </w:rPr>
      </w:pPr>
    </w:p>
    <w:p w14:paraId="6AE8E645">
      <w:pPr>
        <w:rPr>
          <w:rFonts w:hint="eastAsia"/>
          <w:color w:val="auto"/>
        </w:rPr>
      </w:pPr>
    </w:p>
    <w:p w14:paraId="411BEE00">
      <w:pPr>
        <w:pStyle w:val="19"/>
        <w:rPr>
          <w:rFonts w:hint="eastAsia"/>
          <w:color w:val="auto"/>
        </w:rPr>
      </w:pPr>
    </w:p>
    <w:p w14:paraId="4507E9E2">
      <w:pPr>
        <w:spacing w:line="600" w:lineRule="exact"/>
        <w:jc w:val="center"/>
        <w:outlineLvl w:val="9"/>
        <w:rPr>
          <w:rFonts w:hint="eastAsia" w:ascii="黑体" w:hAnsi="黑体" w:eastAsia="黑体"/>
          <w:color w:val="auto"/>
          <w:sz w:val="44"/>
          <w:szCs w:val="44"/>
          <w:highlight w:val="none"/>
        </w:rPr>
      </w:pPr>
    </w:p>
    <w:p w14:paraId="049A7312">
      <w:pPr>
        <w:spacing w:line="600" w:lineRule="exact"/>
        <w:jc w:val="center"/>
        <w:outlineLvl w:val="0"/>
        <w:rPr>
          <w:rFonts w:hint="eastAsia" w:ascii="仿宋" w:hAnsi="仿宋" w:eastAsia="仿宋"/>
          <w:b w:val="0"/>
          <w:color w:val="auto"/>
          <w:highlight w:val="none"/>
        </w:rPr>
      </w:pPr>
      <w:bookmarkStart w:id="81" w:name="_Toc20665"/>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78"/>
      <w:bookmarkEnd w:id="80"/>
      <w:bookmarkEnd w:id="81"/>
      <w:bookmarkStart w:id="82" w:name="_Toc15396619"/>
    </w:p>
    <w:p w14:paraId="6D61A1DE">
      <w:pPr>
        <w:pStyle w:val="4"/>
        <w:rPr>
          <w:rFonts w:ascii="仿宋" w:hAnsi="仿宋" w:eastAsia="仿宋"/>
          <w:color w:val="auto"/>
          <w:highlight w:val="none"/>
        </w:rPr>
      </w:pPr>
      <w:bookmarkStart w:id="83" w:name="_Toc30569"/>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82"/>
      <w:bookmarkEnd w:id="83"/>
    </w:p>
    <w:p w14:paraId="71CDA547">
      <w:pPr>
        <w:pStyle w:val="4"/>
        <w:rPr>
          <w:rFonts w:ascii="仿宋" w:hAnsi="仿宋" w:eastAsia="仿宋"/>
          <w:color w:val="auto"/>
          <w:highlight w:val="none"/>
        </w:rPr>
      </w:pPr>
      <w:bookmarkStart w:id="84" w:name="_Toc28078"/>
      <w:bookmarkStart w:id="85"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84"/>
      <w:bookmarkEnd w:id="85"/>
    </w:p>
    <w:p w14:paraId="5C68E96A">
      <w:pPr>
        <w:pStyle w:val="4"/>
        <w:rPr>
          <w:rFonts w:ascii="仿宋" w:hAnsi="仿宋" w:eastAsia="仿宋"/>
          <w:color w:val="auto"/>
          <w:highlight w:val="none"/>
        </w:rPr>
      </w:pPr>
      <w:bookmarkStart w:id="86" w:name="_Toc15396621"/>
      <w:bookmarkStart w:id="87" w:name="_Toc28562"/>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86"/>
      <w:bookmarkEnd w:id="87"/>
    </w:p>
    <w:p w14:paraId="53D2AB2E">
      <w:pPr>
        <w:pStyle w:val="4"/>
        <w:rPr>
          <w:rFonts w:ascii="仿宋" w:hAnsi="仿宋" w:eastAsia="仿宋"/>
          <w:b w:val="0"/>
          <w:color w:val="auto"/>
          <w:highlight w:val="none"/>
        </w:rPr>
      </w:pPr>
      <w:bookmarkStart w:id="88" w:name="_Toc4292"/>
      <w:bookmarkStart w:id="89"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88"/>
      <w:bookmarkEnd w:id="89"/>
    </w:p>
    <w:p w14:paraId="4648EA78">
      <w:pPr>
        <w:pStyle w:val="4"/>
        <w:rPr>
          <w:rStyle w:val="30"/>
          <w:rFonts w:ascii="仿宋" w:hAnsi="仿宋" w:eastAsia="仿宋"/>
          <w:b w:val="0"/>
          <w:bCs w:val="0"/>
          <w:color w:val="auto"/>
          <w:highlight w:val="none"/>
        </w:rPr>
      </w:pPr>
      <w:bookmarkStart w:id="90" w:name="_Toc31170"/>
      <w:bookmarkStart w:id="91"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90"/>
      <w:bookmarkEnd w:id="91"/>
      <w:bookmarkStart w:id="92" w:name="_Toc15396624"/>
    </w:p>
    <w:p w14:paraId="45B0700C">
      <w:pPr>
        <w:pStyle w:val="4"/>
        <w:rPr>
          <w:rFonts w:ascii="仿宋" w:hAnsi="仿宋" w:eastAsia="仿宋"/>
          <w:color w:val="auto"/>
          <w:highlight w:val="none"/>
        </w:rPr>
      </w:pPr>
      <w:bookmarkStart w:id="93" w:name="_Toc21882"/>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92"/>
      <w:bookmarkEnd w:id="93"/>
    </w:p>
    <w:p w14:paraId="6B2B6F1E">
      <w:pPr>
        <w:pStyle w:val="4"/>
        <w:rPr>
          <w:rFonts w:ascii="仿宋" w:hAnsi="仿宋" w:eastAsia="仿宋"/>
          <w:color w:val="auto"/>
          <w:highlight w:val="none"/>
        </w:rPr>
      </w:pPr>
      <w:bookmarkStart w:id="94" w:name="_Toc18665"/>
      <w:bookmarkStart w:id="95"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94"/>
      <w:bookmarkEnd w:id="95"/>
    </w:p>
    <w:p w14:paraId="789B54F5">
      <w:pPr>
        <w:pStyle w:val="4"/>
        <w:rPr>
          <w:rFonts w:ascii="仿宋" w:hAnsi="仿宋" w:eastAsia="仿宋"/>
          <w:color w:val="auto"/>
          <w:highlight w:val="none"/>
        </w:rPr>
      </w:pPr>
      <w:bookmarkStart w:id="96" w:name="_Toc15045"/>
      <w:bookmarkStart w:id="97"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96"/>
      <w:bookmarkEnd w:id="97"/>
    </w:p>
    <w:p w14:paraId="5F53ABF9">
      <w:pPr>
        <w:pStyle w:val="4"/>
        <w:rPr>
          <w:rFonts w:ascii="仿宋" w:hAnsi="仿宋" w:eastAsia="仿宋"/>
          <w:color w:val="auto"/>
          <w:highlight w:val="none"/>
        </w:rPr>
      </w:pPr>
      <w:bookmarkStart w:id="98" w:name="_Toc8419"/>
      <w:bookmarkStart w:id="99"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98"/>
      <w:bookmarkEnd w:id="99"/>
    </w:p>
    <w:p w14:paraId="363F2EC2">
      <w:pPr>
        <w:pStyle w:val="4"/>
        <w:rPr>
          <w:rFonts w:ascii="仿宋" w:hAnsi="仿宋" w:eastAsia="仿宋"/>
          <w:color w:val="auto"/>
          <w:highlight w:val="none"/>
        </w:rPr>
      </w:pPr>
      <w:bookmarkStart w:id="100" w:name="_Toc6885"/>
      <w:bookmarkStart w:id="101" w:name="_Toc15396628"/>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般公共预算财政拨款“三公”经费支出决算表</w:t>
      </w:r>
      <w:bookmarkEnd w:id="100"/>
      <w:bookmarkEnd w:id="101"/>
    </w:p>
    <w:p w14:paraId="26B4270D">
      <w:pPr>
        <w:pStyle w:val="4"/>
        <w:rPr>
          <w:rFonts w:ascii="仿宋" w:hAnsi="仿宋" w:eastAsia="仿宋"/>
          <w:color w:val="auto"/>
          <w:highlight w:val="none"/>
        </w:rPr>
      </w:pPr>
      <w:bookmarkStart w:id="102" w:name="_Toc18809"/>
      <w:bookmarkStart w:id="103" w:name="_Toc15396629"/>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102"/>
      <w:bookmarkEnd w:id="103"/>
    </w:p>
    <w:p w14:paraId="35E24AA5">
      <w:pPr>
        <w:pStyle w:val="4"/>
        <w:rPr>
          <w:rFonts w:ascii="仿宋" w:hAnsi="仿宋" w:eastAsia="仿宋"/>
          <w:color w:val="auto"/>
          <w:highlight w:val="none"/>
        </w:rPr>
      </w:pPr>
      <w:bookmarkStart w:id="104" w:name="_Toc15396630"/>
      <w:bookmarkStart w:id="105" w:name="_Toc17120"/>
      <w:r>
        <w:rPr>
          <w:rStyle w:val="30"/>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府性基金预算财政拨款“三公”经费支出决算表</w:t>
      </w:r>
      <w:bookmarkEnd w:id="104"/>
      <w:bookmarkEnd w:id="105"/>
    </w:p>
    <w:p w14:paraId="7786159F">
      <w:pPr>
        <w:pStyle w:val="4"/>
        <w:rPr>
          <w:rStyle w:val="30"/>
          <w:rFonts w:hint="eastAsia" w:ascii="仿宋" w:hAnsi="仿宋" w:eastAsia="仿宋"/>
          <w:b w:val="0"/>
          <w:bCs w:val="0"/>
          <w:color w:val="auto"/>
          <w:highlight w:val="none"/>
        </w:rPr>
      </w:pPr>
      <w:bookmarkStart w:id="106" w:name="_Toc30326"/>
      <w:bookmarkStart w:id="107" w:name="_Toc15396631"/>
      <w:r>
        <w:rPr>
          <w:rStyle w:val="30"/>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06"/>
      <w:bookmarkEnd w:id="107"/>
    </w:p>
    <w:p w14:paraId="7C10463B">
      <w:pPr>
        <w:rPr>
          <w:rFonts w:hint="eastAsia" w:eastAsia="仿宋"/>
          <w:color w:val="auto"/>
          <w:highlight w:val="none"/>
          <w:lang w:eastAsia="zh-CN"/>
        </w:rPr>
      </w:pPr>
      <w:bookmarkStart w:id="108" w:name="_Toc11972"/>
      <w:r>
        <w:rPr>
          <w:rStyle w:val="30"/>
          <w:rFonts w:hint="eastAsia" w:ascii="仿宋" w:hAnsi="仿宋" w:eastAsia="仿宋"/>
          <w:b w:val="0"/>
          <w:bCs w:val="0"/>
          <w:color w:val="auto"/>
          <w:highlight w:val="none"/>
          <w:lang w:eastAsia="zh-CN"/>
        </w:rPr>
        <w:t>十四、国有资本经营预算财政拨款支出决算表</w:t>
      </w:r>
      <w:bookmarkEnd w:id="108"/>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1A2650-4C96-49AA-A56F-C31BA7A033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62B701-85CB-4610-805F-13DD88CCECC2}"/>
  </w:font>
  <w:font w:name="Cambria">
    <w:panose1 w:val="02040503050406030204"/>
    <w:charset w:val="00"/>
    <w:family w:val="roman"/>
    <w:pitch w:val="default"/>
    <w:sig w:usb0="E00006FF" w:usb1="420024FF" w:usb2="02000000" w:usb3="00000000" w:csb0="2000019F" w:csb1="00000000"/>
    <w:embedRegular r:id="rId3" w:fontKey="{CCED4766-ACA1-4A56-A033-643373ABD713}"/>
  </w:font>
  <w:font w:name="仿宋_GB2312">
    <w:altName w:val="仿宋"/>
    <w:panose1 w:val="02010609030101010101"/>
    <w:charset w:val="86"/>
    <w:family w:val="modern"/>
    <w:pitch w:val="default"/>
    <w:sig w:usb0="00000000" w:usb1="00000000" w:usb2="00000000" w:usb3="00000000" w:csb0="00040000" w:csb1="00000000"/>
    <w:embedRegular r:id="rId4" w:fontKey="{DBEBCD9E-9E18-4AD0-B259-5A743E9882AD}"/>
  </w:font>
  <w:font w:name="仿宋">
    <w:panose1 w:val="02010609060101010101"/>
    <w:charset w:val="86"/>
    <w:family w:val="auto"/>
    <w:pitch w:val="default"/>
    <w:sig w:usb0="800002BF" w:usb1="38CF7CFA" w:usb2="00000016" w:usb3="00000000" w:csb0="00040001" w:csb1="00000000"/>
    <w:embedRegular r:id="rId5" w:fontKey="{AA992F9B-0AC5-4E12-AAD1-93EF212311AD}"/>
  </w:font>
  <w:font w:name="方正小标宋简体">
    <w:panose1 w:val="02000000000000000000"/>
    <w:charset w:val="86"/>
    <w:family w:val="script"/>
    <w:pitch w:val="default"/>
    <w:sig w:usb0="00000001" w:usb1="08000000" w:usb2="00000000" w:usb3="00000000" w:csb0="00040000" w:csb1="00000000"/>
    <w:embedRegular r:id="rId6" w:fontKey="{D72BAE0D-E282-41F5-B8BE-AB53AE9557DA}"/>
  </w:font>
  <w:font w:name="楷体">
    <w:panose1 w:val="02010609060101010101"/>
    <w:charset w:val="86"/>
    <w:family w:val="auto"/>
    <w:pitch w:val="default"/>
    <w:sig w:usb0="800002BF" w:usb1="38CF7CFA" w:usb2="00000016" w:usb3="00000000" w:csb0="00040001" w:csb1="00000000"/>
    <w:embedRegular r:id="rId7" w:fontKey="{1F2BDECB-7BE4-46A0-8618-748A0D1EC07D}"/>
  </w:font>
  <w:font w:name="方正仿宋_GB2312">
    <w:panose1 w:val="02000000000000000000"/>
    <w:charset w:val="86"/>
    <w:family w:val="auto"/>
    <w:pitch w:val="default"/>
    <w:sig w:usb0="A00002BF" w:usb1="184F6CFA" w:usb2="00000012" w:usb3="00000000" w:csb0="00040001" w:csb1="00000000"/>
    <w:embedRegular r:id="rId8" w:fontKey="{CBB59617-9BAE-4B66-B12E-BFA4B2721D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56028D9">
        <w:pPr>
          <w:pStyle w:val="11"/>
          <w:jc w:val="center"/>
        </w:pPr>
        <w:r>
          <w:fldChar w:fldCharType="begin"/>
        </w:r>
        <w:r>
          <w:instrText xml:space="preserve">PAGE   \* MERGEFORMAT</w:instrText>
        </w:r>
        <w:r>
          <w:fldChar w:fldCharType="separate"/>
        </w:r>
        <w:r>
          <w:rPr>
            <w:lang w:val="zh-CN"/>
          </w:rPr>
          <w:t>8</w:t>
        </w:r>
        <w:r>
          <w:fldChar w:fldCharType="end"/>
        </w:r>
      </w:p>
    </w:sdtContent>
  </w:sdt>
  <w:p w14:paraId="67575C3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4CEC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C627D"/>
    <w:multiLevelType w:val="singleLevel"/>
    <w:tmpl w:val="C81C627D"/>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7ECED89F"/>
    <w:multiLevelType w:val="singleLevel"/>
    <w:tmpl w:val="7ECED89F"/>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A6B4FF6"/>
    <w:rsid w:val="1BE8440E"/>
    <w:rsid w:val="1D155CEE"/>
    <w:rsid w:val="1E214A6A"/>
    <w:rsid w:val="20F57F95"/>
    <w:rsid w:val="240371BF"/>
    <w:rsid w:val="24167068"/>
    <w:rsid w:val="24D920C0"/>
    <w:rsid w:val="25C741E6"/>
    <w:rsid w:val="26492DAF"/>
    <w:rsid w:val="27842671"/>
    <w:rsid w:val="28A40771"/>
    <w:rsid w:val="29FD04D3"/>
    <w:rsid w:val="2ABE7A3E"/>
    <w:rsid w:val="2EFA178C"/>
    <w:rsid w:val="30B46D73"/>
    <w:rsid w:val="319F7F4E"/>
    <w:rsid w:val="38B844F1"/>
    <w:rsid w:val="39052784"/>
    <w:rsid w:val="39AE70AB"/>
    <w:rsid w:val="3B265266"/>
    <w:rsid w:val="3C0C0783"/>
    <w:rsid w:val="3F795B0E"/>
    <w:rsid w:val="3F9F3A96"/>
    <w:rsid w:val="41A872F5"/>
    <w:rsid w:val="450A2BB8"/>
    <w:rsid w:val="49295226"/>
    <w:rsid w:val="493C27E9"/>
    <w:rsid w:val="496F39ED"/>
    <w:rsid w:val="49FF41D3"/>
    <w:rsid w:val="4A185DC8"/>
    <w:rsid w:val="4BE068DB"/>
    <w:rsid w:val="4BF6002B"/>
    <w:rsid w:val="4ECE2238"/>
    <w:rsid w:val="51DB4B86"/>
    <w:rsid w:val="551408A9"/>
    <w:rsid w:val="55333C3E"/>
    <w:rsid w:val="55E31896"/>
    <w:rsid w:val="5DF63E52"/>
    <w:rsid w:val="60CD32FE"/>
    <w:rsid w:val="64BA6342"/>
    <w:rsid w:val="64CA39A1"/>
    <w:rsid w:val="66CC274D"/>
    <w:rsid w:val="67125404"/>
    <w:rsid w:val="6C4A05C8"/>
    <w:rsid w:val="6C5F1FB2"/>
    <w:rsid w:val="6D476E33"/>
    <w:rsid w:val="6FE63E06"/>
    <w:rsid w:val="72734D90"/>
    <w:rsid w:val="74E366CA"/>
    <w:rsid w:val="75BA64AB"/>
    <w:rsid w:val="7643590D"/>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Normal Indent"/>
    <w:basedOn w:val="1"/>
    <w:qFormat/>
    <w:uiPriority w:val="99"/>
    <w:pPr>
      <w:ind w:firstLine="420" w:firstLineChars="200"/>
    </w:pPr>
  </w:style>
  <w:style w:type="paragraph" w:styleId="7">
    <w:name w:val="Body Text Indent"/>
    <w:basedOn w:val="1"/>
    <w:next w:val="8"/>
    <w:qFormat/>
    <w:uiPriority w:val="0"/>
    <w:pPr>
      <w:spacing w:after="120"/>
      <w:ind w:left="420" w:leftChars="200"/>
    </w:pPr>
  </w:style>
  <w:style w:type="paragraph" w:styleId="8">
    <w:name w:val="Body Text First Indent 2"/>
    <w:basedOn w:val="7"/>
    <w:next w:val="1"/>
    <w:qFormat/>
    <w:uiPriority w:val="0"/>
    <w:pPr>
      <w:ind w:firstLine="420" w:firstLineChars="200"/>
    </w:pPr>
    <w:rPr>
      <w:rFonts w:ascii="Times New Roman" w:hAnsi="Times New Roman" w:eastAsia="宋体" w:cs="Times New Roman"/>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table of figures1"/>
    <w:basedOn w:val="1"/>
    <w:next w:val="1"/>
    <w:qFormat/>
    <w:uiPriority w:val="99"/>
    <w:pPr>
      <w:ind w:left="200" w:leftChars="200" w:hanging="200" w:hangingChars="200"/>
    </w:p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next w:val="27"/>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_Style 1"/>
    <w:basedOn w:val="1"/>
    <w:next w:val="1"/>
    <w:qFormat/>
    <w:uiPriority w:val="0"/>
    <w:pPr>
      <w:pBdr>
        <w:top w:val="single" w:color="auto" w:sz="6" w:space="1"/>
      </w:pBdr>
      <w:jc w:val="center"/>
    </w:pPr>
    <w:rPr>
      <w:rFonts w:ascii="Arial" w:eastAsia="宋体"/>
      <w:vanish/>
      <w:sz w:val="16"/>
    </w:rPr>
  </w:style>
  <w:style w:type="paragraph" w:styleId="28">
    <w:name w:val="List Paragraph"/>
    <w:basedOn w:val="1"/>
    <w:qFormat/>
    <w:uiPriority w:val="34"/>
    <w:pPr>
      <w:ind w:firstLine="420" w:firstLineChars="200"/>
    </w:pPr>
  </w:style>
  <w:style w:type="character" w:customStyle="1" w:styleId="29">
    <w:name w:val="标题 1 Char"/>
    <w:basedOn w:val="16"/>
    <w:link w:val="3"/>
    <w:qFormat/>
    <w:uiPriority w:val="9"/>
    <w:rPr>
      <w:rFonts w:ascii="Times New Roman" w:hAnsi="Times New Roman"/>
      <w:b/>
      <w:bCs/>
      <w:kern w:val="44"/>
      <w:sz w:val="44"/>
      <w:szCs w:val="44"/>
    </w:rPr>
  </w:style>
  <w:style w:type="character" w:customStyle="1" w:styleId="30">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10"/>
    <w:semiHidden/>
    <w:qFormat/>
    <w:uiPriority w:val="99"/>
    <w:rPr>
      <w:rFonts w:ascii="Times New Roman" w:hAnsi="Times New Roman"/>
      <w:kern w:val="2"/>
      <w:sz w:val="18"/>
      <w:szCs w:val="18"/>
    </w:rPr>
  </w:style>
  <w:style w:type="character" w:customStyle="1" w:styleId="33">
    <w:name w:val="标题 3 Char"/>
    <w:basedOn w:val="16"/>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font11"/>
    <w:basedOn w:val="16"/>
    <w:qFormat/>
    <w:uiPriority w:val="0"/>
    <w:rPr>
      <w:rFonts w:hint="eastAsia" w:ascii="宋体" w:hAnsi="宋体" w:eastAsia="宋体" w:cs="宋体"/>
      <w:color w:val="000000"/>
      <w:sz w:val="28"/>
      <w:szCs w:val="28"/>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713884992987"/>
          <c:y val="0.0537161379949062"/>
          <c:w val="0.868078541374474"/>
          <c:h val="0.732206529289187"/>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numRef>
              <c:f>Sheet1!$A$2:$A$3</c:f>
              <c:numCache>
                <c:formatCode>General</c:formatCode>
                <c:ptCount val="2"/>
                <c:pt idx="0">
                  <c:v>2020</c:v>
                </c:pt>
                <c:pt idx="1">
                  <c:v>2021</c:v>
                </c:pt>
              </c:numCache>
            </c:numRef>
          </c:cat>
          <c:val>
            <c:numRef>
              <c:f>Sheet1!$B$2:$B$3</c:f>
              <c:numCache>
                <c:formatCode>General</c:formatCode>
                <c:ptCount val="2"/>
                <c:pt idx="0">
                  <c:v>9162.31</c:v>
                </c:pt>
                <c:pt idx="1">
                  <c:v>9337.78</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numRef>
              <c:f>Sheet1!$A$2:$A$3</c:f>
              <c:numCache>
                <c:formatCode>General</c:formatCode>
                <c:ptCount val="2"/>
                <c:pt idx="0">
                  <c:v>2020</c:v>
                </c:pt>
                <c:pt idx="1">
                  <c:v>2021</c:v>
                </c:pt>
              </c:numCache>
            </c:numRef>
          </c:cat>
          <c:val>
            <c:numRef>
              <c:f>Sheet1!$C$2:$C$3</c:f>
              <c:numCache>
                <c:formatCode>General</c:formatCode>
                <c:ptCount val="2"/>
                <c:pt idx="0">
                  <c:v>9162.31</c:v>
                </c:pt>
                <c:pt idx="1">
                  <c:v>9337.78</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2020</c:v>
                </c:pt>
                <c:pt idx="1">
                  <c:v>2021</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82584058"/>
        <c:axId val="838695757"/>
      </c:barChart>
      <c:catAx>
        <c:axId val="5825840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8695757"/>
        <c:crosses val="autoZero"/>
        <c:auto val="1"/>
        <c:lblAlgn val="ctr"/>
        <c:lblOffset val="100"/>
        <c:noMultiLvlLbl val="0"/>
      </c:catAx>
      <c:valAx>
        <c:axId val="838695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258405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47355383299095"/>
          <c:y val="0.8345961341000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42737430167598"/>
          <c:y val="0.0072674418604651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30701273617771"/>
          <c:y val="0.108612993883286"/>
          <c:w val="0.541866469937292"/>
          <c:h val="0.72855017358241"/>
        </c:manualLayout>
      </c:layout>
      <c:pieChart>
        <c:varyColors val="1"/>
        <c:ser>
          <c:idx val="0"/>
          <c:order val="0"/>
          <c:tx>
            <c:strRef>
              <c:f>Sheet1!$B$1</c:f>
              <c:strCache>
                <c:ptCount val="1"/>
                <c:pt idx="0">
                  <c:v>2021年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585.06</c:v>
                </c:pt>
                <c:pt idx="1">
                  <c:v>4937.94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92738311508668"/>
          <c:y val="0.89155819143660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9162.31</c:v>
                </c:pt>
                <c:pt idx="1">
                  <c:v>9162.31</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9337.78</c:v>
                </c:pt>
                <c:pt idx="1">
                  <c:v>9337.78</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7463954"/>
        <c:axId val="245259871"/>
      </c:barChart>
      <c:catAx>
        <c:axId val="874639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259871"/>
        <c:crosses val="autoZero"/>
        <c:auto val="1"/>
        <c:lblAlgn val="ctr"/>
        <c:lblOffset val="100"/>
        <c:noMultiLvlLbl val="0"/>
      </c:catAx>
      <c:valAx>
        <c:axId val="245259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63954"/>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4353.9</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5523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16259677"/>
        <c:axId val="224801437"/>
      </c:barChart>
      <c:catAx>
        <c:axId val="4162596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4801437"/>
        <c:crosses val="autoZero"/>
        <c:auto val="1"/>
        <c:lblAlgn val="ctr"/>
        <c:lblOffset val="100"/>
        <c:noMultiLvlLbl val="0"/>
      </c:catAx>
      <c:valAx>
        <c:axId val="2248014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6259677"/>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卫生健康支出</c:v>
                </c:pt>
                <c:pt idx="1">
                  <c:v>节能环保支出</c:v>
                </c:pt>
                <c:pt idx="2">
                  <c:v>农林水支出</c:v>
                </c:pt>
              </c:strCache>
            </c:strRef>
          </c:cat>
          <c:val>
            <c:numRef>
              <c:f>Sheet1!$B$2:$B$4</c:f>
              <c:numCache>
                <c:formatCode>General</c:formatCode>
                <c:ptCount val="3"/>
                <c:pt idx="0">
                  <c:v>50</c:v>
                </c:pt>
                <c:pt idx="1">
                  <c:v>928.12</c:v>
                </c:pt>
                <c:pt idx="2">
                  <c:v>4544.87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公务用车购置及运行费</c:v>
                </c:pt>
                <c:pt idx="1">
                  <c:v>公务接待费</c:v>
                </c:pt>
              </c:strCache>
            </c:strRef>
          </c:cat>
          <c:val>
            <c:numRef>
              <c:f>Sheet1!$B$2:$B$3</c:f>
              <c:numCache>
                <c:formatCode>General</c:formatCode>
                <c:ptCount val="2"/>
                <c:pt idx="0">
                  <c:v>24.55</c:v>
                </c:pt>
                <c:pt idx="1">
                  <c:v>6.95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12079</Words>
  <Characters>12959</Characters>
  <Lines>61</Lines>
  <Paragraphs>17</Paragraphs>
  <TotalTime>10</TotalTime>
  <ScaleCrop>false</ScaleCrop>
  <LinksUpToDate>false</LinksUpToDate>
  <CharactersWithSpaces>13109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2024-08-02T02:19:43Z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FE701C6EFCEB47CD8874204C242576AE</vt:lpwstr>
  </property>
</Properties>
</file>