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6F800">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jc w:val="center"/>
        <w:textAlignment w:val="auto"/>
        <w:rPr>
          <w:rFonts w:hint="eastAsia" w:ascii="方正小标宋简体" w:hAnsi="方正小标宋简体" w:eastAsia="方正小标宋简体" w:cs="方正小标宋简体"/>
          <w:b w:val="0"/>
          <w:bCs w:val="0"/>
          <w:color w:val="000000" w:themeColor="text1"/>
          <w:spacing w:val="0"/>
          <w:w w:val="100"/>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0"/>
          <w:w w:val="100"/>
          <w:sz w:val="44"/>
          <w:szCs w:val="44"/>
          <w:highlight w:val="none"/>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0"/>
          <w:w w:val="100"/>
          <w:sz w:val="44"/>
          <w:szCs w:val="44"/>
          <w:highlight w:val="none"/>
          <w:lang w:val="en-US" w:eastAsia="zh-CN"/>
          <w14:textFill>
            <w14:solidFill>
              <w14:schemeClr w14:val="tx1"/>
            </w14:solidFill>
          </w14:textFill>
        </w:rPr>
        <w:t>6</w:t>
      </w:r>
      <w:r>
        <w:rPr>
          <w:rFonts w:hint="eastAsia" w:ascii="方正小标宋简体" w:hAnsi="方正小标宋简体" w:eastAsia="方正小标宋简体" w:cs="方正小标宋简体"/>
          <w:b w:val="0"/>
          <w:bCs w:val="0"/>
          <w:color w:val="000000" w:themeColor="text1"/>
          <w:spacing w:val="0"/>
          <w:w w:val="100"/>
          <w:sz w:val="44"/>
          <w:szCs w:val="44"/>
          <w:highlight w:val="none"/>
          <w14:textFill>
            <w14:solidFill>
              <w14:schemeClr w14:val="tx1"/>
            </w14:solidFill>
          </w14:textFill>
        </w:rPr>
        <w:t>年中央财政合作社培育项目</w:t>
      </w:r>
      <w:bookmarkStart w:id="1" w:name="_GoBack"/>
      <w:bookmarkEnd w:id="1"/>
    </w:p>
    <w:p w14:paraId="76791E02">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jc w:val="center"/>
        <w:textAlignment w:val="auto"/>
        <w:rPr>
          <w:rFonts w:hint="eastAsia" w:ascii="方正小标宋简体" w:hAnsi="方正小标宋简体" w:eastAsia="方正小标宋简体" w:cs="方正小标宋简体"/>
          <w:b w:val="0"/>
          <w:bCs w:val="0"/>
          <w:color w:val="000000" w:themeColor="text1"/>
          <w:spacing w:val="0"/>
          <w:w w:val="100"/>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0"/>
          <w:w w:val="100"/>
          <w:sz w:val="44"/>
          <w:szCs w:val="44"/>
          <w:highlight w:val="none"/>
          <w14:textFill>
            <w14:solidFill>
              <w14:schemeClr w14:val="tx1"/>
            </w14:solidFill>
          </w14:textFill>
        </w:rPr>
        <w:t>储</w:t>
      </w:r>
      <w:r>
        <w:rPr>
          <w:rFonts w:hint="eastAsia" w:ascii="方正小标宋简体" w:hAnsi="方正小标宋简体" w:eastAsia="方正小标宋简体" w:cs="方正小标宋简体"/>
          <w:b w:val="0"/>
          <w:bCs w:val="0"/>
          <w:color w:val="000000" w:themeColor="text1"/>
          <w:spacing w:val="0"/>
          <w:w w:val="100"/>
          <w:sz w:val="44"/>
          <w:szCs w:val="44"/>
          <w:highlight w:val="none"/>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0"/>
          <w:w w:val="100"/>
          <w:sz w:val="44"/>
          <w:szCs w:val="44"/>
          <w:highlight w:val="none"/>
          <w14:textFill>
            <w14:solidFill>
              <w14:schemeClr w14:val="tx1"/>
            </w14:solidFill>
          </w14:textFill>
        </w:rPr>
        <w:t>备</w:t>
      </w:r>
      <w:r>
        <w:rPr>
          <w:rFonts w:hint="eastAsia" w:ascii="方正小标宋简体" w:hAnsi="方正小标宋简体" w:eastAsia="方正小标宋简体" w:cs="方正小标宋简体"/>
          <w:b w:val="0"/>
          <w:bCs w:val="0"/>
          <w:color w:val="000000" w:themeColor="text1"/>
          <w:spacing w:val="0"/>
          <w:w w:val="100"/>
          <w:sz w:val="44"/>
          <w:szCs w:val="44"/>
          <w:highlight w:val="none"/>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0"/>
          <w:w w:val="100"/>
          <w:sz w:val="44"/>
          <w:szCs w:val="44"/>
          <w:highlight w:val="none"/>
          <w14:textFill>
            <w14:solidFill>
              <w14:schemeClr w14:val="tx1"/>
            </w14:solidFill>
          </w14:textFill>
        </w:rPr>
        <w:t>指</w:t>
      </w:r>
      <w:r>
        <w:rPr>
          <w:rFonts w:hint="eastAsia" w:ascii="方正小标宋简体" w:hAnsi="方正小标宋简体" w:eastAsia="方正小标宋简体" w:cs="方正小标宋简体"/>
          <w:b w:val="0"/>
          <w:bCs w:val="0"/>
          <w:color w:val="000000" w:themeColor="text1"/>
          <w:spacing w:val="0"/>
          <w:w w:val="100"/>
          <w:sz w:val="44"/>
          <w:szCs w:val="44"/>
          <w:highlight w:val="none"/>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0"/>
          <w:w w:val="100"/>
          <w:sz w:val="44"/>
          <w:szCs w:val="44"/>
          <w:highlight w:val="none"/>
          <w14:textFill>
            <w14:solidFill>
              <w14:schemeClr w14:val="tx1"/>
            </w14:solidFill>
          </w14:textFill>
        </w:rPr>
        <w:t>南</w:t>
      </w:r>
    </w:p>
    <w:p w14:paraId="5D591547">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pPr>
    </w:p>
    <w:p w14:paraId="14949BDC">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0"/>
        <w:rPr>
          <w:rFonts w:hint="eastAsia" w:ascii="黑体" w:hAnsi="黑体" w:eastAsia="黑体" w:cs="黑体"/>
          <w:b w:val="0"/>
          <w:bCs w:val="0"/>
          <w:color w:val="000000" w:themeColor="text1"/>
          <w:spacing w:val="0"/>
          <w:w w:val="100"/>
          <w:sz w:val="32"/>
          <w:szCs w:val="32"/>
          <w:highlight w:val="none"/>
          <w14:textFill>
            <w14:solidFill>
              <w14:schemeClr w14:val="tx1"/>
            </w14:solidFill>
          </w14:textFill>
        </w:rPr>
      </w:pPr>
      <w:r>
        <w:rPr>
          <w:rFonts w:hint="eastAsia" w:ascii="黑体" w:hAnsi="黑体" w:eastAsia="黑体" w:cs="黑体"/>
          <w:b w:val="0"/>
          <w:bCs w:val="0"/>
          <w:color w:val="000000" w:themeColor="text1"/>
          <w:spacing w:val="0"/>
          <w:w w:val="100"/>
          <w:sz w:val="32"/>
          <w:szCs w:val="32"/>
          <w:highlight w:val="none"/>
          <w14:textFill>
            <w14:solidFill>
              <w14:schemeClr w14:val="tx1"/>
            </w14:solidFill>
          </w14:textFill>
        </w:rPr>
        <w:t>一、建设思路</w:t>
      </w:r>
    </w:p>
    <w:p w14:paraId="62F450FB">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深入</w:t>
      </w:r>
      <w:r>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t>贯彻落实</w:t>
      </w:r>
      <w:r>
        <w:rPr>
          <w:rFonts w:hint="eastAsia" w:eastAsia="仿宋_GB2312" w:cs="Times New Roman"/>
          <w:b w:val="0"/>
          <w:bCs w:val="0"/>
          <w:color w:val="000000" w:themeColor="text1"/>
          <w:spacing w:val="0"/>
          <w:w w:val="100"/>
          <w:sz w:val="32"/>
          <w:szCs w:val="32"/>
          <w:lang w:eastAsia="zh-CN"/>
          <w14:textFill>
            <w14:solidFill>
              <w14:schemeClr w14:val="tx1"/>
            </w14:solidFill>
          </w14:textFill>
        </w:rPr>
        <w:t>习近平总书记来川视察重要指示精神</w:t>
      </w:r>
      <w:r>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t>和对农民合作社重要批示精神等重要部署要求，推进农民合作社规范发展、质量提升，</w:t>
      </w:r>
      <w:r>
        <w:rPr>
          <w:rFonts w:hint="default" w:ascii="Times New Roman" w:hAnsi="Times New Roman" w:eastAsia="仿宋_GB2312" w:cs="Times New Roman"/>
          <w:b w:val="0"/>
          <w:bCs w:val="0"/>
          <w:color w:val="000000" w:themeColor="text1"/>
          <w:spacing w:val="0"/>
          <w:w w:val="100"/>
          <w:sz w:val="32"/>
          <w:szCs w:val="32"/>
          <w:lang w:eastAsia="zh-CN"/>
          <w14:textFill>
            <w14:solidFill>
              <w14:schemeClr w14:val="tx1"/>
            </w14:solidFill>
          </w14:textFill>
        </w:rPr>
        <w:t>培育一批经营规模适度、财务管理规范、制度健全有效、生产服务优质、联农带农紧密、社会声誉良好的农民合作社，</w:t>
      </w:r>
      <w:r>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t>助力打造更高水平</w:t>
      </w:r>
      <w:r>
        <w:rPr>
          <w:rFonts w:hint="default" w:ascii="Times New Roman" w:hAnsi="Times New Roman" w:eastAsia="仿宋_GB2312" w:cs="Times New Roman"/>
          <w:b w:val="0"/>
          <w:bC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t>天府粮仓</w:t>
      </w:r>
      <w:r>
        <w:rPr>
          <w:rFonts w:hint="default" w:ascii="Times New Roman" w:hAnsi="Times New Roman" w:eastAsia="仿宋_GB2312" w:cs="Times New Roman"/>
          <w:b w:val="0"/>
          <w:bC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t>。</w:t>
      </w:r>
    </w:p>
    <w:p w14:paraId="5C8589C2">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0"/>
        <w:rPr>
          <w:rFonts w:hint="default" w:ascii="黑体" w:hAnsi="黑体" w:eastAsia="黑体" w:cs="黑体"/>
          <w:b w:val="0"/>
          <w:bCs w:val="0"/>
          <w:color w:val="000000" w:themeColor="text1"/>
          <w:spacing w:val="0"/>
          <w:w w:val="100"/>
          <w:sz w:val="32"/>
          <w:szCs w:val="32"/>
          <w:highlight w:val="none"/>
          <w14:textFill>
            <w14:solidFill>
              <w14:schemeClr w14:val="tx1"/>
            </w14:solidFill>
          </w14:textFill>
        </w:rPr>
      </w:pPr>
      <w:r>
        <w:rPr>
          <w:rFonts w:hint="default" w:ascii="黑体" w:hAnsi="黑体" w:eastAsia="黑体" w:cs="黑体"/>
          <w:b w:val="0"/>
          <w:bCs w:val="0"/>
          <w:color w:val="000000" w:themeColor="text1"/>
          <w:spacing w:val="0"/>
          <w:w w:val="100"/>
          <w:sz w:val="32"/>
          <w:szCs w:val="32"/>
          <w:highlight w:val="none"/>
          <w14:textFill>
            <w14:solidFill>
              <w14:schemeClr w14:val="tx1"/>
            </w14:solidFill>
          </w14:textFill>
        </w:rPr>
        <w:t>二、建设布局</w:t>
      </w:r>
    </w:p>
    <w:p w14:paraId="1407CF6A">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w w:val="100"/>
          <w:sz w:val="32"/>
          <w:szCs w:val="32"/>
          <w:lang w:eastAsia="zh-CN"/>
          <w14:textFill>
            <w14:solidFill>
              <w14:schemeClr w14:val="tx1"/>
            </w14:solidFill>
          </w14:textFill>
        </w:rPr>
        <w:t>在全省实施</w:t>
      </w:r>
      <w:r>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t>合作社</w:t>
      </w:r>
      <w:r>
        <w:rPr>
          <w:rFonts w:hint="default" w:ascii="Times New Roman" w:hAnsi="Times New Roman" w:eastAsia="仿宋_GB2312" w:cs="Times New Roman"/>
          <w:b w:val="0"/>
          <w:bCs w:val="0"/>
          <w:color w:val="000000" w:themeColor="text1"/>
          <w:spacing w:val="0"/>
          <w:w w:val="100"/>
          <w:sz w:val="32"/>
          <w:szCs w:val="32"/>
          <w:lang w:eastAsia="zh-CN"/>
          <w14:textFill>
            <w14:solidFill>
              <w14:schemeClr w14:val="tx1"/>
            </w14:solidFill>
          </w14:textFill>
        </w:rPr>
        <w:t>培育</w:t>
      </w:r>
      <w:r>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t>项目，每个市（州）申报的县个数不超过所辖县的1/3。</w:t>
      </w:r>
    </w:p>
    <w:p w14:paraId="47ED6530">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0"/>
        <w:rPr>
          <w:rFonts w:hint="default" w:ascii="黑体" w:hAnsi="黑体" w:eastAsia="黑体" w:cs="黑体"/>
          <w:b w:val="0"/>
          <w:bCs w:val="0"/>
          <w:color w:val="000000" w:themeColor="text1"/>
          <w:spacing w:val="0"/>
          <w:w w:val="100"/>
          <w:sz w:val="32"/>
          <w:szCs w:val="32"/>
          <w:highlight w:val="none"/>
          <w14:textFill>
            <w14:solidFill>
              <w14:schemeClr w14:val="tx1"/>
            </w14:solidFill>
          </w14:textFill>
        </w:rPr>
      </w:pPr>
      <w:r>
        <w:rPr>
          <w:rFonts w:hint="default" w:ascii="黑体" w:hAnsi="黑体" w:eastAsia="黑体" w:cs="黑体"/>
          <w:b w:val="0"/>
          <w:bCs w:val="0"/>
          <w:color w:val="000000" w:themeColor="text1"/>
          <w:spacing w:val="0"/>
          <w:w w:val="100"/>
          <w:sz w:val="32"/>
          <w:szCs w:val="32"/>
          <w:highlight w:val="none"/>
          <w14:textFill>
            <w14:solidFill>
              <w14:schemeClr w14:val="tx1"/>
            </w14:solidFill>
          </w14:textFill>
        </w:rPr>
        <w:t>三、建设内容</w:t>
      </w:r>
    </w:p>
    <w:p w14:paraId="6CB2DABE">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 w:val="0"/>
          <w:color w:val="000000" w:themeColor="text1"/>
          <w:spacing w:val="0"/>
          <w:w w:val="100"/>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spacing w:val="0"/>
          <w:w w:val="100"/>
          <w:sz w:val="32"/>
          <w:szCs w:val="32"/>
          <w:lang w:val="en-US" w:eastAsia="zh-CN"/>
          <w14:textFill>
            <w14:solidFill>
              <w14:schemeClr w14:val="tx1"/>
            </w14:solidFill>
          </w14:textFill>
        </w:rPr>
        <w:t>（一）</w:t>
      </w:r>
      <w:r>
        <w:rPr>
          <w:rFonts w:hint="eastAsia" w:ascii="楷体_GB2312" w:hAnsi="楷体_GB2312" w:eastAsia="楷体_GB2312" w:cs="楷体_GB2312"/>
          <w:b w:val="0"/>
          <w:bCs w:val="0"/>
          <w:color w:val="000000" w:themeColor="text1"/>
          <w:spacing w:val="0"/>
          <w:w w:val="100"/>
          <w:sz w:val="32"/>
          <w:szCs w:val="32"/>
          <w:lang w:val="en-US" w:eastAsia="zh-CN"/>
          <w14:textFill>
            <w14:solidFill>
              <w14:schemeClr w14:val="tx1"/>
            </w14:solidFill>
          </w14:textFill>
        </w:rPr>
        <w:t>支持农民合作社</w:t>
      </w:r>
      <w:r>
        <w:rPr>
          <w:rFonts w:hint="eastAsia" w:ascii="楷体_GB2312" w:hAnsi="楷体_GB2312" w:eastAsia="楷体_GB2312" w:cs="楷体_GB2312"/>
          <w:b w:val="0"/>
          <w:bCs w:val="0"/>
          <w:color w:val="000000" w:themeColor="text1"/>
          <w:spacing w:val="0"/>
          <w:w w:val="100"/>
          <w:kern w:val="2"/>
          <w:sz w:val="32"/>
          <w:szCs w:val="32"/>
          <w:lang w:val="en-US" w:eastAsia="zh-CN" w:bidi="ar-SA"/>
          <w14:textFill>
            <w14:solidFill>
              <w14:schemeClr w14:val="tx1"/>
            </w14:solidFill>
          </w14:textFill>
        </w:rPr>
        <w:t>夯实组织规范运行基础</w:t>
      </w:r>
      <w:r>
        <w:rPr>
          <w:rFonts w:hint="eastAsia" w:ascii="楷体_GB2312" w:hAnsi="楷体_GB2312" w:eastAsia="楷体_GB2312" w:cs="楷体_GB2312"/>
          <w:b w:val="0"/>
          <w:bCs w:val="0"/>
          <w:color w:val="000000" w:themeColor="text1"/>
          <w:spacing w:val="0"/>
          <w:w w:val="100"/>
          <w:sz w:val="32"/>
          <w:szCs w:val="32"/>
          <w:lang w:val="en-US" w:eastAsia="zh-CN"/>
          <w14:textFill>
            <w14:solidFill>
              <w14:schemeClr w14:val="tx1"/>
            </w14:solidFill>
          </w14:textFill>
        </w:rPr>
        <w:t>。</w:t>
      </w:r>
      <w:r>
        <w:rPr>
          <w:rFonts w:hint="default" w:ascii="Times New Roman" w:hAnsi="Times New Roman" w:eastAsia="仿宋_GB2312" w:cs="Times New Roman"/>
          <w:b w:val="0"/>
          <w:color w:val="000000" w:themeColor="text1"/>
          <w:spacing w:val="0"/>
          <w:w w:val="100"/>
          <w:kern w:val="2"/>
          <w:sz w:val="32"/>
          <w:szCs w:val="32"/>
          <w:highlight w:val="none"/>
          <w:lang w:val="en-US" w:eastAsia="zh-CN" w:bidi="ar-SA"/>
          <w14:textFill>
            <w14:solidFill>
              <w14:schemeClr w14:val="tx1"/>
            </w14:solidFill>
          </w14:textFill>
        </w:rPr>
        <w:t>全面落实《四川省农民合作社规范指引》，支持农民合作社按照“七有”标准开展</w:t>
      </w:r>
      <w:r>
        <w:rPr>
          <w:rFonts w:hint="default" w:ascii="Times New Roman" w:hAnsi="Times New Roman" w:eastAsia="仿宋_GB2312" w:cs="Times New Roman"/>
          <w:b w:val="0"/>
          <w:bCs w:val="0"/>
          <w:color w:val="000000" w:themeColor="text1"/>
          <w:spacing w:val="0"/>
          <w:w w:val="100"/>
          <w:kern w:val="2"/>
          <w:sz w:val="32"/>
          <w:szCs w:val="32"/>
          <w:highlight w:val="none"/>
          <w:lang w:val="en-US" w:eastAsia="zh-CN" w:bidi="ar-SA"/>
          <w14:textFill>
            <w14:solidFill>
              <w14:schemeClr w14:val="tx1"/>
            </w14:solidFill>
          </w14:textFill>
        </w:rPr>
        <w:t>标识标牌、章程制度和</w:t>
      </w:r>
      <w:r>
        <w:rPr>
          <w:rFonts w:hint="default" w:ascii="Times New Roman" w:hAnsi="Times New Roman" w:eastAsia="仿宋_GB2312" w:cs="Times New Roman"/>
          <w:b w:val="0"/>
          <w:color w:val="000000" w:themeColor="text1"/>
          <w:spacing w:val="0"/>
          <w:w w:val="100"/>
          <w:kern w:val="2"/>
          <w:sz w:val="32"/>
          <w:szCs w:val="32"/>
          <w:highlight w:val="none"/>
          <w:lang w:val="en-US" w:eastAsia="zh-CN" w:bidi="ar-SA"/>
          <w14:textFill>
            <w14:solidFill>
              <w14:schemeClr w14:val="tx1"/>
            </w14:solidFill>
          </w14:textFill>
        </w:rPr>
        <w:t>组织机构图</w:t>
      </w:r>
      <w:r>
        <w:rPr>
          <w:rFonts w:hint="default" w:ascii="Times New Roman" w:hAnsi="Times New Roman" w:eastAsia="仿宋_GB2312" w:cs="Times New Roman"/>
          <w:b w:val="0"/>
          <w:bCs w:val="0"/>
          <w:color w:val="000000" w:themeColor="text1"/>
          <w:spacing w:val="0"/>
          <w:w w:val="100"/>
          <w:kern w:val="2"/>
          <w:sz w:val="32"/>
          <w:szCs w:val="32"/>
          <w:highlight w:val="none"/>
          <w:lang w:val="en-US" w:eastAsia="zh-CN" w:bidi="ar-SA"/>
          <w14:textFill>
            <w14:solidFill>
              <w14:schemeClr w14:val="tx1"/>
            </w14:solidFill>
          </w14:textFill>
        </w:rPr>
        <w:t>上墙，建立</w:t>
      </w:r>
      <w:r>
        <w:rPr>
          <w:rFonts w:hint="default" w:ascii="Times New Roman" w:hAnsi="Times New Roman" w:eastAsia="仿宋_GB2312" w:cs="Times New Roman"/>
          <w:b w:val="0"/>
          <w:color w:val="000000" w:themeColor="text1"/>
          <w:spacing w:val="0"/>
          <w:w w:val="100"/>
          <w:kern w:val="2"/>
          <w:sz w:val="32"/>
          <w:szCs w:val="32"/>
          <w:highlight w:val="none"/>
          <w:lang w:val="en-US" w:eastAsia="zh-CN" w:bidi="ar-SA"/>
          <w14:textFill>
            <w14:solidFill>
              <w14:schemeClr w14:val="tx1"/>
            </w14:solidFill>
          </w14:textFill>
        </w:rPr>
        <w:t>完善成员账户，健全与成员的利益联结机制</w:t>
      </w:r>
      <w:r>
        <w:rPr>
          <w:rFonts w:hint="default" w:ascii="Times New Roman" w:hAnsi="Times New Roman" w:eastAsia="仿宋_GB2312" w:cs="Times New Roman"/>
          <w:b w:val="0"/>
          <w:bCs w:val="0"/>
          <w:color w:val="000000" w:themeColor="text1"/>
          <w:spacing w:val="0"/>
          <w:w w:val="100"/>
          <w:kern w:val="2"/>
          <w:sz w:val="32"/>
          <w:szCs w:val="32"/>
          <w:highlight w:val="none"/>
          <w:lang w:val="en-US" w:eastAsia="zh-CN" w:bidi="ar-SA"/>
          <w14:textFill>
            <w14:solidFill>
              <w14:schemeClr w14:val="tx1"/>
            </w14:solidFill>
          </w14:textFill>
        </w:rPr>
        <w:t>等</w:t>
      </w:r>
      <w:r>
        <w:rPr>
          <w:rFonts w:hint="default" w:ascii="Times New Roman" w:hAnsi="Times New Roman" w:eastAsia="仿宋_GB2312" w:cs="Times New Roman"/>
          <w:b w:val="0"/>
          <w:color w:val="000000" w:themeColor="text1"/>
          <w:spacing w:val="0"/>
          <w:w w:val="100"/>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color w:val="000000" w:themeColor="text1"/>
          <w:spacing w:val="0"/>
          <w:w w:val="100"/>
          <w:kern w:val="2"/>
          <w:sz w:val="32"/>
          <w:szCs w:val="32"/>
          <w:lang w:val="en-US" w:eastAsia="zh-CN" w:bidi="ar-SA"/>
          <w14:textFill>
            <w14:solidFill>
              <w14:schemeClr w14:val="tx1"/>
            </w14:solidFill>
          </w14:textFill>
        </w:rPr>
        <w:t>支持农民合作社利用信息化工具，应用符合农民合作社财务制度和会计制度要求的财务管理软件，聘请专业财务会计人员或使用委托代理记账服务，推行会计电算化。支持农民合作社加强档案管理，对会计资料、文书和生产记录等档案进行分类保管。</w:t>
      </w:r>
    </w:p>
    <w:p w14:paraId="2B617E5B">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 w:val="0"/>
          <w:color w:val="000000" w:themeColor="text1"/>
          <w:spacing w:val="0"/>
          <w:w w:val="100"/>
          <w:kern w:val="2"/>
          <w:sz w:val="32"/>
          <w:szCs w:val="32"/>
          <w:lang w:val="en-US" w:eastAsia="zh-CN" w:bidi="ar-SA"/>
          <w14:textFill>
            <w14:solidFill>
              <w14:schemeClr w14:val="tx1"/>
            </w14:solidFill>
          </w14:textFill>
        </w:rPr>
      </w:pPr>
      <w:r>
        <w:rPr>
          <w:rFonts w:hint="default" w:ascii="楷体_GB2312" w:hAnsi="楷体_GB2312" w:eastAsia="楷体_GB2312" w:cs="楷体_GB2312"/>
          <w:color w:val="000000" w:themeColor="text1"/>
          <w:spacing w:val="0"/>
          <w:w w:val="100"/>
          <w:sz w:val="32"/>
          <w:szCs w:val="32"/>
          <w:lang w:val="en-US" w:eastAsia="zh-CN"/>
          <w14:textFill>
            <w14:solidFill>
              <w14:schemeClr w14:val="tx1"/>
            </w14:solidFill>
          </w14:textFill>
        </w:rPr>
        <w:t>（二）支持农民合作社提高生产经营发展水平。</w:t>
      </w:r>
      <w:r>
        <w:rPr>
          <w:rFonts w:hint="default" w:ascii="Times New Roman" w:hAnsi="Times New Roman" w:eastAsia="仿宋_GB2312" w:cs="Times New Roman"/>
          <w:b w:val="0"/>
          <w:color w:val="000000" w:themeColor="text1"/>
          <w:spacing w:val="0"/>
          <w:w w:val="100"/>
          <w:kern w:val="2"/>
          <w:sz w:val="32"/>
          <w:szCs w:val="32"/>
          <w:lang w:val="en-US" w:eastAsia="zh-CN" w:bidi="ar-SA"/>
          <w14:textFill>
            <w14:solidFill>
              <w14:schemeClr w14:val="tx1"/>
            </w14:solidFill>
          </w14:textFill>
        </w:rPr>
        <w:t>支持农民合作社规范生产记录，建立农产品质量安全追溯和自律性检验检测制度，开具承诺达标合格证。支持农民合作社实施标准化生产，制定企业标准、团体标准、地方标准等，并正式发布实施。支持农民合作社注册商标，开展绿色、有机、地理标志农产品认证等，实施品牌化经营。</w:t>
      </w:r>
      <w:r>
        <w:rPr>
          <w:rFonts w:hint="default" w:ascii="Times New Roman" w:hAnsi="Times New Roman" w:eastAsia="仿宋_GB2312" w:cs="Times New Roman"/>
          <w:b w:val="0"/>
          <w:color w:val="000000" w:themeColor="text1"/>
          <w:spacing w:val="0"/>
          <w:w w:val="100"/>
          <w:kern w:val="2"/>
          <w:sz w:val="32"/>
          <w:szCs w:val="32"/>
          <w:highlight w:val="none"/>
          <w:lang w:val="en-US" w:eastAsia="zh-CN" w:bidi="ar-SA"/>
          <w14:textFill>
            <w14:solidFill>
              <w14:schemeClr w14:val="tx1"/>
            </w14:solidFill>
          </w14:textFill>
        </w:rPr>
        <w:t>支持农民合作社参加各类展示展销活动，扩大品牌知名度。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鼓励以家庭农场为主要成员组建农民合作社，开展统一生产经营服务。支持农民合作社依法自愿组建联合社，形成产业规模优势。鼓励农民合作社根据发展需要延长产业链条。</w:t>
      </w:r>
    </w:p>
    <w:p w14:paraId="0A0E7AAB">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楷体_GB2312" w:hAnsi="楷体_GB2312" w:eastAsia="楷体_GB2312" w:cs="楷体_GB2312"/>
          <w:color w:val="000000" w:themeColor="text1"/>
          <w:spacing w:val="0"/>
          <w:w w:val="100"/>
          <w:sz w:val="32"/>
          <w:szCs w:val="32"/>
          <w:lang w:val="en-US" w:eastAsia="zh-CN"/>
          <w14:textFill>
            <w14:solidFill>
              <w14:schemeClr w14:val="tx1"/>
            </w14:solidFill>
          </w14:textFill>
        </w:rPr>
        <w:t>（三）支持农民合作社强化服务带动能力。</w:t>
      </w:r>
      <w:r>
        <w:rPr>
          <w:rFonts w:hint="default" w:ascii="Times New Roman" w:hAnsi="Times New Roman" w:eastAsia="仿宋_GB2312" w:cs="Times New Roman"/>
          <w:b w:val="0"/>
          <w:color w:val="000000" w:themeColor="text1"/>
          <w:spacing w:val="0"/>
          <w:w w:val="100"/>
          <w:kern w:val="2"/>
          <w:sz w:val="32"/>
          <w:szCs w:val="32"/>
          <w:lang w:val="en-US" w:eastAsia="zh-CN" w:bidi="ar-SA"/>
          <w14:textFill>
            <w14:solidFill>
              <w14:schemeClr w14:val="tx1"/>
            </w14:solidFill>
          </w14:textFill>
        </w:rPr>
        <w:t>支持农民合作社引进、选育、推广和应用优质优良品种，提高农业生产水平。</w:t>
      </w:r>
      <w:r>
        <w:rPr>
          <w:rFonts w:hint="default" w:ascii="Times New Roman" w:hAnsi="Times New Roman" w:eastAsia="仿宋_GB2312" w:cs="Times New Roman"/>
          <w:b w:val="0"/>
          <w:color w:val="000000" w:themeColor="text1"/>
          <w:spacing w:val="0"/>
          <w:w w:val="100"/>
          <w:kern w:val="2"/>
          <w:sz w:val="32"/>
          <w:szCs w:val="32"/>
          <w:lang w:eastAsia="zh-CN"/>
          <w14:textFill>
            <w14:solidFill>
              <w14:schemeClr w14:val="tx1"/>
            </w14:solidFill>
          </w14:textFill>
        </w:rPr>
        <w:t>支持农民合作社带动小农户参与粮油作物大面积单产提升。</w:t>
      </w:r>
      <w:r>
        <w:rPr>
          <w:rFonts w:hint="default" w:ascii="Times New Roman" w:hAnsi="Times New Roman" w:eastAsia="仿宋_GB2312" w:cs="Times New Roman"/>
          <w:color w:val="000000" w:themeColor="text1"/>
          <w:sz w:val="32"/>
          <w:szCs w:val="32"/>
          <w14:textFill>
            <w14:solidFill>
              <w14:schemeClr w14:val="tx1"/>
            </w14:solidFill>
          </w14:textFill>
        </w:rPr>
        <w:t>支持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农民合作社</w:t>
      </w:r>
      <w:r>
        <w:rPr>
          <w:rFonts w:hint="default" w:ascii="Times New Roman" w:hAnsi="Times New Roman" w:eastAsia="仿宋_GB2312" w:cs="Times New Roman"/>
          <w:color w:val="000000" w:themeColor="text1"/>
          <w:sz w:val="32"/>
          <w:szCs w:val="32"/>
          <w14:textFill>
            <w14:solidFill>
              <w14:schemeClr w14:val="tx1"/>
            </w14:solidFill>
          </w14:textFill>
        </w:rPr>
        <w:t>参与农业技术集成组装方案的筛选和熟化，提高大田生产技术到位率。鼓励</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农民合作社</w:t>
      </w:r>
      <w:r>
        <w:rPr>
          <w:rFonts w:hint="default" w:ascii="Times New Roman" w:hAnsi="Times New Roman" w:eastAsia="仿宋_GB2312" w:cs="Times New Roman"/>
          <w:color w:val="000000" w:themeColor="text1"/>
          <w:sz w:val="32"/>
          <w:szCs w:val="32"/>
          <w14:textFill>
            <w14:solidFill>
              <w14:schemeClr w14:val="tx1"/>
            </w14:solidFill>
          </w14:textFill>
        </w:rPr>
        <w:t>通过应用推广先进适用技术和模式，带动小农户提升综合生产能力和发展水平。支持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农民合作社</w:t>
      </w:r>
      <w:r>
        <w:rPr>
          <w:rFonts w:hint="default" w:ascii="Times New Roman" w:hAnsi="Times New Roman" w:eastAsia="仿宋_GB2312" w:cs="Times New Roman"/>
          <w:color w:val="000000" w:themeColor="text1"/>
          <w:sz w:val="32"/>
          <w:szCs w:val="32"/>
          <w14:textFill>
            <w14:solidFill>
              <w14:schemeClr w14:val="tx1"/>
            </w14:solidFill>
          </w14:textFill>
        </w:rPr>
        <w:t>强化成员管理，通过盈余返还、订单带动、吸纳就业等方式与小农户建立稳定的利益联结关系。</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支持农民合作社成员参加</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各类</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培训</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，提升经营管理能力和技术水平。</w:t>
      </w:r>
      <w:r>
        <w:rPr>
          <w:rFonts w:hint="default" w:ascii="Times New Roman" w:hAnsi="Times New Roman" w:eastAsia="仿宋_GB2312" w:cs="Times New Roman"/>
          <w:b w:val="0"/>
          <w:color w:val="000000" w:themeColor="text1"/>
          <w:spacing w:val="0"/>
          <w:w w:val="100"/>
          <w:kern w:val="2"/>
          <w:sz w:val="32"/>
          <w:szCs w:val="32"/>
          <w:highlight w:val="none"/>
          <w:lang w:val="en-US" w:eastAsia="zh-CN" w:bidi="ar-SA"/>
          <w14:textFill>
            <w14:solidFill>
              <w14:schemeClr w14:val="tx1"/>
            </w14:solidFill>
          </w14:textFill>
        </w:rPr>
        <w:t>支</w:t>
      </w:r>
      <w:r>
        <w:rPr>
          <w:rFonts w:hint="default" w:ascii="Times New Roman" w:hAnsi="Times New Roman" w:eastAsia="仿宋_GB2312" w:cs="Times New Roman"/>
          <w:b w:val="0"/>
          <w:color w:val="000000" w:themeColor="text1"/>
          <w:spacing w:val="0"/>
          <w:w w:val="100"/>
          <w:kern w:val="2"/>
          <w:sz w:val="32"/>
          <w:szCs w:val="32"/>
          <w:lang w:val="en-US" w:eastAsia="zh-CN" w:bidi="ar-SA"/>
          <w14:textFill>
            <w14:solidFill>
              <w14:schemeClr w14:val="tx1"/>
            </w14:solidFill>
          </w14:textFill>
        </w:rPr>
        <w:t>持农民合作社</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聘请</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行业或产业专家、农技人员等为</w:t>
      </w:r>
      <w:r>
        <w:rPr>
          <w:rFonts w:hint="default" w:ascii="Times New Roman" w:hAnsi="Times New Roman" w:eastAsia="仿宋_GB2312" w:cs="Times New Roman"/>
          <w:b w:val="0"/>
          <w:color w:val="000000" w:themeColor="text1"/>
          <w:spacing w:val="0"/>
          <w:w w:val="100"/>
          <w:kern w:val="2"/>
          <w:sz w:val="32"/>
          <w:szCs w:val="32"/>
          <w:lang w:val="en-US" w:eastAsia="zh-CN" w:bidi="ar-SA"/>
          <w14:textFill>
            <w14:solidFill>
              <w14:schemeClr w14:val="tx1"/>
            </w14:solidFill>
          </w14:textFill>
        </w:rPr>
        <w:t>成员提供技术培训和指导服务，</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购置学习资源等</w:t>
      </w:r>
      <w:r>
        <w:rPr>
          <w:rFonts w:hint="default" w:ascii="Times New Roman" w:hAnsi="Times New Roman" w:eastAsia="仿宋_GB2312" w:cs="Times New Roman"/>
          <w:b w:val="0"/>
          <w:color w:val="000000" w:themeColor="text1"/>
          <w:spacing w:val="0"/>
          <w:w w:val="100"/>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支持农民合作社开设线上门户网站、自媒体账号，以及线下</w:t>
      </w:r>
      <w:r>
        <w:rPr>
          <w:rFonts w:hint="default" w:ascii="Times New Roman" w:hAnsi="Times New Roman" w:eastAsia="仿宋_GB2312" w:cs="Times New Roman"/>
          <w:b w:val="0"/>
          <w:color w:val="000000" w:themeColor="text1"/>
          <w:spacing w:val="0"/>
          <w:w w:val="100"/>
          <w:kern w:val="2"/>
          <w:sz w:val="32"/>
          <w:szCs w:val="32"/>
          <w:lang w:val="en-US" w:eastAsia="zh-CN" w:bidi="ar-SA"/>
          <w14:textFill>
            <w14:solidFill>
              <w14:schemeClr w14:val="tx1"/>
            </w14:solidFill>
          </w14:textFill>
        </w:rPr>
        <w:t>农用物资销售点、物流点等，发展</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网络销售</w:t>
      </w:r>
      <w:r>
        <w:rPr>
          <w:rFonts w:hint="default" w:ascii="Times New Roman" w:hAnsi="Times New Roman" w:eastAsia="仿宋_GB2312" w:cs="Times New Roman"/>
          <w:b w:val="0"/>
          <w:color w:val="000000" w:themeColor="text1"/>
          <w:spacing w:val="0"/>
          <w:w w:val="100"/>
          <w:kern w:val="2"/>
          <w:sz w:val="32"/>
          <w:szCs w:val="32"/>
          <w:lang w:val="en-US" w:eastAsia="zh-CN" w:bidi="ar-SA"/>
          <w14:textFill>
            <w14:solidFill>
              <w14:schemeClr w14:val="tx1"/>
            </w14:solidFill>
          </w14:textFill>
        </w:rPr>
        <w:t>，实行农超对接，农产品进社区、学校等，拓展</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“线上</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线下”销售渠道</w:t>
      </w:r>
      <w:r>
        <w:rPr>
          <w:rFonts w:hint="default" w:ascii="Times New Roman" w:hAnsi="Times New Roman" w:eastAsia="仿宋_GB2312" w:cs="Times New Roman"/>
          <w:b w:val="0"/>
          <w:color w:val="000000" w:themeColor="text1"/>
          <w:spacing w:val="0"/>
          <w:w w:val="100"/>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销售成员及非成员农产品，实现小农户与大市场有机衔接。</w:t>
      </w:r>
    </w:p>
    <w:p w14:paraId="52182F77">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0"/>
        <w:rPr>
          <w:rFonts w:hint="default" w:ascii="黑体" w:hAnsi="黑体" w:eastAsia="黑体" w:cs="黑体"/>
          <w:b w:val="0"/>
          <w:bCs w:val="0"/>
          <w:color w:val="000000" w:themeColor="text1"/>
          <w:spacing w:val="0"/>
          <w:w w:val="100"/>
          <w:sz w:val="32"/>
          <w:szCs w:val="32"/>
          <w:highlight w:val="none"/>
          <w14:textFill>
            <w14:solidFill>
              <w14:schemeClr w14:val="tx1"/>
            </w14:solidFill>
          </w14:textFill>
        </w:rPr>
      </w:pPr>
      <w:r>
        <w:rPr>
          <w:rFonts w:hint="default" w:ascii="黑体" w:hAnsi="黑体" w:eastAsia="黑体" w:cs="黑体"/>
          <w:b w:val="0"/>
          <w:bCs w:val="0"/>
          <w:color w:val="000000" w:themeColor="text1"/>
          <w:spacing w:val="0"/>
          <w:w w:val="100"/>
          <w:sz w:val="32"/>
          <w:szCs w:val="32"/>
          <w:highlight w:val="none"/>
          <w14:textFill>
            <w14:solidFill>
              <w14:schemeClr w14:val="tx1"/>
            </w14:solidFill>
          </w14:textFill>
        </w:rPr>
        <w:t>四、储备条件</w:t>
      </w:r>
    </w:p>
    <w:p w14:paraId="72E618B0">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t>项目储备县农民合作社底数清、情况明。农民合作社工作的综合协调机构建立并</w:t>
      </w: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发挥作用，责任分解到部门。</w:t>
      </w:r>
      <w:r>
        <w:rPr>
          <w:rFonts w:hint="default" w:ascii="Times New Roman" w:hAnsi="Times New Roman" w:eastAsia="仿宋_GB2312" w:cs="Times New Roman"/>
          <w:b w:val="0"/>
          <w:bCs w:val="0"/>
          <w:color w:val="000000" w:themeColor="text1"/>
          <w:spacing w:val="0"/>
          <w:w w:val="100"/>
          <w:sz w:val="32"/>
          <w:szCs w:val="32"/>
          <w:highlight w:val="none"/>
          <w:lang w:val="en-US" w:eastAsia="zh-CN"/>
          <w14:textFill>
            <w14:solidFill>
              <w14:schemeClr w14:val="tx1"/>
            </w14:solidFill>
          </w14:textFill>
        </w:rPr>
        <w:t>2024年及以前</w:t>
      </w: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年度项目实施任务全面完成。</w:t>
      </w:r>
      <w:r>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t>指导服务、人员配备与农民合作社发展相匹配，确保资金专款专用。</w:t>
      </w:r>
    </w:p>
    <w:p w14:paraId="1CAD9DB1">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0"/>
        <w:rPr>
          <w:rFonts w:hint="default" w:ascii="黑体" w:hAnsi="黑体" w:eastAsia="黑体" w:cs="黑体"/>
          <w:b w:val="0"/>
          <w:bCs w:val="0"/>
          <w:color w:val="000000" w:themeColor="text1"/>
          <w:spacing w:val="0"/>
          <w:w w:val="100"/>
          <w:sz w:val="32"/>
          <w:szCs w:val="32"/>
          <w:highlight w:val="none"/>
          <w14:textFill>
            <w14:solidFill>
              <w14:schemeClr w14:val="tx1"/>
            </w14:solidFill>
          </w14:textFill>
        </w:rPr>
      </w:pPr>
      <w:r>
        <w:rPr>
          <w:rFonts w:hint="default" w:ascii="黑体" w:hAnsi="黑体" w:eastAsia="黑体" w:cs="黑体"/>
          <w:b w:val="0"/>
          <w:bCs w:val="0"/>
          <w:color w:val="000000" w:themeColor="text1"/>
          <w:spacing w:val="0"/>
          <w:w w:val="100"/>
          <w:sz w:val="32"/>
          <w:szCs w:val="32"/>
          <w:highlight w:val="none"/>
          <w14:textFill>
            <w14:solidFill>
              <w14:schemeClr w14:val="tx1"/>
            </w14:solidFill>
          </w14:textFill>
        </w:rPr>
        <w:t>五、实施主体</w:t>
      </w:r>
    </w:p>
    <w:p w14:paraId="76F78645">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b w:val="0"/>
          <w:color w:val="000000" w:themeColor="text1"/>
          <w:spacing w:val="0"/>
          <w:w w:val="100"/>
          <w:kern w:val="2"/>
          <w:sz w:val="32"/>
          <w:szCs w:val="32"/>
          <w:lang w:val="en-US" w:eastAsia="zh-CN" w:bidi="ar-SA"/>
          <w14:textFill>
            <w14:solidFill>
              <w14:schemeClr w14:val="tx1"/>
            </w14:solidFill>
          </w14:textFill>
        </w:rPr>
        <w:t>支持对象为依法登记且纳入农业农村部重点监测农民合作社名录库的农民合作社（含农民合作社联合社，下同）</w:t>
      </w:r>
      <w:r>
        <w:rPr>
          <w:rFonts w:hint="default" w:ascii="Times New Roman" w:hAnsi="Times New Roman" w:eastAsia="仿宋_GB2312" w:cs="Times New Roman"/>
          <w:b w:val="0"/>
          <w:color w:val="000000" w:themeColor="text1"/>
          <w:spacing w:val="0"/>
          <w:w w:val="100"/>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0"/>
          <w:w w:val="100"/>
          <w:sz w:val="32"/>
          <w:szCs w:val="32"/>
          <w:lang w:eastAsia="zh-CN"/>
          <w14:textFill>
            <w14:solidFill>
              <w14:schemeClr w14:val="tx1"/>
            </w14:solidFill>
          </w14:textFill>
        </w:rPr>
        <w:t>支持主体的</w:t>
      </w:r>
      <w:r>
        <w:rPr>
          <w:rFonts w:hint="default" w:ascii="Times New Roman" w:hAnsi="Times New Roman" w:eastAsia="仿宋_GB2312" w:cs="Times New Roman"/>
          <w:b w:val="0"/>
          <w:color w:val="000000" w:themeColor="text1"/>
          <w:spacing w:val="0"/>
          <w:w w:val="100"/>
          <w:kern w:val="2"/>
          <w:sz w:val="32"/>
          <w:szCs w:val="32"/>
          <w:lang w:val="en-US" w:eastAsia="zh-CN" w:bidi="ar-SA"/>
          <w14:textFill>
            <w14:solidFill>
              <w14:schemeClr w14:val="tx1"/>
            </w14:solidFill>
          </w14:textFill>
        </w:rPr>
        <w:t>具体条件为：</w:t>
      </w:r>
    </w:p>
    <w:p w14:paraId="036F3E05">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b w:val="0"/>
          <w:color w:val="000000" w:themeColor="text1"/>
          <w:spacing w:val="0"/>
          <w:w w:val="100"/>
          <w:kern w:val="2"/>
          <w:sz w:val="32"/>
          <w:szCs w:val="32"/>
          <w:lang w:val="en-US" w:eastAsia="zh-CN" w:bidi="ar-SA"/>
          <w14:textFill>
            <w14:solidFill>
              <w14:schemeClr w14:val="tx1"/>
            </w14:solidFill>
          </w14:textFill>
        </w:rPr>
      </w:pPr>
      <w:r>
        <w:rPr>
          <w:rFonts w:hint="default" w:ascii="楷体_GB2312" w:hAnsi="楷体_GB2312" w:eastAsia="楷体_GB2312" w:cs="楷体_GB2312"/>
          <w:color w:val="000000" w:themeColor="text1"/>
          <w:spacing w:val="0"/>
          <w:w w:val="100"/>
          <w:sz w:val="32"/>
          <w:szCs w:val="32"/>
          <w:lang w:val="en-US" w:eastAsia="zh-CN"/>
          <w14:textFill>
            <w14:solidFill>
              <w14:schemeClr w14:val="tx1"/>
            </w14:solidFill>
          </w14:textFill>
        </w:rPr>
        <w:t>（一）经营规模适度。</w:t>
      </w:r>
      <w:r>
        <w:rPr>
          <w:rFonts w:hint="default" w:ascii="Times New Roman" w:hAnsi="Times New Roman" w:eastAsia="仿宋_GB2312" w:cs="Times New Roman"/>
          <w:b w:val="0"/>
          <w:color w:val="000000" w:themeColor="text1"/>
          <w:spacing w:val="0"/>
          <w:w w:val="100"/>
          <w:kern w:val="2"/>
          <w:sz w:val="32"/>
          <w:szCs w:val="32"/>
          <w:lang w:val="en-US" w:eastAsia="zh-CN" w:bidi="ar-SA"/>
          <w14:textFill>
            <w14:solidFill>
              <w14:schemeClr w14:val="tx1"/>
            </w14:solidFill>
          </w14:textFill>
        </w:rPr>
        <w:t>经营规模与资源禀赋、技术装备、生产能力等条件相匹配，不片面追求土地等生产资料过度集中或超大规模经营。用于生产经营的土地涉及经营权出租、入股的，应参照《农村土地经营权出租合同（示范文本）》和《农村土地经营权入股合同（示范文本）》订立合同，并在合同中准确标明相关承包地块代码。</w:t>
      </w:r>
    </w:p>
    <w:p w14:paraId="5DA0CEAC">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b w:val="0"/>
          <w:color w:val="000000" w:themeColor="text1"/>
          <w:spacing w:val="0"/>
          <w:w w:val="100"/>
          <w:kern w:val="2"/>
          <w:sz w:val="32"/>
          <w:szCs w:val="32"/>
          <w:lang w:val="en-US" w:eastAsia="zh-CN" w:bidi="ar-SA"/>
          <w14:textFill>
            <w14:solidFill>
              <w14:schemeClr w14:val="tx1"/>
            </w14:solidFill>
          </w14:textFill>
        </w:rPr>
      </w:pPr>
      <w:r>
        <w:rPr>
          <w:rFonts w:hint="default" w:ascii="楷体_GB2312" w:hAnsi="楷体_GB2312" w:eastAsia="楷体_GB2312" w:cs="楷体_GB2312"/>
          <w:color w:val="000000" w:themeColor="text1"/>
          <w:spacing w:val="0"/>
          <w:w w:val="100"/>
          <w:sz w:val="32"/>
          <w:szCs w:val="32"/>
          <w:lang w:val="en-US" w:eastAsia="zh-CN"/>
          <w14:textFill>
            <w14:solidFill>
              <w14:schemeClr w14:val="tx1"/>
            </w14:solidFill>
          </w14:textFill>
        </w:rPr>
        <w:t>（二）财务管理规范。</w:t>
      </w:r>
      <w:r>
        <w:rPr>
          <w:rFonts w:hint="default" w:ascii="Times New Roman" w:hAnsi="Times New Roman" w:eastAsia="仿宋_GB2312" w:cs="Times New Roman"/>
          <w:b w:val="0"/>
          <w:color w:val="000000" w:themeColor="text1"/>
          <w:spacing w:val="0"/>
          <w:w w:val="100"/>
          <w:kern w:val="2"/>
          <w:sz w:val="32"/>
          <w:szCs w:val="32"/>
          <w:lang w:val="en-US" w:eastAsia="zh-CN" w:bidi="ar-SA"/>
          <w14:textFill>
            <w14:solidFill>
              <w14:schemeClr w14:val="tx1"/>
            </w14:solidFill>
          </w14:textFill>
        </w:rPr>
        <w:t>农民合作社配备必要的会计人员或委托代理记账机构代理记账、核算，会计账簿齐全，财务报表符合《农民专业合作社财务制度》《农民专业合作社会计制度》要求，</w:t>
      </w:r>
      <w:r>
        <w:rPr>
          <w:rFonts w:hint="default" w:ascii="Times New Roman" w:hAnsi="Times New Roman" w:eastAsia="仿宋_GB2312" w:cs="Times New Roman"/>
          <w:b w:val="0"/>
          <w:color w:val="000000" w:themeColor="text1"/>
          <w:spacing w:val="6"/>
          <w:w w:val="100"/>
          <w:kern w:val="2"/>
          <w:sz w:val="32"/>
          <w:szCs w:val="32"/>
          <w:lang w:val="en-US" w:eastAsia="zh-CN" w:bidi="ar-SA"/>
          <w14:textFill>
            <w14:solidFill>
              <w14:schemeClr w14:val="tx1"/>
            </w14:solidFill>
          </w14:textFill>
        </w:rPr>
        <w:t>及时通过国家企业信用信息公示系统报送年度报告并向社会公示</w:t>
      </w:r>
      <w:r>
        <w:rPr>
          <w:rFonts w:hint="default" w:ascii="Times New Roman" w:hAnsi="Times New Roman" w:eastAsia="仿宋_GB2312" w:cs="Times New Roman"/>
          <w:b w:val="0"/>
          <w:color w:val="000000" w:themeColor="text1"/>
          <w:spacing w:val="0"/>
          <w:w w:val="100"/>
          <w:kern w:val="2"/>
          <w:sz w:val="32"/>
          <w:szCs w:val="32"/>
          <w:lang w:val="en-US" w:eastAsia="zh-CN" w:bidi="ar-SA"/>
          <w14:textFill>
            <w14:solidFill>
              <w14:schemeClr w14:val="tx1"/>
            </w14:solidFill>
          </w14:textFill>
        </w:rPr>
        <w:t>。</w:t>
      </w:r>
    </w:p>
    <w:p w14:paraId="5BA3AE98">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b w:val="0"/>
          <w:color w:val="000000" w:themeColor="text1"/>
          <w:spacing w:val="0"/>
          <w:w w:val="100"/>
          <w:kern w:val="2"/>
          <w:sz w:val="32"/>
          <w:szCs w:val="32"/>
          <w:lang w:val="en-US" w:eastAsia="zh-CN" w:bidi="ar-SA"/>
          <w14:textFill>
            <w14:solidFill>
              <w14:schemeClr w14:val="tx1"/>
            </w14:solidFill>
          </w14:textFill>
        </w:rPr>
      </w:pPr>
      <w:r>
        <w:rPr>
          <w:rFonts w:hint="default" w:ascii="楷体_GB2312" w:hAnsi="楷体_GB2312" w:eastAsia="楷体_GB2312" w:cs="楷体_GB2312"/>
          <w:color w:val="000000" w:themeColor="text1"/>
          <w:spacing w:val="0"/>
          <w:w w:val="100"/>
          <w:sz w:val="32"/>
          <w:szCs w:val="32"/>
          <w:lang w:val="en-US" w:eastAsia="zh-CN"/>
          <w14:textFill>
            <w14:solidFill>
              <w14:schemeClr w14:val="tx1"/>
            </w14:solidFill>
          </w14:textFill>
        </w:rPr>
        <w:t>（三）制度健全有效。</w:t>
      </w:r>
      <w:r>
        <w:rPr>
          <w:rFonts w:hint="default" w:ascii="Times New Roman" w:hAnsi="Times New Roman" w:eastAsia="仿宋_GB2312" w:cs="Times New Roman"/>
          <w:b w:val="0"/>
          <w:color w:val="000000" w:themeColor="text1"/>
          <w:spacing w:val="0"/>
          <w:w w:val="100"/>
          <w:kern w:val="2"/>
          <w:sz w:val="32"/>
          <w:szCs w:val="32"/>
          <w:lang w:val="en-US" w:eastAsia="zh-CN" w:bidi="ar-SA"/>
          <w14:textFill>
            <w14:solidFill>
              <w14:schemeClr w14:val="tx1"/>
            </w14:solidFill>
          </w14:textFill>
        </w:rPr>
        <w:t>内部管理规章制度健全，严格按照制度规定规范运营。农民合作社参照《农民专业合作社示范章程》或《农民专业合作社联合社示范章程》制定了符合实际的章程，成员（代表）大会、理事会、监事会等组织机构运行有效，有完善的财务管理、社务公开、议事决策等制度；每年至少召开1次成员大会，成员大会选举和表决依法落实一人一票制。</w:t>
      </w:r>
    </w:p>
    <w:p w14:paraId="3C291E38">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b w:val="0"/>
          <w:color w:val="000000" w:themeColor="text1"/>
          <w:spacing w:val="0"/>
          <w:w w:val="100"/>
          <w:kern w:val="2"/>
          <w:sz w:val="32"/>
          <w:szCs w:val="32"/>
          <w:lang w:val="en-US" w:eastAsia="zh-CN" w:bidi="ar-SA"/>
          <w14:textFill>
            <w14:solidFill>
              <w14:schemeClr w14:val="tx1"/>
            </w14:solidFill>
          </w14:textFill>
        </w:rPr>
      </w:pPr>
      <w:r>
        <w:rPr>
          <w:rFonts w:hint="default" w:ascii="楷体_GB2312" w:hAnsi="楷体_GB2312" w:eastAsia="楷体_GB2312" w:cs="楷体_GB2312"/>
          <w:color w:val="000000" w:themeColor="text1"/>
          <w:spacing w:val="0"/>
          <w:w w:val="100"/>
          <w:sz w:val="32"/>
          <w:szCs w:val="32"/>
          <w:lang w:val="en-US" w:eastAsia="zh-CN"/>
          <w14:textFill>
            <w14:solidFill>
              <w14:schemeClr w14:val="tx1"/>
            </w14:solidFill>
          </w14:textFill>
        </w:rPr>
        <w:t>（四）生产服务优质。</w:t>
      </w:r>
      <w:r>
        <w:rPr>
          <w:rFonts w:hint="default" w:ascii="Times New Roman" w:hAnsi="Times New Roman" w:eastAsia="仿宋_GB2312" w:cs="Times New Roman"/>
          <w:b w:val="0"/>
          <w:color w:val="000000" w:themeColor="text1"/>
          <w:spacing w:val="0"/>
          <w:w w:val="100"/>
          <w:kern w:val="2"/>
          <w:sz w:val="32"/>
          <w:szCs w:val="32"/>
          <w:lang w:val="en-US" w:eastAsia="zh-CN" w:bidi="ar-SA"/>
          <w14:textFill>
            <w14:solidFill>
              <w14:schemeClr w14:val="tx1"/>
            </w14:solidFill>
          </w14:textFill>
        </w:rPr>
        <w:t>开展标准化生产或服务，有农产品质量安全管理制度并执行落实，利用现代信息技术手段采集生产服务记录、购销记录等经营信息，农业生产或服务质量可追溯，依规实行食用农产品承诺达标合格证制度。</w:t>
      </w:r>
    </w:p>
    <w:p w14:paraId="6658C8E7">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b w:val="0"/>
          <w:color w:val="000000" w:themeColor="text1"/>
          <w:spacing w:val="0"/>
          <w:w w:val="100"/>
          <w:kern w:val="2"/>
          <w:sz w:val="32"/>
          <w:szCs w:val="32"/>
          <w:lang w:val="en-US" w:eastAsia="zh-CN" w:bidi="ar-SA"/>
          <w14:textFill>
            <w14:solidFill>
              <w14:schemeClr w14:val="tx1"/>
            </w14:solidFill>
          </w14:textFill>
        </w:rPr>
      </w:pPr>
      <w:r>
        <w:rPr>
          <w:rFonts w:hint="default" w:ascii="楷体_GB2312" w:hAnsi="楷体_GB2312" w:eastAsia="楷体_GB2312" w:cs="楷体_GB2312"/>
          <w:color w:val="000000" w:themeColor="text1"/>
          <w:spacing w:val="0"/>
          <w:w w:val="100"/>
          <w:sz w:val="32"/>
          <w:szCs w:val="32"/>
          <w:lang w:val="en-US" w:eastAsia="zh-CN"/>
          <w14:textFill>
            <w14:solidFill>
              <w14:schemeClr w14:val="tx1"/>
            </w14:solidFill>
          </w14:textFill>
        </w:rPr>
        <w:t>（五）联农带农紧密。</w:t>
      </w:r>
      <w:r>
        <w:rPr>
          <w:rFonts w:hint="default" w:ascii="Times New Roman" w:hAnsi="Times New Roman" w:eastAsia="仿宋_GB2312" w:cs="Times New Roman"/>
          <w:b w:val="0"/>
          <w:color w:val="000000" w:themeColor="text1"/>
          <w:spacing w:val="0"/>
          <w:w w:val="100"/>
          <w:kern w:val="2"/>
          <w:sz w:val="32"/>
          <w:szCs w:val="32"/>
          <w:lang w:val="en-US" w:eastAsia="zh-CN" w:bidi="ar-SA"/>
          <w14:textFill>
            <w14:solidFill>
              <w14:schemeClr w14:val="tx1"/>
            </w14:solidFill>
          </w14:textFill>
        </w:rPr>
        <w:t>农民合作社实有成员名册与成员账户的成员范围一致，实有成员数高于本县域平均水平；成员账户准确记录每个成员的出资额、公积金量化份额、与本社的交易量（额）和返还盈余等，可分配盈余按照成员与本社的交易量（额）比例返还的比例不低于60%。</w:t>
      </w:r>
    </w:p>
    <w:p w14:paraId="791AB3F1">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b w:val="0"/>
          <w:color w:val="000000" w:themeColor="text1"/>
          <w:spacing w:val="0"/>
          <w:w w:val="100"/>
          <w:kern w:val="2"/>
          <w:sz w:val="32"/>
          <w:szCs w:val="32"/>
          <w:lang w:val="en-US" w:eastAsia="zh-CN" w:bidi="ar-SA"/>
          <w14:textFill>
            <w14:solidFill>
              <w14:schemeClr w14:val="tx1"/>
            </w14:solidFill>
          </w14:textFill>
        </w:rPr>
      </w:pPr>
      <w:r>
        <w:rPr>
          <w:rFonts w:hint="default" w:ascii="楷体_GB2312" w:hAnsi="楷体_GB2312" w:eastAsia="楷体_GB2312" w:cs="楷体_GB2312"/>
          <w:color w:val="000000" w:themeColor="text1"/>
          <w:spacing w:val="0"/>
          <w:w w:val="100"/>
          <w:sz w:val="32"/>
          <w:szCs w:val="32"/>
          <w:lang w:val="en-US" w:eastAsia="zh-CN"/>
          <w14:textFill>
            <w14:solidFill>
              <w14:schemeClr w14:val="tx1"/>
            </w14:solidFill>
          </w14:textFill>
        </w:rPr>
        <w:t>（六）社会声誉良好。</w:t>
      </w:r>
      <w:r>
        <w:rPr>
          <w:rFonts w:hint="default" w:ascii="Times New Roman" w:hAnsi="Times New Roman" w:eastAsia="仿宋_GB2312" w:cs="Times New Roman"/>
          <w:b w:val="0"/>
          <w:color w:val="000000" w:themeColor="text1"/>
          <w:spacing w:val="0"/>
          <w:w w:val="100"/>
          <w:kern w:val="2"/>
          <w:sz w:val="32"/>
          <w:szCs w:val="32"/>
          <w:lang w:val="en-US" w:eastAsia="zh-CN" w:bidi="ar-SA"/>
          <w14:textFill>
            <w14:solidFill>
              <w14:schemeClr w14:val="tx1"/>
            </w14:solidFill>
          </w14:textFill>
        </w:rPr>
        <w:t>遵纪守法，诚实守信。未发生过生产（质量）安全事故、生态破坏、环境污染、损害成员利益等严重事件，未受到行业通报批评等造成不良社会影响，无不良信用记录，未被列入经营异常名录、失信名单，未涉及非法金融活动。</w:t>
      </w:r>
    </w:p>
    <w:p w14:paraId="471F303B">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实施主体存在撂荒</w:t>
      </w:r>
      <w:r>
        <w:rPr>
          <w:rFonts w:hint="default" w:ascii="Times New Roman" w:hAnsi="Times New Roman" w:eastAsia="仿宋_GB2312" w:cs="Times New Roman"/>
          <w:b w:val="0"/>
          <w:bCs w:val="0"/>
          <w:color w:val="000000" w:themeColor="text1"/>
          <w:spacing w:val="0"/>
          <w:w w:val="100"/>
          <w:sz w:val="32"/>
          <w:szCs w:val="32"/>
          <w:highlight w:val="none"/>
          <w:shd w:val="clear" w:color="auto" w:fill="auto"/>
          <w:lang w:eastAsia="zh-CN"/>
          <w14:textFill>
            <w14:solidFill>
              <w14:schemeClr w14:val="tx1"/>
            </w14:solidFill>
          </w14:textFill>
        </w:rPr>
        <w:t>或在永久基本农田新增从事非粮生产的，一律不予支持。</w:t>
      </w:r>
    </w:p>
    <w:p w14:paraId="38FE4B7C">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0"/>
        <w:rPr>
          <w:rFonts w:hint="default" w:ascii="黑体" w:hAnsi="黑体" w:eastAsia="黑体" w:cs="黑体"/>
          <w:b w:val="0"/>
          <w:bCs w:val="0"/>
          <w:color w:val="000000" w:themeColor="text1"/>
          <w:spacing w:val="0"/>
          <w:w w:val="100"/>
          <w:sz w:val="32"/>
          <w:szCs w:val="32"/>
          <w:highlight w:val="none"/>
          <w14:textFill>
            <w14:solidFill>
              <w14:schemeClr w14:val="tx1"/>
            </w14:solidFill>
          </w14:textFill>
        </w:rPr>
      </w:pPr>
      <w:r>
        <w:rPr>
          <w:rFonts w:hint="default" w:ascii="黑体" w:hAnsi="黑体" w:eastAsia="黑体" w:cs="黑体"/>
          <w:b w:val="0"/>
          <w:bCs w:val="0"/>
          <w:color w:val="000000" w:themeColor="text1"/>
          <w:spacing w:val="0"/>
          <w:w w:val="100"/>
          <w:sz w:val="32"/>
          <w:szCs w:val="32"/>
          <w:highlight w:val="none"/>
          <w14:textFill>
            <w14:solidFill>
              <w14:schemeClr w14:val="tx1"/>
            </w14:solidFill>
          </w14:textFill>
        </w:rPr>
        <w:t>六、补助标准</w:t>
      </w:r>
    </w:p>
    <w:p w14:paraId="67B71C97">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themeColor="text1"/>
          <w:spacing w:val="0"/>
          <w:w w:val="100"/>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t>以县为单位进行储备，每个县申报中央财政资金不超过</w:t>
      </w:r>
      <w:r>
        <w:rPr>
          <w:rFonts w:hint="default" w:ascii="Times New Roman" w:hAnsi="Times New Roman" w:eastAsia="仿宋_GB2312" w:cs="Times New Roman"/>
          <w:b w:val="0"/>
          <w:bCs w:val="0"/>
          <w:color w:val="000000" w:themeColor="text1"/>
          <w:spacing w:val="0"/>
          <w:w w:val="100"/>
          <w:sz w:val="32"/>
          <w:szCs w:val="32"/>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t>00万元。</w:t>
      </w:r>
      <w:r>
        <w:rPr>
          <w:rFonts w:hint="default" w:ascii="Times New Roman" w:hAnsi="Times New Roman" w:eastAsia="仿宋_GB2312" w:cs="Times New Roman"/>
          <w:b w:val="0"/>
          <w:bCs w:val="0"/>
          <w:color w:val="000000" w:themeColor="text1"/>
          <w:spacing w:val="0"/>
          <w:w w:val="100"/>
          <w:sz w:val="32"/>
          <w:szCs w:val="32"/>
          <w:lang w:eastAsia="zh-CN"/>
          <w14:textFill>
            <w14:solidFill>
              <w14:schemeClr w14:val="tx1"/>
            </w14:solidFill>
          </w14:textFill>
        </w:rPr>
        <w:t>县（市、区）通过先建后补、以奖代补等方式，对</w:t>
      </w:r>
      <w:r>
        <w:rPr>
          <w:rFonts w:hint="default" w:ascii="Times New Roman" w:hAnsi="Times New Roman" w:eastAsia="仿宋_GB2312" w:cs="Times New Roman"/>
          <w:b w:val="0"/>
          <w:bCs w:val="0"/>
          <w:color w:val="000000" w:themeColor="text1"/>
          <w:spacing w:val="0"/>
          <w:w w:val="100"/>
          <w:sz w:val="32"/>
          <w:szCs w:val="32"/>
          <w:lang w:val="en-US" w:eastAsia="zh-CN"/>
          <w14:textFill>
            <w14:solidFill>
              <w14:schemeClr w14:val="tx1"/>
            </w14:solidFill>
          </w14:textFill>
        </w:rPr>
        <w:t>2026年当年完成建设内容并验收合格的农民合作社进行奖补，</w:t>
      </w:r>
      <w:r>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t>单个农民合作社补助不超过</w:t>
      </w:r>
      <w:r>
        <w:rPr>
          <w:rFonts w:hint="default" w:ascii="Times New Roman" w:hAnsi="Times New Roman" w:eastAsia="仿宋_GB2312" w:cs="Times New Roman"/>
          <w:b w:val="0"/>
          <w:bCs w:val="0"/>
          <w:color w:val="000000" w:themeColor="text1"/>
          <w:spacing w:val="0"/>
          <w:w w:val="100"/>
          <w:sz w:val="32"/>
          <w:szCs w:val="32"/>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t>0万元</w:t>
      </w:r>
      <w:r>
        <w:rPr>
          <w:rFonts w:hint="default" w:ascii="Times New Roman" w:hAnsi="Times New Roman" w:eastAsia="仿宋_GB2312" w:cs="Times New Roman"/>
          <w:b w:val="0"/>
          <w:bCs w:val="0"/>
          <w:color w:val="000000" w:themeColor="text1"/>
          <w:spacing w:val="0"/>
          <w:w w:val="100"/>
          <w:sz w:val="32"/>
          <w:szCs w:val="32"/>
          <w:lang w:eastAsia="zh-CN"/>
          <w14:textFill>
            <w14:solidFill>
              <w14:schemeClr w14:val="tx1"/>
            </w14:solidFill>
          </w14:textFill>
        </w:rPr>
        <w:t>；可以定额补助，</w:t>
      </w:r>
      <w:r>
        <w:rPr>
          <w:rFonts w:hint="default" w:ascii="Times New Roman" w:hAnsi="Times New Roman" w:eastAsia="仿宋_GB2312" w:cs="Times New Roman"/>
          <w:b w:val="0"/>
          <w:bCs w:val="0"/>
          <w:color w:val="000000" w:themeColor="text1"/>
          <w:spacing w:val="0"/>
          <w:w w:val="100"/>
          <w:sz w:val="32"/>
          <w:szCs w:val="32"/>
          <w:lang w:val="en-US" w:eastAsia="zh-CN"/>
          <w14:textFill>
            <w14:solidFill>
              <w14:schemeClr w14:val="tx1"/>
            </w14:solidFill>
          </w14:textFill>
        </w:rPr>
        <w:t>也可按实际发生费用的一定比例进行补助。县（市、区）要合理确定支持方向，细化奖补方式和标准，并在县级实施方案中予以明确</w:t>
      </w:r>
      <w:r>
        <w:rPr>
          <w:rFonts w:hint="default" w:ascii="Times New Roman" w:hAnsi="Times New Roman" w:eastAsia="仿宋_GB2312" w:cs="Times New Roman"/>
          <w:b w:val="0"/>
          <w:bCs w:val="0"/>
          <w:color w:val="000000" w:themeColor="text1"/>
          <w:spacing w:val="0"/>
          <w:w w:val="100"/>
          <w:sz w:val="32"/>
          <w:szCs w:val="32"/>
          <w:highlight w:val="none"/>
          <w:lang w:val="en-US" w:eastAsia="zh-CN"/>
          <w14:textFill>
            <w14:solidFill>
              <w14:schemeClr w14:val="tx1"/>
            </w14:solidFill>
          </w14:textFill>
        </w:rPr>
        <w:t>。</w:t>
      </w:r>
    </w:p>
    <w:p w14:paraId="7942BB47">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0BA6EC33">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42264148">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6C899BAE">
      <w:pP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0CE619A7">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777ED7AD">
      <w:pP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1F3E9C6C">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5AECB690">
      <w:pP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555A533A">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4D3B02DC">
      <w:pP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5673169B">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2177FA2D">
      <w:pP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4F8FA1FA">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26700279">
      <w:pP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30C28591">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7463447E">
      <w:pPr>
        <w:rPr>
          <w:rFonts w:hint="default"/>
          <w:color w:val="000000" w:themeColor="text1"/>
          <w:lang w:val="en-US" w:eastAsia="zh-CN"/>
          <w14:textFill>
            <w14:solidFill>
              <w14:schemeClr w14:val="tx1"/>
            </w14:solidFill>
          </w14:textFill>
        </w:rPr>
      </w:pPr>
    </w:p>
    <w:p w14:paraId="2567F80F">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jc w:val="center"/>
        <w:textAlignment w:val="auto"/>
        <w:outlineLvl w:val="0"/>
        <w:rPr>
          <w:rFonts w:hint="eastAsia" w:ascii="方正小标宋简体" w:hAnsi="方正小标宋简体" w:eastAsia="方正小标宋简体" w:cs="方正小标宋简体"/>
          <w:b w:val="0"/>
          <w:bCs w:val="0"/>
          <w:color w:val="000000" w:themeColor="text1"/>
          <w:spacing w:val="0"/>
          <w:w w:val="100"/>
          <w:sz w:val="44"/>
          <w:szCs w:val="44"/>
          <w:highlight w:val="none"/>
          <w14:textFill>
            <w14:solidFill>
              <w14:schemeClr w14:val="tx1"/>
            </w14:solidFill>
          </w14:textFill>
        </w:rPr>
      </w:pPr>
    </w:p>
    <w:p w14:paraId="3185C3C1">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jc w:val="center"/>
        <w:textAlignment w:val="auto"/>
        <w:outlineLvl w:val="0"/>
        <w:rPr>
          <w:rFonts w:hint="eastAsia" w:ascii="方正小标宋简体" w:hAnsi="方正小标宋简体" w:eastAsia="方正小标宋简体" w:cs="方正小标宋简体"/>
          <w:b w:val="0"/>
          <w:bCs w:val="0"/>
          <w:color w:val="000000" w:themeColor="text1"/>
          <w:spacing w:val="0"/>
          <w:w w:val="100"/>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0"/>
          <w:w w:val="100"/>
          <w:sz w:val="44"/>
          <w:szCs w:val="44"/>
          <w:highlight w:val="none"/>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0"/>
          <w:w w:val="100"/>
          <w:sz w:val="44"/>
          <w:szCs w:val="44"/>
          <w:highlight w:val="none"/>
          <w:lang w:val="en-US" w:eastAsia="zh-CN"/>
          <w14:textFill>
            <w14:solidFill>
              <w14:schemeClr w14:val="tx1"/>
            </w14:solidFill>
          </w14:textFill>
        </w:rPr>
        <w:t>6</w:t>
      </w:r>
      <w:r>
        <w:rPr>
          <w:rFonts w:hint="eastAsia" w:ascii="方正小标宋简体" w:hAnsi="方正小标宋简体" w:eastAsia="方正小标宋简体" w:cs="方正小标宋简体"/>
          <w:b w:val="0"/>
          <w:bCs w:val="0"/>
          <w:color w:val="000000" w:themeColor="text1"/>
          <w:spacing w:val="0"/>
          <w:w w:val="100"/>
          <w:sz w:val="44"/>
          <w:szCs w:val="44"/>
          <w:highlight w:val="none"/>
          <w14:textFill>
            <w14:solidFill>
              <w14:schemeClr w14:val="tx1"/>
            </w14:solidFill>
          </w14:textFill>
        </w:rPr>
        <w:t>年</w:t>
      </w:r>
      <w:r>
        <w:rPr>
          <w:rFonts w:hint="eastAsia" w:ascii="方正小标宋简体" w:hAnsi="方正小标宋简体" w:eastAsia="方正小标宋简体" w:cs="方正小标宋简体"/>
          <w:b w:val="0"/>
          <w:bCs w:val="0"/>
          <w:color w:val="000000" w:themeColor="text1"/>
          <w:spacing w:val="0"/>
          <w:w w:val="100"/>
          <w:sz w:val="44"/>
          <w:szCs w:val="44"/>
          <w:highlight w:val="none"/>
          <w:lang w:val="en-US" w:eastAsia="zh-CN"/>
          <w14:textFill>
            <w14:solidFill>
              <w14:schemeClr w14:val="tx1"/>
            </w14:solidFill>
          </w14:textFill>
        </w:rPr>
        <w:t>中央</w:t>
      </w:r>
      <w:r>
        <w:rPr>
          <w:rFonts w:hint="eastAsia" w:ascii="方正小标宋简体" w:hAnsi="方正小标宋简体" w:eastAsia="方正小标宋简体" w:cs="方正小标宋简体"/>
          <w:b w:val="0"/>
          <w:bCs w:val="0"/>
          <w:color w:val="000000" w:themeColor="text1"/>
          <w:spacing w:val="0"/>
          <w:w w:val="100"/>
          <w:sz w:val="44"/>
          <w:szCs w:val="44"/>
          <w:highlight w:val="none"/>
          <w14:textFill>
            <w14:solidFill>
              <w14:schemeClr w14:val="tx1"/>
            </w14:solidFill>
          </w14:textFill>
        </w:rPr>
        <w:t>财政家庭农场</w:t>
      </w:r>
      <w:r>
        <w:rPr>
          <w:rFonts w:hint="eastAsia" w:ascii="方正小标宋简体" w:hAnsi="方正小标宋简体" w:eastAsia="方正小标宋简体" w:cs="方正小标宋简体"/>
          <w:b w:val="0"/>
          <w:bCs w:val="0"/>
          <w:color w:val="000000" w:themeColor="text1"/>
          <w:spacing w:val="0"/>
          <w:w w:val="100"/>
          <w:sz w:val="44"/>
          <w:szCs w:val="44"/>
          <w:highlight w:val="none"/>
          <w:lang w:val="en-US" w:eastAsia="zh-CN"/>
          <w14:textFill>
            <w14:solidFill>
              <w14:schemeClr w14:val="tx1"/>
            </w14:solidFill>
          </w14:textFill>
        </w:rPr>
        <w:t>培育</w:t>
      </w:r>
      <w:r>
        <w:rPr>
          <w:rFonts w:hint="eastAsia" w:ascii="方正小标宋简体" w:hAnsi="方正小标宋简体" w:eastAsia="方正小标宋简体" w:cs="方正小标宋简体"/>
          <w:b w:val="0"/>
          <w:bCs w:val="0"/>
          <w:color w:val="000000" w:themeColor="text1"/>
          <w:spacing w:val="0"/>
          <w:w w:val="100"/>
          <w:sz w:val="44"/>
          <w:szCs w:val="44"/>
          <w:highlight w:val="none"/>
          <w14:textFill>
            <w14:solidFill>
              <w14:schemeClr w14:val="tx1"/>
            </w14:solidFill>
          </w14:textFill>
        </w:rPr>
        <w:t>项目</w:t>
      </w:r>
    </w:p>
    <w:p w14:paraId="422B4EC2">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jc w:val="center"/>
        <w:textAlignment w:val="auto"/>
        <w:outlineLvl w:val="0"/>
        <w:rPr>
          <w:rFonts w:hint="eastAsia" w:ascii="方正小标宋简体" w:hAnsi="方正小标宋简体" w:eastAsia="方正小标宋简体" w:cs="方正小标宋简体"/>
          <w:b w:val="0"/>
          <w:bCs w:val="0"/>
          <w:color w:val="000000" w:themeColor="text1"/>
          <w:spacing w:val="0"/>
          <w:w w:val="100"/>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0"/>
          <w:w w:val="100"/>
          <w:sz w:val="44"/>
          <w:szCs w:val="44"/>
          <w:highlight w:val="none"/>
          <w14:textFill>
            <w14:solidFill>
              <w14:schemeClr w14:val="tx1"/>
            </w14:solidFill>
          </w14:textFill>
        </w:rPr>
        <w:t>储</w:t>
      </w:r>
      <w:r>
        <w:rPr>
          <w:rFonts w:hint="eastAsia" w:ascii="方正小标宋简体" w:hAnsi="方正小标宋简体" w:eastAsia="方正小标宋简体" w:cs="方正小标宋简体"/>
          <w:b w:val="0"/>
          <w:bCs w:val="0"/>
          <w:color w:val="000000" w:themeColor="text1"/>
          <w:spacing w:val="0"/>
          <w:w w:val="100"/>
          <w:sz w:val="44"/>
          <w:szCs w:val="44"/>
          <w:highlight w:val="none"/>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0"/>
          <w:w w:val="100"/>
          <w:sz w:val="44"/>
          <w:szCs w:val="44"/>
          <w:highlight w:val="none"/>
          <w14:textFill>
            <w14:solidFill>
              <w14:schemeClr w14:val="tx1"/>
            </w14:solidFill>
          </w14:textFill>
        </w:rPr>
        <w:t>备</w:t>
      </w:r>
      <w:r>
        <w:rPr>
          <w:rFonts w:hint="eastAsia" w:ascii="方正小标宋简体" w:hAnsi="方正小标宋简体" w:eastAsia="方正小标宋简体" w:cs="方正小标宋简体"/>
          <w:b w:val="0"/>
          <w:bCs w:val="0"/>
          <w:color w:val="000000" w:themeColor="text1"/>
          <w:spacing w:val="0"/>
          <w:w w:val="100"/>
          <w:sz w:val="44"/>
          <w:szCs w:val="44"/>
          <w:highlight w:val="none"/>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0"/>
          <w:w w:val="100"/>
          <w:sz w:val="44"/>
          <w:szCs w:val="44"/>
          <w:highlight w:val="none"/>
          <w14:textFill>
            <w14:solidFill>
              <w14:schemeClr w14:val="tx1"/>
            </w14:solidFill>
          </w14:textFill>
        </w:rPr>
        <w:t>指</w:t>
      </w:r>
      <w:r>
        <w:rPr>
          <w:rFonts w:hint="eastAsia" w:ascii="方正小标宋简体" w:hAnsi="方正小标宋简体" w:eastAsia="方正小标宋简体" w:cs="方正小标宋简体"/>
          <w:b w:val="0"/>
          <w:bCs w:val="0"/>
          <w:color w:val="000000" w:themeColor="text1"/>
          <w:spacing w:val="0"/>
          <w:w w:val="100"/>
          <w:sz w:val="44"/>
          <w:szCs w:val="44"/>
          <w:highlight w:val="none"/>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0"/>
          <w:w w:val="100"/>
          <w:sz w:val="44"/>
          <w:szCs w:val="44"/>
          <w:highlight w:val="none"/>
          <w14:textFill>
            <w14:solidFill>
              <w14:schemeClr w14:val="tx1"/>
            </w14:solidFill>
          </w14:textFill>
        </w:rPr>
        <w:t>南</w:t>
      </w:r>
    </w:p>
    <w:p w14:paraId="413FF514">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default" w:ascii="Times New Roman" w:hAnsi="Times New Roman" w:eastAsia="仿宋_GB2312" w:cs="Times New Roman"/>
          <w:b/>
          <w:bCs/>
          <w:color w:val="000000" w:themeColor="text1"/>
          <w:spacing w:val="0"/>
          <w:w w:val="100"/>
          <w:kern w:val="0"/>
          <w:sz w:val="32"/>
          <w:szCs w:val="32"/>
          <w:highlight w:val="none"/>
          <w14:textFill>
            <w14:solidFill>
              <w14:schemeClr w14:val="tx1"/>
            </w14:solidFill>
          </w14:textFill>
        </w:rPr>
      </w:pPr>
    </w:p>
    <w:p w14:paraId="717EC158">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0"/>
        <w:rPr>
          <w:rFonts w:hint="default" w:ascii="黑体" w:hAnsi="黑体" w:eastAsia="黑体" w:cs="黑体"/>
          <w:b w:val="0"/>
          <w:bCs w:val="0"/>
          <w:color w:val="000000" w:themeColor="text1"/>
          <w:spacing w:val="0"/>
          <w:w w:val="100"/>
          <w:sz w:val="32"/>
          <w:szCs w:val="32"/>
          <w:highlight w:val="none"/>
          <w14:textFill>
            <w14:solidFill>
              <w14:schemeClr w14:val="tx1"/>
            </w14:solidFill>
          </w14:textFill>
        </w:rPr>
      </w:pPr>
      <w:r>
        <w:rPr>
          <w:rFonts w:hint="default" w:ascii="黑体" w:hAnsi="黑体" w:eastAsia="黑体" w:cs="黑体"/>
          <w:b w:val="0"/>
          <w:bCs w:val="0"/>
          <w:color w:val="000000" w:themeColor="text1"/>
          <w:spacing w:val="0"/>
          <w:w w:val="100"/>
          <w:sz w:val="32"/>
          <w:szCs w:val="32"/>
          <w:highlight w:val="none"/>
          <w14:textFill>
            <w14:solidFill>
              <w14:schemeClr w14:val="tx1"/>
            </w14:solidFill>
          </w14:textFill>
        </w:rPr>
        <w:t>一、建设思路</w:t>
      </w:r>
    </w:p>
    <w:p w14:paraId="5EECD85D">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Cs/>
          <w:color w:val="000000" w:themeColor="text1"/>
          <w:spacing w:val="0"/>
          <w:w w:val="100"/>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聚焦</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打造</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新时代更高水平</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天府粮仓</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t>，坚持家庭农场量质并举发展，继续完善支持政策，强化服务支撑，加强联合合作，着力发展规模适度、生产集约、绿色高效的家庭农场。</w:t>
      </w:r>
    </w:p>
    <w:p w14:paraId="710A60DA">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0"/>
        <w:rPr>
          <w:rFonts w:hint="default" w:ascii="黑体" w:hAnsi="黑体" w:eastAsia="黑体" w:cs="黑体"/>
          <w:b w:val="0"/>
          <w:bCs w:val="0"/>
          <w:color w:val="000000" w:themeColor="text1"/>
          <w:spacing w:val="0"/>
          <w:w w:val="100"/>
          <w:sz w:val="32"/>
          <w:szCs w:val="32"/>
          <w:highlight w:val="none"/>
          <w14:textFill>
            <w14:solidFill>
              <w14:schemeClr w14:val="tx1"/>
            </w14:solidFill>
          </w14:textFill>
        </w:rPr>
      </w:pPr>
      <w:r>
        <w:rPr>
          <w:rFonts w:hint="default" w:ascii="黑体" w:hAnsi="黑体" w:eastAsia="黑体" w:cs="黑体"/>
          <w:b w:val="0"/>
          <w:bCs w:val="0"/>
          <w:color w:val="000000" w:themeColor="text1"/>
          <w:spacing w:val="0"/>
          <w:w w:val="100"/>
          <w:sz w:val="32"/>
          <w:szCs w:val="32"/>
          <w:highlight w:val="none"/>
          <w14:textFill>
            <w14:solidFill>
              <w14:schemeClr w14:val="tx1"/>
            </w14:solidFill>
          </w14:textFill>
        </w:rPr>
        <w:t>二、建设布局</w:t>
      </w:r>
    </w:p>
    <w:p w14:paraId="092C3C84">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t>由176个涉农县（市、区）的家庭农场</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实施家庭农场培育项目</w:t>
      </w:r>
      <w:r>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t>，每个市（州）申报的县个数不超过所辖县的1/3。</w:t>
      </w:r>
    </w:p>
    <w:p w14:paraId="4AFE9EE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黑体" w:hAnsi="黑体" w:eastAsia="黑体" w:cs="黑体"/>
          <w:bCs/>
          <w:color w:val="000000" w:themeColor="text1"/>
          <w:spacing w:val="0"/>
          <w:w w:val="100"/>
          <w:sz w:val="32"/>
          <w:szCs w:val="32"/>
          <w:highlight w:val="none"/>
          <w14:textFill>
            <w14:solidFill>
              <w14:schemeClr w14:val="tx1"/>
            </w14:solidFill>
          </w14:textFill>
        </w:rPr>
      </w:pPr>
      <w:r>
        <w:rPr>
          <w:rFonts w:hint="eastAsia" w:ascii="黑体" w:hAnsi="黑体" w:eastAsia="黑体" w:cs="黑体"/>
          <w:bCs/>
          <w:color w:val="000000" w:themeColor="text1"/>
          <w:spacing w:val="0"/>
          <w:w w:val="100"/>
          <w:kern w:val="2"/>
          <w:sz w:val="32"/>
          <w:szCs w:val="32"/>
          <w:lang w:val="en-US" w:eastAsia="zh-CN" w:bidi="ar-SA"/>
          <w14:textFill>
            <w14:solidFill>
              <w14:schemeClr w14:val="tx1"/>
            </w14:solidFill>
          </w14:textFill>
        </w:rPr>
        <w:t>三、</w:t>
      </w:r>
      <w:r>
        <w:rPr>
          <w:rFonts w:hint="eastAsia" w:ascii="黑体" w:hAnsi="黑体" w:eastAsia="黑体" w:cs="黑体"/>
          <w:bCs/>
          <w:color w:val="000000" w:themeColor="text1"/>
          <w:spacing w:val="0"/>
          <w:w w:val="100"/>
          <w:sz w:val="32"/>
          <w:szCs w:val="32"/>
          <w:highlight w:val="none"/>
          <w14:textFill>
            <w14:solidFill>
              <w14:schemeClr w14:val="tx1"/>
            </w14:solidFill>
          </w14:textFill>
        </w:rPr>
        <w:t>建设内容</w:t>
      </w:r>
    </w:p>
    <w:p w14:paraId="2013644F">
      <w:pPr>
        <w:pStyle w:val="10"/>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firstLine="640" w:firstLineChars="200"/>
        <w:jc w:val="both"/>
        <w:textAlignment w:val="auto"/>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t>深入实施家庭农场培育提升行动，聚焦主体提质强能增效，开展培育、提升、带动、融合“四大工程”。</w:t>
      </w:r>
      <w:r>
        <w:rPr>
          <w:rFonts w:hint="default" w:ascii="Times New Roman" w:hAnsi="Times New Roman" w:eastAsia="仿宋_GB2312" w:cs="Times New Roman"/>
          <w:b w:val="0"/>
          <w:bCs/>
          <w:color w:val="000000" w:themeColor="text1"/>
          <w:spacing w:val="0"/>
          <w:w w:val="100"/>
          <w:kern w:val="2"/>
          <w:sz w:val="32"/>
          <w:szCs w:val="32"/>
          <w:highlight w:val="none"/>
          <w:lang w:val="en-US" w:eastAsia="zh-CN" w:bidi="ar-SA"/>
          <w14:textFill>
            <w14:solidFill>
              <w14:schemeClr w14:val="tx1"/>
            </w14:solidFill>
          </w14:textFill>
        </w:rPr>
        <w:t>培育工程</w:t>
      </w:r>
      <w:r>
        <w:rPr>
          <w:rFonts w:hint="default" w:ascii="Times New Roman" w:hAnsi="Times New Roman" w:eastAsia="仿宋_GB2312" w:cs="Times New Roman"/>
          <w:b w:val="0"/>
          <w:bCs w:val="0"/>
          <w:color w:val="000000" w:themeColor="text1"/>
          <w:spacing w:val="0"/>
          <w:w w:val="100"/>
          <w:kern w:val="2"/>
          <w:sz w:val="32"/>
          <w:szCs w:val="32"/>
          <w:highlight w:val="none"/>
          <w:lang w:val="en-US" w:eastAsia="zh-CN" w:bidi="ar-SA"/>
          <w14:textFill>
            <w14:solidFill>
              <w14:schemeClr w14:val="tx1"/>
            </w14:solidFill>
          </w14:textFill>
        </w:rPr>
        <w:t>着力引导家庭农场适度规模经营发展；</w:t>
      </w:r>
      <w:r>
        <w:rPr>
          <w:rFonts w:hint="default" w:ascii="Times New Roman" w:hAnsi="Times New Roman" w:eastAsia="仿宋_GB2312" w:cs="Times New Roman"/>
          <w:b w:val="0"/>
          <w:bCs/>
          <w:color w:val="000000" w:themeColor="text1"/>
          <w:spacing w:val="0"/>
          <w:w w:val="100"/>
          <w:kern w:val="2"/>
          <w:sz w:val="32"/>
          <w:szCs w:val="32"/>
          <w:highlight w:val="none"/>
          <w:lang w:val="en-US" w:eastAsia="zh-CN" w:bidi="ar-SA"/>
          <w14:textFill>
            <w14:solidFill>
              <w14:schemeClr w14:val="tx1"/>
            </w14:solidFill>
          </w14:textFill>
        </w:rPr>
        <w:t>提升工程</w:t>
      </w:r>
      <w:r>
        <w:rPr>
          <w:rFonts w:hint="default" w:ascii="Times New Roman" w:hAnsi="Times New Roman" w:eastAsia="仿宋_GB2312" w:cs="Times New Roman"/>
          <w:b w:val="0"/>
          <w:bCs w:val="0"/>
          <w:color w:val="000000" w:themeColor="text1"/>
          <w:spacing w:val="0"/>
          <w:w w:val="100"/>
          <w:kern w:val="2"/>
          <w:sz w:val="32"/>
          <w:szCs w:val="32"/>
          <w:highlight w:val="none"/>
          <w:lang w:val="en-US" w:eastAsia="zh-CN" w:bidi="ar-SA"/>
          <w14:textFill>
            <w14:solidFill>
              <w14:schemeClr w14:val="tx1"/>
            </w14:solidFill>
          </w14:textFill>
        </w:rPr>
        <w:t>聚焦青年家庭农场主发展能力、发展质量和规范化管理水平提升；</w:t>
      </w:r>
      <w:r>
        <w:rPr>
          <w:rFonts w:hint="default" w:ascii="Times New Roman" w:hAnsi="Times New Roman" w:eastAsia="仿宋_GB2312" w:cs="Times New Roman"/>
          <w:b w:val="0"/>
          <w:bCs/>
          <w:color w:val="000000" w:themeColor="text1"/>
          <w:spacing w:val="0"/>
          <w:w w:val="100"/>
          <w:kern w:val="2"/>
          <w:sz w:val="32"/>
          <w:szCs w:val="32"/>
          <w:highlight w:val="none"/>
          <w:lang w:val="en-US" w:eastAsia="zh-CN" w:bidi="ar-SA"/>
          <w14:textFill>
            <w14:solidFill>
              <w14:schemeClr w14:val="tx1"/>
            </w14:solidFill>
          </w14:textFill>
        </w:rPr>
        <w:t>带动工程</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以“重点场</w:t>
      </w:r>
      <w:r>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t>+普通场</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”带动模式开展辅导孵化服务</w:t>
      </w:r>
      <w:r>
        <w:rPr>
          <w:rFonts w:hint="default" w:ascii="Times New Roman" w:hAnsi="Times New Roman" w:eastAsia="仿宋_GB2312" w:cs="Times New Roman"/>
          <w:b/>
          <w:bCs/>
          <w:color w:val="000000" w:themeColor="text1"/>
          <w:spacing w:val="0"/>
          <w:w w:val="100"/>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spacing w:val="0"/>
          <w:w w:val="100"/>
          <w:kern w:val="2"/>
          <w:sz w:val="32"/>
          <w:szCs w:val="32"/>
          <w:highlight w:val="none"/>
          <w:lang w:val="en-US" w:eastAsia="zh-CN" w:bidi="ar-SA"/>
          <w14:textFill>
            <w14:solidFill>
              <w14:schemeClr w14:val="tx1"/>
            </w14:solidFill>
          </w14:textFill>
        </w:rPr>
        <w:t>融合工程</w:t>
      </w:r>
      <w:r>
        <w:rPr>
          <w:rFonts w:hint="default" w:ascii="Times New Roman" w:hAnsi="Times New Roman" w:eastAsia="仿宋_GB2312" w:cs="Times New Roman"/>
          <w:b w:val="0"/>
          <w:bCs w:val="0"/>
          <w:color w:val="000000" w:themeColor="text1"/>
          <w:spacing w:val="0"/>
          <w:w w:val="100"/>
          <w:kern w:val="2"/>
          <w:sz w:val="32"/>
          <w:szCs w:val="32"/>
          <w:highlight w:val="none"/>
          <w:lang w:val="en-US" w:eastAsia="zh-CN" w:bidi="ar-SA"/>
          <w14:textFill>
            <w14:solidFill>
              <w14:schemeClr w14:val="tx1"/>
            </w14:solidFill>
          </w14:textFill>
        </w:rPr>
        <w:t>支持同区域同产业多个家庭农场开展联合合作</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w:t>
      </w:r>
    </w:p>
    <w:p w14:paraId="60AE582F">
      <w:pPr>
        <w:pStyle w:val="5"/>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t>支持家庭农场适度扩大规模，引进新技术新品种</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新装备</w:t>
      </w:r>
      <w:r>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t>，完善农业基础设施，购置生产性装备</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（不含农机购置补贴目录内的设施设备）</w:t>
      </w:r>
      <w:r>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t>，建设农业废弃物处理设施等。建立农产品质量安全追溯和自律性检验检测制度，开具承诺达标合格证。支持家庭农场注册商标，开展绿色食品、有机农产品和地理标志农产品认证等</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改良提升产品品质。支持家庭农场</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发展农产品初加工（冷链物流），</w:t>
      </w:r>
      <w:r>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t>发展现代设施农业，</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促进农业</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一二、三产业融合</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，延长产业链、价值链等。</w:t>
      </w:r>
      <w:r>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t>支持同区域多个家庭农场建立紧密合作关系，成立以家庭农场为主要成员的农民合作社或联盟（协会）行业组织，共同开展农机、育苗育种、植保、农产品初加工、烘干仓储、冷链、品牌培育与质量监控、市场营销等全产业链服务。</w:t>
      </w:r>
    </w:p>
    <w:p w14:paraId="09226B4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黑体" w:hAnsi="黑体" w:eastAsia="黑体" w:cs="黑体"/>
          <w:bCs/>
          <w:color w:val="000000" w:themeColor="text1"/>
          <w:spacing w:val="0"/>
          <w:w w:val="100"/>
          <w:kern w:val="2"/>
          <w:sz w:val="32"/>
          <w:szCs w:val="32"/>
          <w:lang w:val="en-US" w:eastAsia="zh-CN" w:bidi="ar-SA"/>
          <w14:textFill>
            <w14:solidFill>
              <w14:schemeClr w14:val="tx1"/>
            </w14:solidFill>
          </w14:textFill>
        </w:rPr>
      </w:pPr>
      <w:r>
        <w:rPr>
          <w:rFonts w:hint="default" w:ascii="黑体" w:hAnsi="黑体" w:eastAsia="黑体" w:cs="黑体"/>
          <w:bCs/>
          <w:color w:val="000000" w:themeColor="text1"/>
          <w:spacing w:val="0"/>
          <w:w w:val="100"/>
          <w:kern w:val="2"/>
          <w:sz w:val="32"/>
          <w:szCs w:val="32"/>
          <w:lang w:val="en-US" w:eastAsia="zh-CN" w:bidi="ar-SA"/>
          <w14:textFill>
            <w14:solidFill>
              <w14:schemeClr w14:val="tx1"/>
            </w14:solidFill>
          </w14:textFill>
        </w:rPr>
        <w:t>四、储备条件</w:t>
      </w:r>
    </w:p>
    <w:p w14:paraId="35A123F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t>项目储备县家庭农场底数清、情况明。家庭农场工作的综合协调机制建立并发挥作用，责任分解到部门。以往年度项目实施任务全面完成。服务指导、人员配备与家庭农场发展相匹配，确保资金专款专用。</w:t>
      </w:r>
    </w:p>
    <w:p w14:paraId="5748031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黑体" w:hAnsi="黑体" w:eastAsia="黑体" w:cs="黑体"/>
          <w:bCs/>
          <w:color w:val="000000" w:themeColor="text1"/>
          <w:spacing w:val="0"/>
          <w:w w:val="100"/>
          <w:kern w:val="2"/>
          <w:sz w:val="32"/>
          <w:szCs w:val="32"/>
          <w:lang w:val="en-US" w:eastAsia="zh-CN" w:bidi="ar-SA"/>
          <w14:textFill>
            <w14:solidFill>
              <w14:schemeClr w14:val="tx1"/>
            </w14:solidFill>
          </w14:textFill>
        </w:rPr>
      </w:pPr>
      <w:r>
        <w:rPr>
          <w:rFonts w:hint="default" w:ascii="黑体" w:hAnsi="黑体" w:eastAsia="黑体" w:cs="黑体"/>
          <w:bCs/>
          <w:color w:val="000000" w:themeColor="text1"/>
          <w:spacing w:val="0"/>
          <w:w w:val="100"/>
          <w:kern w:val="2"/>
          <w:sz w:val="32"/>
          <w:szCs w:val="32"/>
          <w:lang w:val="en-US" w:eastAsia="zh-CN" w:bidi="ar-SA"/>
          <w14:textFill>
            <w14:solidFill>
              <w14:schemeClr w14:val="tx1"/>
            </w14:solidFill>
          </w14:textFill>
        </w:rPr>
        <w:t>五、实施主体</w:t>
      </w:r>
    </w:p>
    <w:p w14:paraId="3831E54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t>纳入储备的家庭农场须满足的基本条件为：纳入全国家庭农场“一码通”服务系统；取得“一码通”赋码并亮码经营；从事农业适度规模经营1年以上，有规范的土地经营权流转合同或土地承包经营权确权登记证书；有收支和生产记录；通过雇工、技术指导、提供社会化服务等方式带动小农户；社会声誉良好。</w:t>
      </w:r>
    </w:p>
    <w:p w14:paraId="7D7FABF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获得高素质农民省级</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专题班</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优秀学员的家庭农场</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获评为全国</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或</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全省家庭农场典型案例的家庭农场优先纳入储备范围。</w:t>
      </w:r>
    </w:p>
    <w:p w14:paraId="738C276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Cs/>
          <w:color w:val="000000" w:themeColor="text1"/>
          <w:spacing w:val="0"/>
          <w:w w:val="10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实施主体存在撂荒</w:t>
      </w:r>
      <w:r>
        <w:rPr>
          <w:rFonts w:hint="default" w:ascii="Times New Roman" w:hAnsi="Times New Roman" w:eastAsia="仿宋_GB2312" w:cs="Times New Roman"/>
          <w:b w:val="0"/>
          <w:bCs w:val="0"/>
          <w:color w:val="000000" w:themeColor="text1"/>
          <w:spacing w:val="0"/>
          <w:w w:val="100"/>
          <w:sz w:val="32"/>
          <w:szCs w:val="32"/>
          <w:highlight w:val="none"/>
          <w:shd w:val="clear" w:color="auto" w:fill="auto"/>
          <w:lang w:eastAsia="zh-CN"/>
          <w14:textFill>
            <w14:solidFill>
              <w14:schemeClr w14:val="tx1"/>
            </w14:solidFill>
          </w14:textFill>
        </w:rPr>
        <w:t>或自2020年11月4日起，在基本农田新增从事非粮生产的不予支持</w:t>
      </w:r>
      <w:r>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t>。</w:t>
      </w:r>
    </w:p>
    <w:p w14:paraId="32F11CB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黑体" w:hAnsi="黑体" w:eastAsia="黑体" w:cs="黑体"/>
          <w:bCs/>
          <w:color w:val="000000" w:themeColor="text1"/>
          <w:spacing w:val="0"/>
          <w:w w:val="100"/>
          <w:kern w:val="2"/>
          <w:sz w:val="32"/>
          <w:szCs w:val="32"/>
          <w:lang w:val="en-US" w:eastAsia="zh-CN" w:bidi="ar-SA"/>
          <w14:textFill>
            <w14:solidFill>
              <w14:schemeClr w14:val="tx1"/>
            </w14:solidFill>
          </w14:textFill>
        </w:rPr>
      </w:pPr>
      <w:r>
        <w:rPr>
          <w:rFonts w:hint="default" w:ascii="黑体" w:hAnsi="黑体" w:eastAsia="黑体" w:cs="黑体"/>
          <w:bCs/>
          <w:color w:val="000000" w:themeColor="text1"/>
          <w:spacing w:val="0"/>
          <w:w w:val="100"/>
          <w:kern w:val="2"/>
          <w:sz w:val="32"/>
          <w:szCs w:val="32"/>
          <w:lang w:val="en-US" w:eastAsia="zh-CN" w:bidi="ar-SA"/>
          <w14:textFill>
            <w14:solidFill>
              <w14:schemeClr w14:val="tx1"/>
            </w14:solidFill>
          </w14:textFill>
        </w:rPr>
        <w:t>六、补助标准</w:t>
      </w:r>
    </w:p>
    <w:p w14:paraId="1B4C0477">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以县为单位进行储备，每个县</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（市、区）</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申报中央财政资金不超过</w:t>
      </w:r>
      <w:r>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t>300</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县（市、区）通过先建后补、以奖代补方式，对</w:t>
      </w:r>
      <w:r>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t>2026年当年完成建设内容并验收合格的家庭农场进行奖补。培育、提升、带动工程单个家庭农场补助不超过5万元；参与融合工程实施的家庭农场不少于5个，单个家庭农场补助不超过5万元，补助总额不超过50万元。可以定额补助，也可按实际发生费用的一定比例进行补助。县（市、区）要合理确定支持方向，细化奖补方式和标准，并在县级实施方案中予以明确。</w:t>
      </w:r>
    </w:p>
    <w:p w14:paraId="4762B9AD">
      <w:pPr>
        <w:pStyle w:val="2"/>
        <w:keepNext w:val="0"/>
        <w:keepLines w:val="0"/>
        <w:pageBreakBefore w:val="0"/>
        <w:kinsoku/>
        <w:wordWrap/>
        <w:overflowPunct/>
        <w:topLinePunct w:val="0"/>
        <w:autoSpaceDE/>
        <w:autoSpaceDN/>
        <w:bidi w:val="0"/>
        <w:adjustRightInd/>
        <w:snapToGrid/>
        <w:spacing w:after="0" w:line="576" w:lineRule="exact"/>
        <w:ind w:left="0" w:leftChars="0" w:firstLine="640" w:firstLineChars="200"/>
        <w:textAlignment w:val="auto"/>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pPr>
    </w:p>
    <w:p w14:paraId="228D2DC8">
      <w:pPr>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pPr>
    </w:p>
    <w:p w14:paraId="3A7BAFAD">
      <w:pPr>
        <w:pStyle w:val="2"/>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pPr>
    </w:p>
    <w:p w14:paraId="098F203D">
      <w:pPr>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pPr>
    </w:p>
    <w:p w14:paraId="7C1B9BDF">
      <w:pPr>
        <w:pStyle w:val="2"/>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pPr>
    </w:p>
    <w:p w14:paraId="15446EE2">
      <w:pPr>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pPr>
    </w:p>
    <w:p w14:paraId="36894DBA">
      <w:pPr>
        <w:pStyle w:val="2"/>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pPr>
    </w:p>
    <w:p w14:paraId="2FB15229">
      <w:pPr>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pPr>
    </w:p>
    <w:p w14:paraId="11772C99">
      <w:pPr>
        <w:pStyle w:val="2"/>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pPr>
    </w:p>
    <w:p w14:paraId="40FFBC57">
      <w:pPr>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pPr>
    </w:p>
    <w:p w14:paraId="5BCDD170">
      <w:pPr>
        <w:pStyle w:val="2"/>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pPr>
    </w:p>
    <w:p w14:paraId="19D3BA29">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color w:val="000000" w:themeColor="text1"/>
          <w:spacing w:val="0"/>
          <w:w w:val="100"/>
          <w:sz w:val="44"/>
          <w:szCs w:val="44"/>
          <w:highlight w:val="none"/>
          <w14:textFill>
            <w14:solidFill>
              <w14:schemeClr w14:val="tx1"/>
            </w14:solidFill>
          </w14:textFill>
        </w:rPr>
      </w:pPr>
    </w:p>
    <w:p w14:paraId="379718D4">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color w:val="000000" w:themeColor="text1"/>
          <w:spacing w:val="0"/>
          <w:w w:val="100"/>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0"/>
          <w:w w:val="100"/>
          <w:sz w:val="44"/>
          <w:szCs w:val="44"/>
          <w:highlight w:val="none"/>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0"/>
          <w:w w:val="100"/>
          <w:sz w:val="44"/>
          <w:szCs w:val="44"/>
          <w:highlight w:val="none"/>
          <w:lang w:val="en-US" w:eastAsia="zh-CN"/>
          <w14:textFill>
            <w14:solidFill>
              <w14:schemeClr w14:val="tx1"/>
            </w14:solidFill>
          </w14:textFill>
        </w:rPr>
        <w:t>6</w:t>
      </w:r>
      <w:r>
        <w:rPr>
          <w:rFonts w:hint="eastAsia" w:ascii="方正小标宋简体" w:hAnsi="方正小标宋简体" w:eastAsia="方正小标宋简体" w:cs="方正小标宋简体"/>
          <w:b w:val="0"/>
          <w:bCs w:val="0"/>
          <w:color w:val="000000" w:themeColor="text1"/>
          <w:spacing w:val="0"/>
          <w:w w:val="100"/>
          <w:sz w:val="44"/>
          <w:szCs w:val="44"/>
          <w:highlight w:val="none"/>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0"/>
          <w:w w:val="100"/>
          <w:sz w:val="44"/>
          <w:szCs w:val="44"/>
          <w:highlight w:val="none"/>
          <w:lang w:eastAsia="zh-CN"/>
          <w14:textFill>
            <w14:solidFill>
              <w14:schemeClr w14:val="tx1"/>
            </w14:solidFill>
          </w14:textFill>
        </w:rPr>
        <w:t>家庭农场</w:t>
      </w:r>
      <w:r>
        <w:rPr>
          <w:rFonts w:hint="eastAsia" w:ascii="方正小标宋简体" w:hAnsi="方正小标宋简体" w:eastAsia="方正小标宋简体" w:cs="方正小标宋简体"/>
          <w:b w:val="0"/>
          <w:bCs w:val="0"/>
          <w:color w:val="000000" w:themeColor="text1"/>
          <w:spacing w:val="0"/>
          <w:w w:val="100"/>
          <w:sz w:val="44"/>
          <w:szCs w:val="44"/>
          <w:highlight w:val="none"/>
          <w:lang w:val="en-US" w:eastAsia="zh-CN"/>
          <w14:textFill>
            <w14:solidFill>
              <w14:schemeClr w14:val="tx1"/>
            </w14:solidFill>
          </w14:textFill>
        </w:rPr>
        <w:t>培育</w:t>
      </w:r>
      <w:r>
        <w:rPr>
          <w:rFonts w:hint="eastAsia" w:ascii="方正小标宋简体" w:hAnsi="方正小标宋简体" w:eastAsia="方正小标宋简体" w:cs="方正小标宋简体"/>
          <w:b w:val="0"/>
          <w:bCs w:val="0"/>
          <w:color w:val="000000" w:themeColor="text1"/>
          <w:spacing w:val="0"/>
          <w:w w:val="100"/>
          <w:sz w:val="44"/>
          <w:szCs w:val="44"/>
          <w:highlight w:val="none"/>
          <w14:textFill>
            <w14:solidFill>
              <w14:schemeClr w14:val="tx1"/>
            </w14:solidFill>
          </w14:textFill>
        </w:rPr>
        <w:t>项目</w:t>
      </w:r>
      <w:r>
        <w:rPr>
          <w:rFonts w:hint="eastAsia" w:ascii="方正小标宋简体" w:hAnsi="方正小标宋简体" w:eastAsia="方正小标宋简体" w:cs="方正小标宋简体"/>
          <w:b w:val="0"/>
          <w:bCs w:val="0"/>
          <w:color w:val="000000" w:themeColor="text1"/>
          <w:spacing w:val="0"/>
          <w:w w:val="100"/>
          <w:sz w:val="44"/>
          <w:szCs w:val="44"/>
          <w:highlight w:val="none"/>
          <w:lang w:eastAsia="zh-CN"/>
          <w14:textFill>
            <w14:solidFill>
              <w14:schemeClr w14:val="tx1"/>
            </w14:solidFill>
          </w14:textFill>
        </w:rPr>
        <w:t>管理实施</w:t>
      </w:r>
      <w:r>
        <w:rPr>
          <w:rFonts w:hint="eastAsia" w:ascii="方正小标宋简体" w:hAnsi="方正小标宋简体" w:eastAsia="方正小标宋简体" w:cs="方正小标宋简体"/>
          <w:b w:val="0"/>
          <w:bCs w:val="0"/>
          <w:color w:val="000000" w:themeColor="text1"/>
          <w:spacing w:val="0"/>
          <w:w w:val="100"/>
          <w:sz w:val="44"/>
          <w:szCs w:val="44"/>
          <w:highlight w:val="none"/>
          <w14:textFill>
            <w14:solidFill>
              <w14:schemeClr w14:val="tx1"/>
            </w14:solidFill>
          </w14:textFill>
        </w:rPr>
        <w:t>方案</w:t>
      </w:r>
    </w:p>
    <w:p w14:paraId="04D6D04D">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color w:val="000000" w:themeColor="text1"/>
          <w:spacing w:val="0"/>
          <w:w w:val="100"/>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0"/>
          <w:w w:val="100"/>
          <w:sz w:val="44"/>
          <w:szCs w:val="44"/>
          <w:highlight w:val="none"/>
          <w14:textFill>
            <w14:solidFill>
              <w14:schemeClr w14:val="tx1"/>
            </w14:solidFill>
          </w14:textFill>
        </w:rPr>
        <w:t>（模板）</w:t>
      </w:r>
    </w:p>
    <w:p w14:paraId="44AED570">
      <w:pPr>
        <w:keepNext w:val="0"/>
        <w:keepLines w:val="0"/>
        <w:pageBreakBefore w:val="0"/>
        <w:widowControl/>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pPr>
    </w:p>
    <w:p w14:paraId="4D2DE07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黑体" w:hAnsi="黑体" w:eastAsia="黑体" w:cs="黑体"/>
          <w:bCs/>
          <w:color w:val="000000" w:themeColor="text1"/>
          <w:spacing w:val="0"/>
          <w:w w:val="100"/>
          <w:kern w:val="2"/>
          <w:sz w:val="32"/>
          <w:szCs w:val="32"/>
          <w:lang w:val="en-US" w:eastAsia="zh-CN" w:bidi="ar-SA"/>
          <w14:textFill>
            <w14:solidFill>
              <w14:schemeClr w14:val="tx1"/>
            </w14:solidFill>
          </w14:textFill>
        </w:rPr>
      </w:pPr>
      <w:r>
        <w:rPr>
          <w:rFonts w:hint="default" w:ascii="黑体" w:hAnsi="黑体" w:eastAsia="黑体" w:cs="黑体"/>
          <w:bCs/>
          <w:color w:val="000000" w:themeColor="text1"/>
          <w:spacing w:val="0"/>
          <w:w w:val="100"/>
          <w:kern w:val="2"/>
          <w:sz w:val="32"/>
          <w:szCs w:val="32"/>
          <w:lang w:val="en-US" w:eastAsia="zh-CN" w:bidi="ar-SA"/>
          <w14:textFill>
            <w14:solidFill>
              <w14:schemeClr w14:val="tx1"/>
            </w14:solidFill>
          </w14:textFill>
        </w:rPr>
        <w:t>一、县（市、区）基本情况</w:t>
      </w:r>
    </w:p>
    <w:p w14:paraId="6A81A501">
      <w:pPr>
        <w:keepNext w:val="0"/>
        <w:keepLines w:val="0"/>
        <w:pageBreakBefore w:val="0"/>
        <w:widowControl/>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包括区位、产业、人口、乡镇、行政村、村民小组等情况。</w:t>
      </w:r>
    </w:p>
    <w:p w14:paraId="1B3D7E6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黑体" w:hAnsi="黑体" w:eastAsia="黑体" w:cs="黑体"/>
          <w:bCs/>
          <w:color w:val="000000" w:themeColor="text1"/>
          <w:spacing w:val="0"/>
          <w:w w:val="100"/>
          <w:kern w:val="2"/>
          <w:sz w:val="32"/>
          <w:szCs w:val="32"/>
          <w:lang w:val="en-US" w:eastAsia="zh-CN" w:bidi="ar-SA"/>
          <w14:textFill>
            <w14:solidFill>
              <w14:schemeClr w14:val="tx1"/>
            </w14:solidFill>
          </w14:textFill>
        </w:rPr>
      </w:pPr>
      <w:r>
        <w:rPr>
          <w:rFonts w:hint="default" w:ascii="黑体" w:hAnsi="黑体" w:eastAsia="黑体" w:cs="黑体"/>
          <w:bCs/>
          <w:color w:val="000000" w:themeColor="text1"/>
          <w:spacing w:val="0"/>
          <w:w w:val="100"/>
          <w:kern w:val="2"/>
          <w:sz w:val="32"/>
          <w:szCs w:val="32"/>
          <w:lang w:val="en-US" w:eastAsia="zh-CN" w:bidi="ar-SA"/>
          <w14:textFill>
            <w14:solidFill>
              <w14:schemeClr w14:val="tx1"/>
            </w14:solidFill>
          </w14:textFill>
        </w:rPr>
        <w:t>二、家庭农场发展基本情况</w:t>
      </w:r>
    </w:p>
    <w:p w14:paraId="2691EA3A">
      <w:pPr>
        <w:keepNext w:val="0"/>
        <w:keepLines w:val="0"/>
        <w:pageBreakBefore w:val="0"/>
        <w:widowControl/>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纳入家庭农场名录库管理xx</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个</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（已实现应录尽录），其中：</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市场监管部门</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注册登记xx</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个</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。已实现xx%（xx个）的乡镇、xx%（xx个）行政村、xx%（xx个）村民小组中有家庭农场。共有家庭农场</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典型案例</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xx</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个</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，其中：</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国家</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级</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典型案例</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xx</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个</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省级典型案例</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xx</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个</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w:t>
      </w:r>
    </w:p>
    <w:p w14:paraId="737D33B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黑体" w:hAnsi="黑体" w:eastAsia="黑体" w:cs="黑体"/>
          <w:bCs/>
          <w:color w:val="000000" w:themeColor="text1"/>
          <w:spacing w:val="0"/>
          <w:w w:val="100"/>
          <w:kern w:val="2"/>
          <w:sz w:val="32"/>
          <w:szCs w:val="32"/>
          <w:lang w:val="en-US" w:eastAsia="zh-CN" w:bidi="ar-SA"/>
          <w14:textFill>
            <w14:solidFill>
              <w14:schemeClr w14:val="tx1"/>
            </w14:solidFill>
          </w14:textFill>
        </w:rPr>
      </w:pPr>
      <w:r>
        <w:rPr>
          <w:rFonts w:hint="default" w:ascii="黑体" w:hAnsi="黑体" w:eastAsia="黑体" w:cs="黑体"/>
          <w:bCs/>
          <w:color w:val="000000" w:themeColor="text1"/>
          <w:spacing w:val="0"/>
          <w:w w:val="100"/>
          <w:kern w:val="2"/>
          <w:sz w:val="32"/>
          <w:szCs w:val="32"/>
          <w:lang w:val="en-US" w:eastAsia="zh-CN" w:bidi="ar-SA"/>
          <w14:textFill>
            <w14:solidFill>
              <w14:schemeClr w14:val="tx1"/>
            </w14:solidFill>
          </w14:textFill>
        </w:rPr>
        <w:t>三、建设内容</w:t>
      </w:r>
    </w:p>
    <w:p w14:paraId="4329E3F1">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楷体_GB2312" w:hAnsi="楷体_GB2312" w:eastAsia="楷体_GB2312" w:cs="楷体_GB2312"/>
          <w:color w:val="000000" w:themeColor="text1"/>
          <w:spacing w:val="0"/>
          <w:w w:val="100"/>
          <w:sz w:val="32"/>
          <w:szCs w:val="32"/>
          <w:lang w:val="en-US" w:eastAsia="zh-CN"/>
          <w14:textFill>
            <w14:solidFill>
              <w14:schemeClr w14:val="tx1"/>
            </w14:solidFill>
          </w14:textFill>
        </w:rPr>
      </w:pPr>
      <w:r>
        <w:rPr>
          <w:rFonts w:hint="default" w:ascii="楷体_GB2312" w:hAnsi="楷体_GB2312" w:eastAsia="楷体_GB2312" w:cs="楷体_GB2312"/>
          <w:color w:val="000000" w:themeColor="text1"/>
          <w:spacing w:val="0"/>
          <w:w w:val="100"/>
          <w:sz w:val="32"/>
          <w:szCs w:val="32"/>
          <w:lang w:val="en-US" w:eastAsia="zh-CN"/>
          <w14:textFill>
            <w14:solidFill>
              <w14:schemeClr w14:val="tx1"/>
            </w14:solidFill>
          </w14:textFill>
        </w:rPr>
        <w:t>（一）思路目标及规划布局</w:t>
      </w:r>
    </w:p>
    <w:p w14:paraId="7BBBBA8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项目建设思路、目标及布局等</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明确获得政策扶持的</w:t>
      </w:r>
      <w:r>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t>家庭农场</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带动</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的农户数量、增收</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目标</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等</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w:t>
      </w:r>
    </w:p>
    <w:p w14:paraId="0E9B7879">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楷体_GB2312" w:hAnsi="楷体_GB2312" w:eastAsia="楷体_GB2312" w:cs="楷体_GB2312"/>
          <w:color w:val="000000" w:themeColor="text1"/>
          <w:spacing w:val="0"/>
          <w:w w:val="100"/>
          <w:sz w:val="32"/>
          <w:szCs w:val="32"/>
          <w:lang w:val="en-US" w:eastAsia="zh-CN"/>
          <w14:textFill>
            <w14:solidFill>
              <w14:schemeClr w14:val="tx1"/>
            </w14:solidFill>
          </w14:textFill>
        </w:rPr>
      </w:pPr>
      <w:r>
        <w:rPr>
          <w:rFonts w:hint="default" w:ascii="楷体_GB2312" w:hAnsi="楷体_GB2312" w:eastAsia="楷体_GB2312" w:cs="楷体_GB2312"/>
          <w:color w:val="000000" w:themeColor="text1"/>
          <w:spacing w:val="0"/>
          <w:w w:val="100"/>
          <w:sz w:val="32"/>
          <w:szCs w:val="32"/>
          <w:lang w:val="en-US" w:eastAsia="zh-CN"/>
          <w14:textFill>
            <w14:solidFill>
              <w14:schemeClr w14:val="tx1"/>
            </w14:solidFill>
          </w14:textFill>
        </w:rPr>
        <w:t>（二）项目支持对象</w:t>
      </w:r>
    </w:p>
    <w:p w14:paraId="1F40A4A7">
      <w:pPr>
        <w:keepNext w:val="0"/>
        <w:keepLines w:val="0"/>
        <w:pageBreakBefore w:val="0"/>
        <w:widowControl/>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年，</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计划支持家庭农场</w:t>
      </w:r>
      <w:r>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t>xx个</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，申报资金</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xx</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万元等</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w:t>
      </w:r>
    </w:p>
    <w:p w14:paraId="36F62E5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黑体" w:hAnsi="黑体" w:eastAsia="黑体" w:cs="黑体"/>
          <w:bCs/>
          <w:color w:val="000000" w:themeColor="text1"/>
          <w:spacing w:val="0"/>
          <w:w w:val="100"/>
          <w:kern w:val="2"/>
          <w:sz w:val="32"/>
          <w:szCs w:val="32"/>
          <w:lang w:val="en-US" w:eastAsia="zh-CN" w:bidi="ar-SA"/>
          <w14:textFill>
            <w14:solidFill>
              <w14:schemeClr w14:val="tx1"/>
            </w14:solidFill>
          </w14:textFill>
        </w:rPr>
      </w:pPr>
      <w:r>
        <w:rPr>
          <w:rFonts w:hint="default" w:ascii="黑体" w:hAnsi="黑体" w:eastAsia="黑体" w:cs="黑体"/>
          <w:bCs/>
          <w:color w:val="000000" w:themeColor="text1"/>
          <w:spacing w:val="0"/>
          <w:w w:val="100"/>
          <w:kern w:val="2"/>
          <w:sz w:val="32"/>
          <w:szCs w:val="32"/>
          <w:lang w:val="en-US" w:eastAsia="zh-CN" w:bidi="ar-SA"/>
          <w14:textFill>
            <w14:solidFill>
              <w14:schemeClr w14:val="tx1"/>
            </w14:solidFill>
          </w14:textFill>
        </w:rPr>
        <w:t>四、支持政策</w:t>
      </w:r>
    </w:p>
    <w:p w14:paraId="1C150751">
      <w:pPr>
        <w:keepNext w:val="0"/>
        <w:keepLines w:val="0"/>
        <w:pageBreakBefore w:val="0"/>
        <w:widowControl/>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（一）县本级财政支持</w:t>
      </w:r>
    </w:p>
    <w:p w14:paraId="298E04ED">
      <w:pPr>
        <w:keepNext w:val="0"/>
        <w:keepLines w:val="0"/>
        <w:pageBreakBefore w:val="0"/>
        <w:widowControl/>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县本级财政支持xx万元，明确使用方向。</w:t>
      </w:r>
    </w:p>
    <w:p w14:paraId="14740D94">
      <w:pPr>
        <w:keepNext w:val="0"/>
        <w:keepLines w:val="0"/>
        <w:pageBreakBefore w:val="0"/>
        <w:widowControl/>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pacing w:val="0"/>
          <w:w w:val="100"/>
          <w:sz w:val="32"/>
          <w:szCs w:val="32"/>
          <w:highlight w:val="none"/>
          <w:lang w:eastAsia="zh-CN"/>
          <w14:textFill>
            <w14:solidFill>
              <w14:schemeClr w14:val="tx1"/>
            </w14:solidFill>
          </w14:textFill>
        </w:rPr>
        <w:t>（二）</w:t>
      </w: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农场主教育培训（含辅导员）</w:t>
      </w:r>
    </w:p>
    <w:p w14:paraId="280D0EF0">
      <w:pPr>
        <w:keepNext w:val="0"/>
        <w:keepLines w:val="0"/>
        <w:pageBreakBefore w:val="0"/>
        <w:widowControl/>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pacing w:val="0"/>
          <w:w w:val="100"/>
          <w:sz w:val="32"/>
          <w:szCs w:val="32"/>
          <w:highlight w:val="none"/>
          <w:lang w:eastAsia="zh-CN"/>
          <w14:textFill>
            <w14:solidFill>
              <w14:schemeClr w14:val="tx1"/>
            </w14:solidFill>
          </w14:textFill>
        </w:rPr>
        <w:t>（三）</w:t>
      </w: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用地扶持</w:t>
      </w:r>
    </w:p>
    <w:p w14:paraId="53117360">
      <w:pPr>
        <w:keepNext w:val="0"/>
        <w:keepLines w:val="0"/>
        <w:pageBreakBefore w:val="0"/>
        <w:widowControl/>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pacing w:val="0"/>
          <w:w w:val="100"/>
          <w:sz w:val="32"/>
          <w:szCs w:val="32"/>
          <w:highlight w:val="none"/>
          <w:lang w:eastAsia="zh-CN"/>
          <w14:textFill>
            <w14:solidFill>
              <w14:schemeClr w14:val="tx1"/>
            </w14:solidFill>
          </w14:textFill>
        </w:rPr>
        <w:t>（四）</w:t>
      </w: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基础设施配套</w:t>
      </w:r>
    </w:p>
    <w:p w14:paraId="0C1D3F2E">
      <w:pPr>
        <w:keepNext w:val="0"/>
        <w:keepLines w:val="0"/>
        <w:pageBreakBefore w:val="0"/>
        <w:widowControl/>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pacing w:val="0"/>
          <w:w w:val="100"/>
          <w:sz w:val="32"/>
          <w:szCs w:val="32"/>
          <w:highlight w:val="none"/>
          <w:lang w:eastAsia="zh-CN"/>
          <w14:textFill>
            <w14:solidFill>
              <w14:schemeClr w14:val="tx1"/>
            </w14:solidFill>
          </w14:textFill>
        </w:rPr>
        <w:t>（五）</w:t>
      </w: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金融扶持</w:t>
      </w:r>
    </w:p>
    <w:p w14:paraId="25B23144">
      <w:pPr>
        <w:keepNext w:val="0"/>
        <w:keepLines w:val="0"/>
        <w:pageBreakBefore w:val="0"/>
        <w:widowControl/>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pacing w:val="0"/>
          <w:w w:val="100"/>
          <w:sz w:val="32"/>
          <w:szCs w:val="32"/>
          <w:highlight w:val="none"/>
          <w:lang w:eastAsia="zh-CN"/>
          <w14:textFill>
            <w14:solidFill>
              <w14:schemeClr w14:val="tx1"/>
            </w14:solidFill>
          </w14:textFill>
        </w:rPr>
        <w:t>（六）</w:t>
      </w: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规范化管理</w:t>
      </w:r>
    </w:p>
    <w:p w14:paraId="7B14380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黑体" w:hAnsi="黑体" w:eastAsia="黑体" w:cs="黑体"/>
          <w:bCs/>
          <w:color w:val="000000" w:themeColor="text1"/>
          <w:spacing w:val="0"/>
          <w:w w:val="100"/>
          <w:kern w:val="2"/>
          <w:sz w:val="32"/>
          <w:szCs w:val="32"/>
          <w:lang w:val="en-US" w:eastAsia="zh-CN" w:bidi="ar-SA"/>
          <w14:textFill>
            <w14:solidFill>
              <w14:schemeClr w14:val="tx1"/>
            </w14:solidFill>
          </w14:textFill>
        </w:rPr>
      </w:pPr>
      <w:r>
        <w:rPr>
          <w:rFonts w:hint="default" w:ascii="黑体" w:hAnsi="黑体" w:eastAsia="黑体" w:cs="黑体"/>
          <w:bCs/>
          <w:color w:val="000000" w:themeColor="text1"/>
          <w:spacing w:val="0"/>
          <w:w w:val="100"/>
          <w:kern w:val="2"/>
          <w:sz w:val="32"/>
          <w:szCs w:val="32"/>
          <w:lang w:val="en-US" w:eastAsia="zh-CN" w:bidi="ar-SA"/>
          <w14:textFill>
            <w14:solidFill>
              <w14:schemeClr w14:val="tx1"/>
            </w14:solidFill>
          </w14:textFill>
        </w:rPr>
        <w:t>五、工作进度</w:t>
      </w:r>
    </w:p>
    <w:p w14:paraId="7C02B14E">
      <w:pPr>
        <w:keepNext w:val="0"/>
        <w:keepLines w:val="0"/>
        <w:pageBreakBefore w:val="0"/>
        <w:widowControl/>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在一个年度内完成项目建设和资金拨付。</w:t>
      </w:r>
    </w:p>
    <w:p w14:paraId="5CAC021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黑体" w:hAnsi="黑体" w:eastAsia="黑体" w:cs="黑体"/>
          <w:bCs/>
          <w:color w:val="000000" w:themeColor="text1"/>
          <w:spacing w:val="0"/>
          <w:w w:val="100"/>
          <w:kern w:val="2"/>
          <w:sz w:val="32"/>
          <w:szCs w:val="32"/>
          <w:lang w:val="en-US" w:eastAsia="zh-CN" w:bidi="ar-SA"/>
          <w14:textFill>
            <w14:solidFill>
              <w14:schemeClr w14:val="tx1"/>
            </w14:solidFill>
          </w14:textFill>
        </w:rPr>
      </w:pPr>
      <w:r>
        <w:rPr>
          <w:rFonts w:hint="default" w:ascii="黑体" w:hAnsi="黑体" w:eastAsia="黑体" w:cs="黑体"/>
          <w:bCs/>
          <w:color w:val="000000" w:themeColor="text1"/>
          <w:spacing w:val="0"/>
          <w:w w:val="100"/>
          <w:kern w:val="2"/>
          <w:sz w:val="32"/>
          <w:szCs w:val="32"/>
          <w:lang w:val="en-US" w:eastAsia="zh-CN" w:bidi="ar-SA"/>
          <w14:textFill>
            <w14:solidFill>
              <w14:schemeClr w14:val="tx1"/>
            </w14:solidFill>
          </w14:textFill>
        </w:rPr>
        <w:t>六、项目资金管理</w:t>
      </w:r>
    </w:p>
    <w:p w14:paraId="6450F01E">
      <w:pPr>
        <w:keepNext w:val="0"/>
        <w:keepLines w:val="0"/>
        <w:pageBreakBefore w:val="0"/>
        <w:widowControl/>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包括资金支出方向，资金支持方式、资金监管等情况。</w:t>
      </w:r>
    </w:p>
    <w:p w14:paraId="199DEE8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黑体" w:hAnsi="黑体" w:eastAsia="黑体" w:cs="黑体"/>
          <w:bCs/>
          <w:color w:val="000000" w:themeColor="text1"/>
          <w:spacing w:val="0"/>
          <w:w w:val="100"/>
          <w:kern w:val="2"/>
          <w:sz w:val="32"/>
          <w:szCs w:val="32"/>
          <w:lang w:val="en-US" w:eastAsia="zh-CN" w:bidi="ar-SA"/>
          <w14:textFill>
            <w14:solidFill>
              <w14:schemeClr w14:val="tx1"/>
            </w14:solidFill>
          </w14:textFill>
        </w:rPr>
      </w:pPr>
      <w:r>
        <w:rPr>
          <w:rFonts w:hint="default" w:ascii="黑体" w:hAnsi="黑体" w:eastAsia="黑体" w:cs="黑体"/>
          <w:bCs/>
          <w:color w:val="000000" w:themeColor="text1"/>
          <w:spacing w:val="0"/>
          <w:w w:val="100"/>
          <w:kern w:val="2"/>
          <w:sz w:val="32"/>
          <w:szCs w:val="32"/>
          <w:lang w:val="en-US" w:eastAsia="zh-CN" w:bidi="ar-SA"/>
          <w14:textFill>
            <w14:solidFill>
              <w14:schemeClr w14:val="tx1"/>
            </w14:solidFill>
          </w14:textFill>
        </w:rPr>
        <w:t>七、组织保障</w:t>
      </w:r>
    </w:p>
    <w:p w14:paraId="0832071F">
      <w:pPr>
        <w:keepNext w:val="0"/>
        <w:keepLines w:val="0"/>
        <w:pageBreakBefore w:val="0"/>
        <w:widowControl/>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包括组织领导、工作考核、项目验收等内容</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w:t>
      </w:r>
    </w:p>
    <w:p w14:paraId="644C01E4">
      <w:pPr>
        <w:pStyle w:val="2"/>
        <w:keepNext w:val="0"/>
        <w:keepLines w:val="0"/>
        <w:pageBreakBefore w:val="0"/>
        <w:kinsoku/>
        <w:wordWrap/>
        <w:overflowPunct/>
        <w:topLinePunct w:val="0"/>
        <w:autoSpaceDE/>
        <w:autoSpaceDN/>
        <w:bidi w:val="0"/>
        <w:adjustRightInd/>
        <w:snapToGrid/>
        <w:spacing w:after="0" w:line="576" w:lineRule="exact"/>
        <w:ind w:left="0" w:leftChars="0" w:firstLine="640" w:firstLineChars="200"/>
        <w:textAlignment w:val="auto"/>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pPr>
    </w:p>
    <w:p w14:paraId="00D8D8EE">
      <w:pP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pPr>
    </w:p>
    <w:p w14:paraId="3F56D482">
      <w:pPr>
        <w:pStyle w:val="2"/>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pPr>
    </w:p>
    <w:p w14:paraId="6106922B">
      <w:pP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pPr>
    </w:p>
    <w:p w14:paraId="4A353B1F">
      <w:pPr>
        <w:pStyle w:val="2"/>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pPr>
    </w:p>
    <w:p w14:paraId="0EACA99A">
      <w:pP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pPr>
    </w:p>
    <w:p w14:paraId="11AF22A3">
      <w:pPr>
        <w:pStyle w:val="2"/>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pPr>
    </w:p>
    <w:p w14:paraId="547D9CFD">
      <w:pP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pPr>
    </w:p>
    <w:p w14:paraId="6AC306C1">
      <w:pPr>
        <w:pStyle w:val="2"/>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pPr>
    </w:p>
    <w:p w14:paraId="0B7C679D">
      <w:pPr>
        <w:rPr>
          <w:rFonts w:hint="default"/>
          <w:color w:val="000000" w:themeColor="text1"/>
          <w:lang w:eastAsia="zh-CN"/>
          <w14:textFill>
            <w14:solidFill>
              <w14:schemeClr w14:val="tx1"/>
            </w14:solidFill>
          </w14:textFill>
        </w:rPr>
      </w:pPr>
    </w:p>
    <w:p w14:paraId="7D9AE632">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p>
    <w:p w14:paraId="5F2D9044">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color w:val="000000" w:themeColor="text1"/>
          <w:spacing w:val="0"/>
          <w:w w:val="100"/>
          <w:sz w:val="44"/>
          <w:szCs w:val="44"/>
          <w:highlight w:val="none"/>
          <w14:textFill>
            <w14:solidFill>
              <w14:schemeClr w14:val="tx1"/>
            </w14:solidFill>
          </w14:textFill>
        </w:rPr>
      </w:pPr>
    </w:p>
    <w:p w14:paraId="0F9C4E68">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color w:val="000000" w:themeColor="text1"/>
          <w:spacing w:val="0"/>
          <w:w w:val="100"/>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0"/>
          <w:w w:val="100"/>
          <w:sz w:val="44"/>
          <w:szCs w:val="44"/>
          <w:highlight w:val="none"/>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0"/>
          <w:w w:val="100"/>
          <w:sz w:val="44"/>
          <w:szCs w:val="44"/>
          <w:highlight w:val="none"/>
          <w:lang w:val="en-US" w:eastAsia="zh-CN"/>
          <w14:textFill>
            <w14:solidFill>
              <w14:schemeClr w14:val="tx1"/>
            </w14:solidFill>
          </w14:textFill>
        </w:rPr>
        <w:t>6</w:t>
      </w:r>
      <w:r>
        <w:rPr>
          <w:rFonts w:hint="eastAsia" w:ascii="方正小标宋简体" w:hAnsi="方正小标宋简体" w:eastAsia="方正小标宋简体" w:cs="方正小标宋简体"/>
          <w:b w:val="0"/>
          <w:bCs w:val="0"/>
          <w:color w:val="000000" w:themeColor="text1"/>
          <w:spacing w:val="0"/>
          <w:w w:val="100"/>
          <w:sz w:val="44"/>
          <w:szCs w:val="44"/>
          <w:highlight w:val="none"/>
          <w14:textFill>
            <w14:solidFill>
              <w14:schemeClr w14:val="tx1"/>
            </w14:solidFill>
          </w14:textFill>
        </w:rPr>
        <w:t>年中央财政生产设施条件改善项目</w:t>
      </w:r>
    </w:p>
    <w:p w14:paraId="6D01B7C5">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1" w:leftChars="-95" w:right="0" w:rightChars="0" w:hanging="198" w:hangingChars="45"/>
        <w:jc w:val="center"/>
        <w:textAlignment w:val="auto"/>
        <w:outlineLvl w:val="0"/>
        <w:rPr>
          <w:rFonts w:hint="eastAsia" w:ascii="方正小标宋简体" w:hAnsi="方正小标宋简体" w:eastAsia="方正小标宋简体" w:cs="方正小标宋简体"/>
          <w:b w:val="0"/>
          <w:bCs w:val="0"/>
          <w:color w:val="000000" w:themeColor="text1"/>
          <w:spacing w:val="0"/>
          <w:w w:val="100"/>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0"/>
          <w:w w:val="100"/>
          <w:sz w:val="44"/>
          <w:szCs w:val="44"/>
          <w:highlight w:val="none"/>
          <w14:textFill>
            <w14:solidFill>
              <w14:schemeClr w14:val="tx1"/>
            </w14:solidFill>
          </w14:textFill>
        </w:rPr>
        <w:t>储</w:t>
      </w:r>
      <w:r>
        <w:rPr>
          <w:rFonts w:hint="eastAsia" w:ascii="方正小标宋简体" w:hAnsi="方正小标宋简体" w:eastAsia="方正小标宋简体" w:cs="方正小标宋简体"/>
          <w:b w:val="0"/>
          <w:bCs w:val="0"/>
          <w:color w:val="000000" w:themeColor="text1"/>
          <w:spacing w:val="0"/>
          <w:w w:val="100"/>
          <w:sz w:val="44"/>
          <w:szCs w:val="44"/>
          <w:highlight w:val="none"/>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0"/>
          <w:w w:val="100"/>
          <w:sz w:val="44"/>
          <w:szCs w:val="44"/>
          <w:highlight w:val="none"/>
          <w14:textFill>
            <w14:solidFill>
              <w14:schemeClr w14:val="tx1"/>
            </w14:solidFill>
          </w14:textFill>
        </w:rPr>
        <w:t>备</w:t>
      </w:r>
      <w:r>
        <w:rPr>
          <w:rFonts w:hint="eastAsia" w:ascii="方正小标宋简体" w:hAnsi="方正小标宋简体" w:eastAsia="方正小标宋简体" w:cs="方正小标宋简体"/>
          <w:b w:val="0"/>
          <w:bCs w:val="0"/>
          <w:color w:val="000000" w:themeColor="text1"/>
          <w:spacing w:val="0"/>
          <w:w w:val="100"/>
          <w:sz w:val="44"/>
          <w:szCs w:val="44"/>
          <w:highlight w:val="none"/>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0"/>
          <w:w w:val="100"/>
          <w:sz w:val="44"/>
          <w:szCs w:val="44"/>
          <w:highlight w:val="none"/>
          <w14:textFill>
            <w14:solidFill>
              <w14:schemeClr w14:val="tx1"/>
            </w14:solidFill>
          </w14:textFill>
        </w:rPr>
        <w:t>指</w:t>
      </w:r>
      <w:r>
        <w:rPr>
          <w:rFonts w:hint="eastAsia" w:ascii="方正小标宋简体" w:hAnsi="方正小标宋简体" w:eastAsia="方正小标宋简体" w:cs="方正小标宋简体"/>
          <w:b w:val="0"/>
          <w:bCs w:val="0"/>
          <w:color w:val="000000" w:themeColor="text1"/>
          <w:spacing w:val="0"/>
          <w:w w:val="100"/>
          <w:sz w:val="44"/>
          <w:szCs w:val="44"/>
          <w:highlight w:val="none"/>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0"/>
          <w:w w:val="100"/>
          <w:sz w:val="44"/>
          <w:szCs w:val="44"/>
          <w:highlight w:val="none"/>
          <w14:textFill>
            <w14:solidFill>
              <w14:schemeClr w14:val="tx1"/>
            </w14:solidFill>
          </w14:textFill>
        </w:rPr>
        <w:t>南</w:t>
      </w:r>
    </w:p>
    <w:p w14:paraId="2F33232F">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pPr>
    </w:p>
    <w:p w14:paraId="4518139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黑体" w:hAnsi="黑体" w:eastAsia="黑体" w:cs="黑体"/>
          <w:bCs/>
          <w:color w:val="000000" w:themeColor="text1"/>
          <w:spacing w:val="0"/>
          <w:w w:val="100"/>
          <w:kern w:val="2"/>
          <w:sz w:val="32"/>
          <w:szCs w:val="32"/>
          <w:lang w:val="en-US" w:eastAsia="zh-CN" w:bidi="ar-SA"/>
          <w14:textFill>
            <w14:solidFill>
              <w14:schemeClr w14:val="tx1"/>
            </w14:solidFill>
          </w14:textFill>
        </w:rPr>
      </w:pPr>
      <w:r>
        <w:rPr>
          <w:rFonts w:hint="default" w:ascii="黑体" w:hAnsi="黑体" w:eastAsia="黑体" w:cs="黑体"/>
          <w:bCs/>
          <w:color w:val="000000" w:themeColor="text1"/>
          <w:spacing w:val="0"/>
          <w:w w:val="100"/>
          <w:kern w:val="2"/>
          <w:sz w:val="32"/>
          <w:szCs w:val="32"/>
          <w:lang w:val="en-US" w:eastAsia="zh-CN" w:bidi="ar-SA"/>
          <w14:textFill>
            <w14:solidFill>
              <w14:schemeClr w14:val="tx1"/>
            </w14:solidFill>
          </w14:textFill>
        </w:rPr>
        <w:t>一、建设思路</w:t>
      </w:r>
    </w:p>
    <w:p w14:paraId="0B00A9E6">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深入贯彻落实习近平总书记</w:t>
      </w:r>
      <w:r>
        <w:rPr>
          <w:rFonts w:hint="default" w:ascii="Times New Roman" w:hAnsi="Times New Roman" w:eastAsia="仿宋_GB2312" w:cs="Times New Roman"/>
          <w:b w:val="0"/>
          <w:bCs w:val="0"/>
          <w:color w:val="000000" w:themeColor="text1"/>
          <w:spacing w:val="0"/>
          <w:w w:val="10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要向设施农业要食物</w:t>
      </w:r>
      <w:r>
        <w:rPr>
          <w:rFonts w:hint="default" w:ascii="Times New Roman" w:hAnsi="Times New Roman" w:eastAsia="仿宋_GB2312" w:cs="Times New Roman"/>
          <w:b w:val="0"/>
          <w:bCs w:val="0"/>
          <w:color w:val="000000" w:themeColor="text1"/>
          <w:spacing w:val="0"/>
          <w:w w:val="10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重要指示精神</w:t>
      </w:r>
      <w:r>
        <w:rPr>
          <w:rFonts w:hint="default" w:ascii="Times New Roman" w:hAnsi="Times New Roman" w:eastAsia="仿宋_GB2312" w:cs="Times New Roman"/>
          <w:b w:val="0"/>
          <w:bCs w:val="0"/>
          <w:color w:val="000000" w:themeColor="text1"/>
          <w:spacing w:val="0"/>
          <w:w w:val="10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聚焦打造新时代更高水平</w:t>
      </w:r>
      <w:r>
        <w:rPr>
          <w:rFonts w:hint="default" w:ascii="Times New Roman" w:hAnsi="Times New Roman" w:eastAsia="仿宋_GB2312" w:cs="Times New Roman"/>
          <w:b w:val="0"/>
          <w:bCs w:val="0"/>
          <w:color w:val="000000" w:themeColor="text1"/>
          <w:spacing w:val="0"/>
          <w:w w:val="10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天府粮仓</w:t>
      </w:r>
      <w:r>
        <w:rPr>
          <w:rFonts w:hint="default" w:ascii="Times New Roman" w:hAnsi="Times New Roman" w:eastAsia="仿宋_GB2312" w:cs="Times New Roman"/>
          <w:b w:val="0"/>
          <w:bCs w:val="0"/>
          <w:color w:val="000000" w:themeColor="text1"/>
          <w:spacing w:val="0"/>
          <w:w w:val="10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，结合</w:t>
      </w:r>
      <w:bookmarkStart w:id="0" w:name="OLE_LINK7"/>
      <w:r>
        <w:rPr>
          <w:rFonts w:hint="default" w:ascii="Times New Roman" w:hAnsi="Times New Roman" w:eastAsia="仿宋_GB2312" w:cs="Times New Roman"/>
          <w:b w:val="0"/>
          <w:bCs w:val="0"/>
          <w:color w:val="000000" w:themeColor="text1"/>
          <w:spacing w:val="0"/>
          <w:w w:val="100"/>
          <w:sz w:val="32"/>
          <w:szCs w:val="32"/>
          <w:highlight w:val="none"/>
          <w:lang w:eastAsia="zh-CN"/>
          <w14:textFill>
            <w14:solidFill>
              <w14:schemeClr w14:val="tx1"/>
            </w14:solidFill>
          </w14:textFill>
        </w:rPr>
        <w:t>建设宜居宜业和美乡村</w:t>
      </w:r>
      <w:bookmarkEnd w:id="0"/>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，支持农民合作社和家庭农场两类新型农业经营主体能力提升，实施生产设施条件改善项目，保障</w:t>
      </w:r>
      <w:r>
        <w:rPr>
          <w:rFonts w:hint="default" w:ascii="Times New Roman" w:hAnsi="Times New Roman" w:eastAsia="仿宋_GB2312" w:cs="Times New Roman"/>
          <w:b w:val="0"/>
          <w:bCs w:val="0"/>
          <w:color w:val="000000" w:themeColor="text1"/>
          <w:spacing w:val="0"/>
          <w:w w:val="10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菜篮子</w:t>
      </w:r>
      <w:r>
        <w:rPr>
          <w:rFonts w:hint="default" w:ascii="Times New Roman" w:hAnsi="Times New Roman" w:eastAsia="仿宋_GB2312" w:cs="Times New Roman"/>
          <w:b w:val="0"/>
          <w:bCs w:val="0"/>
          <w:color w:val="000000" w:themeColor="text1"/>
          <w:spacing w:val="0"/>
          <w:w w:val="10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等重要农产品生产供给安全。</w:t>
      </w:r>
    </w:p>
    <w:p w14:paraId="320DEB4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黑体" w:hAnsi="黑体" w:eastAsia="黑体" w:cs="黑体"/>
          <w:bCs/>
          <w:color w:val="000000" w:themeColor="text1"/>
          <w:spacing w:val="0"/>
          <w:w w:val="100"/>
          <w:kern w:val="2"/>
          <w:sz w:val="32"/>
          <w:szCs w:val="32"/>
          <w:lang w:val="en-US" w:eastAsia="zh-CN" w:bidi="ar-SA"/>
          <w14:textFill>
            <w14:solidFill>
              <w14:schemeClr w14:val="tx1"/>
            </w14:solidFill>
          </w14:textFill>
        </w:rPr>
      </w:pPr>
      <w:r>
        <w:rPr>
          <w:rFonts w:hint="default" w:ascii="黑体" w:hAnsi="黑体" w:eastAsia="黑体" w:cs="黑体"/>
          <w:bCs/>
          <w:color w:val="000000" w:themeColor="text1"/>
          <w:spacing w:val="0"/>
          <w:w w:val="100"/>
          <w:kern w:val="2"/>
          <w:sz w:val="32"/>
          <w:szCs w:val="32"/>
          <w:lang w:val="en-US" w:eastAsia="zh-CN" w:bidi="ar-SA"/>
          <w14:textFill>
            <w14:solidFill>
              <w14:schemeClr w14:val="tx1"/>
            </w14:solidFill>
          </w14:textFill>
        </w:rPr>
        <w:t>二、建设布局</w:t>
      </w:r>
    </w:p>
    <w:p w14:paraId="1F306E9D">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在全省布局经济作物、畜牧业、渔业、农机服务设施项目。</w:t>
      </w:r>
    </w:p>
    <w:p w14:paraId="1637FDB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黑体" w:hAnsi="黑体" w:eastAsia="黑体" w:cs="黑体"/>
          <w:bCs/>
          <w:color w:val="000000" w:themeColor="text1"/>
          <w:spacing w:val="0"/>
          <w:w w:val="100"/>
          <w:kern w:val="2"/>
          <w:sz w:val="32"/>
          <w:szCs w:val="32"/>
          <w:lang w:val="en-US" w:eastAsia="zh-CN" w:bidi="ar-SA"/>
          <w14:textFill>
            <w14:solidFill>
              <w14:schemeClr w14:val="tx1"/>
            </w14:solidFill>
          </w14:textFill>
        </w:rPr>
      </w:pPr>
      <w:r>
        <w:rPr>
          <w:rFonts w:hint="default" w:ascii="黑体" w:hAnsi="黑体" w:eastAsia="黑体" w:cs="黑体"/>
          <w:bCs/>
          <w:color w:val="000000" w:themeColor="text1"/>
          <w:spacing w:val="0"/>
          <w:w w:val="100"/>
          <w:kern w:val="2"/>
          <w:sz w:val="32"/>
          <w:szCs w:val="32"/>
          <w:lang w:val="en-US" w:eastAsia="zh-CN" w:bidi="ar-SA"/>
          <w14:textFill>
            <w14:solidFill>
              <w14:schemeClr w14:val="tx1"/>
            </w14:solidFill>
          </w14:textFill>
        </w:rPr>
        <w:t>三、建设内容</w:t>
      </w:r>
    </w:p>
    <w:p w14:paraId="42EC4EFE">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pacing w:val="0"/>
          <w:w w:val="100"/>
          <w:sz w:val="32"/>
          <w:szCs w:val="32"/>
          <w:highlight w:val="none"/>
          <w14:textFill>
            <w14:solidFill>
              <w14:schemeClr w14:val="tx1"/>
            </w14:solidFill>
          </w14:textFill>
        </w:rPr>
        <w:t>（一）经济作物生产设施条件改善。</w:t>
      </w: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一是支持新建或改造经济作物生产大棚设施设备，包括设施棚架（膜）、蚕棚、智能化控制（包括专用变压器）等相关设施设备。二是支持新建或改造经济作物集约化育苗设施设备，包括育苗大棚、育苗床、育苗盘、嫁接愈合室、育苗机械、小蚕共育房、温光湿智能控制、物联网控制等相关设施设备。三是支持新建或改造经济作物生产水肥药一体化设施设备，包括首部系统、田间管网、中控管理平台等相关设施设备。四是支持新建或改造经济作物产地初加工设施设备，包括分选、清洗、切分、晾晒、烘干、分级、包装、脱水、盐渍、预冷、保鲜等设施设备。五是支持新建或改造经济作物轨道运输等相关设施设备，包括机库、运输机、轨道及轨道支架等相关设施设备。</w:t>
      </w:r>
    </w:p>
    <w:p w14:paraId="6E947BE3">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auto"/>
        <w:rPr>
          <w:rFonts w:hint="default" w:ascii="Times New Roman" w:hAnsi="Times New Roman" w:eastAsia="仿宋_GB2312" w:cs="Times New Roman"/>
          <w:b w:val="0"/>
          <w:bCs w:val="0"/>
          <w:color w:val="000000" w:themeColor="text1"/>
          <w:spacing w:val="0"/>
          <w:w w:val="100"/>
          <w:sz w:val="32"/>
          <w:szCs w:val="32"/>
          <w:highlight w:val="none"/>
          <w:lang w:eastAsia="zh-CN"/>
          <w14:textFill>
            <w14:solidFill>
              <w14:schemeClr w14:val="tx1"/>
            </w14:solidFill>
          </w14:textFill>
        </w:rPr>
      </w:pPr>
      <w:r>
        <w:rPr>
          <w:rFonts w:hint="default" w:ascii="楷体_GB2312" w:hAnsi="楷体_GB2312" w:eastAsia="楷体_GB2312" w:cs="楷体_GB2312"/>
          <w:b w:val="0"/>
          <w:bCs w:val="0"/>
          <w:color w:val="000000" w:themeColor="text1"/>
          <w:spacing w:val="0"/>
          <w:w w:val="100"/>
          <w:sz w:val="32"/>
          <w:szCs w:val="32"/>
          <w:highlight w:val="none"/>
          <w14:textFill>
            <w14:solidFill>
              <w14:schemeClr w14:val="tx1"/>
            </w14:solidFill>
          </w14:textFill>
        </w:rPr>
        <w:t>（二）畜牧业生产设施条件改善。</w:t>
      </w:r>
      <w:r>
        <w:rPr>
          <w:rFonts w:hint="default" w:ascii="Times New Roman" w:hAnsi="Times New Roman" w:eastAsia="仿宋_GB2312" w:cs="Times New Roman"/>
          <w:b w:val="0"/>
          <w:color w:val="000000" w:themeColor="text1"/>
          <w:spacing w:val="0"/>
          <w:w w:val="100"/>
          <w:sz w:val="32"/>
          <w:szCs w:val="32"/>
          <w:highlight w:val="none"/>
          <w:lang w:bidi="ar-SA"/>
          <w14:textFill>
            <w14:solidFill>
              <w14:schemeClr w14:val="tx1"/>
            </w14:solidFill>
          </w14:textFill>
        </w:rPr>
        <w:t>一是支持新建或改造畜禽养殖设施设备，包括养殖圈舍、饲喂、环控、监控、智能化等设施设备及养殖圈舍雨污分流、干湿分离等节能节水相关设施设备。二是支持新建或改造饲草料种植、加工、储存设施装备建设。三是支持新建或改造区域性畜禽粪污集中处理中心，包括畜禽粪污收集、处理、加工、贮存和运输等环节设施设备。</w:t>
      </w:r>
      <w:r>
        <w:rPr>
          <w:rFonts w:hint="default" w:ascii="Times New Roman" w:hAnsi="Times New Roman" w:eastAsia="仿宋_GB2312" w:cs="Times New Roman"/>
          <w:b w:val="0"/>
          <w:bCs w:val="0"/>
          <w:color w:val="000000" w:themeColor="text1"/>
          <w:spacing w:val="0"/>
          <w:w w:val="100"/>
          <w:sz w:val="32"/>
          <w:szCs w:val="32"/>
          <w:highlight w:val="none"/>
          <w:lang w:eastAsia="zh-CN"/>
          <w14:textFill>
            <w14:solidFill>
              <w14:schemeClr w14:val="tx1"/>
            </w14:solidFill>
          </w14:textFill>
        </w:rPr>
        <w:t>四是支持新建或改造屠宰环节设施设备建设。</w:t>
      </w:r>
    </w:p>
    <w:p w14:paraId="6FD11B1F">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pPr>
      <w:r>
        <w:rPr>
          <w:rFonts w:hint="default" w:ascii="楷体_GB2312" w:hAnsi="楷体_GB2312" w:eastAsia="楷体_GB2312" w:cs="楷体_GB2312"/>
          <w:b w:val="0"/>
          <w:bCs w:val="0"/>
          <w:color w:val="000000" w:themeColor="text1"/>
          <w:spacing w:val="0"/>
          <w:w w:val="100"/>
          <w:sz w:val="32"/>
          <w:szCs w:val="32"/>
          <w:highlight w:val="none"/>
          <w14:textFill>
            <w14:solidFill>
              <w14:schemeClr w14:val="tx1"/>
            </w14:solidFill>
          </w14:textFill>
        </w:rPr>
        <w:t>（三）渔业生产设施条件改善。</w:t>
      </w: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一是支持池塘标准化改造。包括池塘整形清淤、护坡及生产道路、管理用房改造、进排水沟渠及管道、泵房泵站等。二是支持新建或改造渔业生产设施。包括工厂化循环水养殖、陆基设施循环水养殖、流水池塘养殖、</w:t>
      </w:r>
      <w:r>
        <w:rPr>
          <w:rFonts w:hint="default" w:ascii="Times New Roman" w:hAnsi="Times New Roman" w:eastAsia="仿宋_GB2312" w:cs="Times New Roman"/>
          <w:b w:val="0"/>
          <w:color w:val="000000" w:themeColor="text1"/>
          <w:spacing w:val="0"/>
          <w:w w:val="100"/>
          <w:kern w:val="2"/>
          <w:sz w:val="32"/>
          <w:szCs w:val="32"/>
          <w:lang w:val="en-US" w:eastAsia="zh-CN" w:bidi="ar-SA"/>
          <w14:textFill>
            <w14:solidFill>
              <w14:schemeClr w14:val="tx1"/>
            </w14:solidFill>
          </w14:textFill>
        </w:rPr>
        <w:t>大水面圈桶养殖</w:t>
      </w: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等渔业生产设施新（改）建，购置必要的辅助设施设备。三是支持新建或改造水产加工装备设施。包括暂养净化池、原料处理、分级分割、灭菌包装和生态环保等水产品初加工设施设备的购置和建设（不包含冷藏保鲜设施）。四是支持新建或改造养殖尾水处理设施。包括生态渠道、沉淀池、曝气池、过滤坝、生物净化池，购置微滤机</w:t>
      </w:r>
      <w:r>
        <w:rPr>
          <w:rFonts w:hint="default" w:ascii="Times New Roman" w:hAnsi="Times New Roman" w:eastAsia="仿宋_GB2312" w:cs="Times New Roman"/>
          <w:b w:val="0"/>
          <w:bCs w:val="0"/>
          <w:color w:val="000000" w:themeColor="text1"/>
          <w:spacing w:val="0"/>
          <w:w w:val="100"/>
          <w:sz w:val="32"/>
          <w:szCs w:val="32"/>
          <w:highlight w:val="none"/>
          <w:lang w:eastAsia="zh-CN"/>
          <w14:textFill>
            <w14:solidFill>
              <w14:schemeClr w14:val="tx1"/>
            </w14:solidFill>
          </w14:textFill>
        </w:rPr>
        <w:t>、尾水监测</w:t>
      </w: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等设备。</w:t>
      </w:r>
    </w:p>
    <w:p w14:paraId="618E4A0B">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pPr>
      <w:r>
        <w:rPr>
          <w:rFonts w:hint="default" w:ascii="楷体_GB2312" w:hAnsi="楷体_GB2312" w:eastAsia="楷体_GB2312" w:cs="楷体_GB2312"/>
          <w:b w:val="0"/>
          <w:bCs w:val="0"/>
          <w:color w:val="000000" w:themeColor="text1"/>
          <w:spacing w:val="0"/>
          <w:w w:val="100"/>
          <w:sz w:val="32"/>
          <w:szCs w:val="32"/>
          <w:highlight w:val="none"/>
          <w14:textFill>
            <w14:solidFill>
              <w14:schemeClr w14:val="tx1"/>
            </w14:solidFill>
          </w14:textFill>
        </w:rPr>
        <w:t>（四）农机服务设施条件改善。</w:t>
      </w: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一是支持新建或改造机械化育秧中心。包括播种流水线工作区、基质（营养土）存储区、种子处理区、秧盘叠放区、暗化催芽室、辅助功能区等，配备机械化智能化育秧装备。二是支持新建或改造农机维修中心。包括维修车间、停机场、农机故障诊断设备、农机维修相关通用设备、机具维修常用零配件。三是支持新建或改造农机具停放库棚。包括农业机械停放场、库、棚等的建设。四是支持购置农机装备。包括先进实用绿色高效等设施设备，</w:t>
      </w:r>
      <w:r>
        <w:rPr>
          <w:rFonts w:hint="default" w:ascii="Times New Roman" w:hAnsi="Times New Roman" w:eastAsia="仿宋_GB2312" w:cs="Times New Roman"/>
          <w:b w:val="0"/>
          <w:bCs w:val="0"/>
          <w:color w:val="000000" w:themeColor="text1"/>
          <w:spacing w:val="0"/>
          <w:w w:val="100"/>
          <w:sz w:val="32"/>
          <w:szCs w:val="32"/>
          <w:highlight w:val="none"/>
          <w:lang w:eastAsia="zh-CN"/>
          <w14:textFill>
            <w14:solidFill>
              <w14:schemeClr w14:val="tx1"/>
            </w14:solidFill>
          </w14:textFill>
        </w:rPr>
        <w:t>生产设施条件改善项目补助</w:t>
      </w: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不得</w:t>
      </w:r>
      <w:r>
        <w:rPr>
          <w:rFonts w:hint="default" w:ascii="Times New Roman" w:hAnsi="Times New Roman" w:eastAsia="仿宋_GB2312" w:cs="Times New Roman"/>
          <w:b w:val="0"/>
          <w:bCs w:val="0"/>
          <w:color w:val="000000" w:themeColor="text1"/>
          <w:spacing w:val="0"/>
          <w:w w:val="100"/>
          <w:sz w:val="32"/>
          <w:szCs w:val="32"/>
          <w:highlight w:val="none"/>
          <w:lang w:eastAsia="zh-CN"/>
          <w14:textFill>
            <w14:solidFill>
              <w14:schemeClr w14:val="tx1"/>
            </w14:solidFill>
          </w14:textFill>
        </w:rPr>
        <w:t>与</w:t>
      </w: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农机购置补贴</w:t>
      </w:r>
      <w:r>
        <w:rPr>
          <w:rFonts w:hint="default" w:ascii="Times New Roman" w:hAnsi="Times New Roman" w:eastAsia="仿宋_GB2312" w:cs="Times New Roman"/>
          <w:b w:val="0"/>
          <w:bCs w:val="0"/>
          <w:color w:val="000000" w:themeColor="text1"/>
          <w:spacing w:val="0"/>
          <w:w w:val="100"/>
          <w:sz w:val="32"/>
          <w:szCs w:val="32"/>
          <w:highlight w:val="none"/>
          <w:lang w:eastAsia="zh-CN"/>
          <w14:textFill>
            <w14:solidFill>
              <w14:schemeClr w14:val="tx1"/>
            </w14:solidFill>
          </w14:textFill>
        </w:rPr>
        <w:t>重复享受</w:t>
      </w: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w:t>
      </w:r>
    </w:p>
    <w:p w14:paraId="581A686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黑体" w:hAnsi="黑体" w:eastAsia="黑体" w:cs="黑体"/>
          <w:bCs/>
          <w:color w:val="000000" w:themeColor="text1"/>
          <w:spacing w:val="0"/>
          <w:w w:val="100"/>
          <w:kern w:val="2"/>
          <w:sz w:val="32"/>
          <w:szCs w:val="32"/>
          <w:lang w:val="en-US" w:eastAsia="zh-CN" w:bidi="ar-SA"/>
          <w14:textFill>
            <w14:solidFill>
              <w14:schemeClr w14:val="tx1"/>
            </w14:solidFill>
          </w14:textFill>
        </w:rPr>
      </w:pPr>
      <w:r>
        <w:rPr>
          <w:rFonts w:hint="default" w:ascii="黑体" w:hAnsi="黑体" w:eastAsia="黑体" w:cs="黑体"/>
          <w:bCs/>
          <w:color w:val="000000" w:themeColor="text1"/>
          <w:spacing w:val="0"/>
          <w:w w:val="100"/>
          <w:kern w:val="2"/>
          <w:sz w:val="32"/>
          <w:szCs w:val="32"/>
          <w:lang w:val="en-US" w:eastAsia="zh-CN" w:bidi="ar-SA"/>
          <w14:textFill>
            <w14:solidFill>
              <w14:schemeClr w14:val="tx1"/>
            </w14:solidFill>
          </w14:textFill>
        </w:rPr>
        <w:t>四、储备条件</w:t>
      </w:r>
    </w:p>
    <w:p w14:paraId="73B0C401">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项目储备县农民合作社、家庭农场底数清、情况明。农民合作社工作的综合协调机构建立并发挥作用，责任分解到部门。</w:t>
      </w:r>
      <w:r>
        <w:rPr>
          <w:rFonts w:hint="default" w:ascii="Times New Roman" w:hAnsi="Times New Roman" w:eastAsia="仿宋_GB2312" w:cs="Times New Roman"/>
          <w:b w:val="0"/>
          <w:bCs w:val="0"/>
          <w:color w:val="000000" w:themeColor="text1"/>
          <w:spacing w:val="0"/>
          <w:w w:val="100"/>
          <w:sz w:val="32"/>
          <w:szCs w:val="32"/>
          <w:highlight w:val="none"/>
          <w:lang w:eastAsia="zh-CN"/>
          <w14:textFill>
            <w14:solidFill>
              <w14:schemeClr w14:val="tx1"/>
            </w14:solidFill>
          </w14:textFill>
        </w:rPr>
        <w:t>2</w:t>
      </w:r>
      <w:r>
        <w:rPr>
          <w:rFonts w:hint="default" w:ascii="Times New Roman" w:hAnsi="Times New Roman" w:eastAsia="仿宋_GB2312" w:cs="Times New Roman"/>
          <w:b w:val="0"/>
          <w:bCs w:val="0"/>
          <w:color w:val="000000" w:themeColor="text1"/>
          <w:spacing w:val="0"/>
          <w:w w:val="100"/>
          <w:sz w:val="32"/>
          <w:szCs w:val="32"/>
          <w:highlight w:val="none"/>
          <w:lang w:val="en-US" w:eastAsia="zh-CN"/>
          <w14:textFill>
            <w14:solidFill>
              <w14:schemeClr w14:val="tx1"/>
            </w14:solidFill>
          </w14:textFill>
        </w:rPr>
        <w:t>024年及以前</w:t>
      </w: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年度项目实施任务全面完成。指导服务、人员配备与农民合作社、家庭农场发展相匹配，确保资金专款专用。同时不同类别分别满足如下条件。</w:t>
      </w:r>
    </w:p>
    <w:p w14:paraId="75E7A395">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pPr>
      <w:r>
        <w:rPr>
          <w:rFonts w:hint="default" w:ascii="楷体_GB2312" w:hAnsi="楷体_GB2312" w:eastAsia="楷体_GB2312" w:cs="楷体_GB2312"/>
          <w:b w:val="0"/>
          <w:bCs w:val="0"/>
          <w:color w:val="000000" w:themeColor="text1"/>
          <w:spacing w:val="0"/>
          <w:w w:val="100"/>
          <w:sz w:val="32"/>
          <w:szCs w:val="32"/>
          <w:highlight w:val="none"/>
          <w14:textFill>
            <w14:solidFill>
              <w14:schemeClr w14:val="tx1"/>
            </w14:solidFill>
          </w14:textFill>
        </w:rPr>
        <w:t>（一）经济作物产业类。</w:t>
      </w: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县域制定经济作物产业规划，积极性高。</w:t>
      </w:r>
    </w:p>
    <w:p w14:paraId="559CEE0E">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pPr>
      <w:r>
        <w:rPr>
          <w:rFonts w:hint="default" w:ascii="楷体_GB2312" w:hAnsi="楷体_GB2312" w:eastAsia="楷体_GB2312" w:cs="楷体_GB2312"/>
          <w:b w:val="0"/>
          <w:bCs w:val="0"/>
          <w:color w:val="000000" w:themeColor="text1"/>
          <w:spacing w:val="0"/>
          <w:w w:val="100"/>
          <w:sz w:val="32"/>
          <w:szCs w:val="32"/>
          <w:highlight w:val="none"/>
          <w14:textFill>
            <w14:solidFill>
              <w14:schemeClr w14:val="tx1"/>
            </w14:solidFill>
          </w14:textFill>
        </w:rPr>
        <w:t>（二）畜牧业类。</w:t>
      </w: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实施项目不在畜禽养殖禁养区内，实施主体积极性高。</w:t>
      </w:r>
    </w:p>
    <w:p w14:paraId="7D61C018">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pPr>
      <w:r>
        <w:rPr>
          <w:rFonts w:hint="default" w:ascii="楷体_GB2312" w:hAnsi="楷体_GB2312" w:eastAsia="楷体_GB2312" w:cs="楷体_GB2312"/>
          <w:b w:val="0"/>
          <w:bCs w:val="0"/>
          <w:color w:val="000000" w:themeColor="text1"/>
          <w:spacing w:val="0"/>
          <w:w w:val="100"/>
          <w:sz w:val="32"/>
          <w:szCs w:val="32"/>
          <w:highlight w:val="none"/>
          <w14:textFill>
            <w14:solidFill>
              <w14:schemeClr w14:val="tx1"/>
            </w14:solidFill>
          </w14:textFill>
        </w:rPr>
        <w:t>（三）渔业类。</w:t>
      </w: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池塘标准化改造实施区域应在当地政府发布的《养殖水域滩涂规划》划定的养殖区、限养区内，《水域滩涂养殖证》或承包合同确权剩余有效期不少于5年。</w:t>
      </w:r>
    </w:p>
    <w:p w14:paraId="687C1823">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pPr>
      <w:r>
        <w:rPr>
          <w:rFonts w:hint="default" w:ascii="楷体_GB2312" w:hAnsi="楷体_GB2312" w:eastAsia="楷体_GB2312" w:cs="楷体_GB2312"/>
          <w:b w:val="0"/>
          <w:bCs w:val="0"/>
          <w:color w:val="000000" w:themeColor="text1"/>
          <w:spacing w:val="0"/>
          <w:w w:val="100"/>
          <w:sz w:val="32"/>
          <w:szCs w:val="32"/>
          <w:highlight w:val="none"/>
          <w14:textFill>
            <w14:solidFill>
              <w14:schemeClr w14:val="tx1"/>
            </w14:solidFill>
          </w14:textFill>
        </w:rPr>
        <w:t>（四）农机服务类。</w:t>
      </w: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农民合作社农机作业覆盖2个乡（镇）以上、服务面积2000亩以上；家庭农场农机作业覆盖20户农户以上，服务面积200亩以上。上述项目用地、环评、资金等要素保障落实到位。</w:t>
      </w:r>
    </w:p>
    <w:p w14:paraId="588CA63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黑体" w:hAnsi="黑体" w:eastAsia="黑体" w:cs="黑体"/>
          <w:bCs/>
          <w:color w:val="000000" w:themeColor="text1"/>
          <w:spacing w:val="0"/>
          <w:w w:val="100"/>
          <w:kern w:val="2"/>
          <w:sz w:val="32"/>
          <w:szCs w:val="32"/>
          <w:lang w:val="en-US" w:eastAsia="zh-CN" w:bidi="ar-SA"/>
          <w14:textFill>
            <w14:solidFill>
              <w14:schemeClr w14:val="tx1"/>
            </w14:solidFill>
          </w14:textFill>
        </w:rPr>
      </w:pPr>
      <w:r>
        <w:rPr>
          <w:rFonts w:hint="default" w:ascii="黑体" w:hAnsi="黑体" w:eastAsia="黑体" w:cs="黑体"/>
          <w:bCs/>
          <w:color w:val="000000" w:themeColor="text1"/>
          <w:spacing w:val="0"/>
          <w:w w:val="100"/>
          <w:kern w:val="2"/>
          <w:sz w:val="32"/>
          <w:szCs w:val="32"/>
          <w:lang w:val="en-US" w:eastAsia="zh-CN" w:bidi="ar-SA"/>
          <w14:textFill>
            <w14:solidFill>
              <w14:schemeClr w14:val="tx1"/>
            </w14:solidFill>
          </w14:textFill>
        </w:rPr>
        <w:t>五、实施主体</w:t>
      </w:r>
    </w:p>
    <w:p w14:paraId="60894CA7">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农民合作社和家庭农场两类新型经营主体。</w:t>
      </w:r>
    </w:p>
    <w:p w14:paraId="68D06742">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pPr>
      <w:r>
        <w:rPr>
          <w:rFonts w:hint="default" w:ascii="楷体_GB2312" w:hAnsi="楷体_GB2312" w:eastAsia="楷体_GB2312" w:cs="楷体_GB2312"/>
          <w:b w:val="0"/>
          <w:bCs w:val="0"/>
          <w:color w:val="000000" w:themeColor="text1"/>
          <w:spacing w:val="0"/>
          <w:w w:val="100"/>
          <w:sz w:val="32"/>
          <w:szCs w:val="32"/>
          <w:highlight w:val="none"/>
          <w14:textFill>
            <w14:solidFill>
              <w14:schemeClr w14:val="tx1"/>
            </w14:solidFill>
          </w14:textFill>
        </w:rPr>
        <w:t>（一）农民合作社。</w:t>
      </w:r>
      <w:r>
        <w:rPr>
          <w:rFonts w:hint="default" w:ascii="Times New Roman" w:hAnsi="Times New Roman" w:eastAsia="仿宋_GB2312" w:cs="Times New Roman"/>
          <w:b w:val="0"/>
          <w:color w:val="000000" w:themeColor="text1"/>
          <w:spacing w:val="0"/>
          <w:w w:val="100"/>
          <w:kern w:val="2"/>
          <w:sz w:val="32"/>
          <w:szCs w:val="32"/>
          <w:highlight w:val="none"/>
          <w:lang w:val="en-US" w:eastAsia="zh-CN" w:bidi="ar-SA"/>
          <w14:textFill>
            <w14:solidFill>
              <w14:schemeClr w14:val="tx1"/>
            </w14:solidFill>
          </w14:textFill>
        </w:rPr>
        <w:t>纳入农业农村部重点监测农民合作社名录库和四川农经综合管理信息系统的农民合作社，</w:t>
      </w: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农民合作社章程制度上墙，成员账户完善，财务管理规范，未被列入经营异常名录和严重违法失信企业名单。农民合作社及其法人代表无不良信用记录，未涉及非法金融活动，贷款风险等级未被列为损失类。</w:t>
      </w:r>
    </w:p>
    <w:p w14:paraId="07B062F5">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pPr>
      <w:r>
        <w:rPr>
          <w:rFonts w:hint="default" w:ascii="楷体_GB2312" w:hAnsi="楷体_GB2312" w:eastAsia="楷体_GB2312" w:cs="楷体_GB2312"/>
          <w:b w:val="0"/>
          <w:bCs w:val="0"/>
          <w:color w:val="000000" w:themeColor="text1"/>
          <w:spacing w:val="0"/>
          <w:w w:val="100"/>
          <w:sz w:val="32"/>
          <w:szCs w:val="32"/>
          <w:highlight w:val="none"/>
          <w14:textFill>
            <w14:solidFill>
              <w14:schemeClr w14:val="tx1"/>
            </w14:solidFill>
          </w14:textFill>
        </w:rPr>
        <w:t>（二）家庭农场。</w:t>
      </w:r>
      <w:r>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t>纳入全国家庭农场“一码通”服务系统；取得“一码通”赋码并亮码经营；从事农业适度规模经营1年以上，有规范的土地经营权流转合同或土地承包经营权确权登记证书；有收支和生产记录；通过雇工、提供社会化服务等方式带动小农户；社会声誉良好</w:t>
      </w: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w:t>
      </w:r>
    </w:p>
    <w:p w14:paraId="01B2431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实施主体存在撂荒</w:t>
      </w:r>
      <w:r>
        <w:rPr>
          <w:rFonts w:hint="default" w:ascii="Times New Roman" w:hAnsi="Times New Roman" w:eastAsia="仿宋_GB2312" w:cs="Times New Roman"/>
          <w:b w:val="0"/>
          <w:bCs w:val="0"/>
          <w:color w:val="000000" w:themeColor="text1"/>
          <w:spacing w:val="0"/>
          <w:w w:val="100"/>
          <w:sz w:val="32"/>
          <w:szCs w:val="32"/>
          <w:highlight w:val="none"/>
          <w:shd w:val="clear" w:color="auto" w:fill="auto"/>
          <w:lang w:eastAsia="zh-CN"/>
          <w14:textFill>
            <w14:solidFill>
              <w14:schemeClr w14:val="tx1"/>
            </w14:solidFill>
          </w14:textFill>
        </w:rPr>
        <w:t>或在永久基本农田新增从事非粮生产的不予支持</w:t>
      </w:r>
      <w:r>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t>。</w:t>
      </w:r>
    </w:p>
    <w:p w14:paraId="34E6D86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黑体" w:hAnsi="黑体" w:eastAsia="黑体" w:cs="黑体"/>
          <w:bCs/>
          <w:color w:val="000000" w:themeColor="text1"/>
          <w:spacing w:val="0"/>
          <w:w w:val="100"/>
          <w:kern w:val="2"/>
          <w:sz w:val="32"/>
          <w:szCs w:val="32"/>
          <w:lang w:val="en-US" w:eastAsia="zh-CN" w:bidi="ar-SA"/>
          <w14:textFill>
            <w14:solidFill>
              <w14:schemeClr w14:val="tx1"/>
            </w14:solidFill>
          </w14:textFill>
        </w:rPr>
      </w:pPr>
      <w:r>
        <w:rPr>
          <w:rFonts w:hint="default" w:ascii="黑体" w:hAnsi="黑体" w:eastAsia="黑体" w:cs="黑体"/>
          <w:bCs/>
          <w:color w:val="000000" w:themeColor="text1"/>
          <w:spacing w:val="0"/>
          <w:w w:val="100"/>
          <w:kern w:val="2"/>
          <w:sz w:val="32"/>
          <w:szCs w:val="32"/>
          <w:lang w:val="en-US" w:eastAsia="zh-CN" w:bidi="ar-SA"/>
          <w14:textFill>
            <w14:solidFill>
              <w14:schemeClr w14:val="tx1"/>
            </w14:solidFill>
          </w14:textFill>
        </w:rPr>
        <w:t>六、补助标准</w:t>
      </w:r>
    </w:p>
    <w:p w14:paraId="23977385">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以县为单位进行储备，每个县申报中央财政资金不超过1000万元。中央财政资金对单个主体补助不超过总投资的30%，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国家重点帮扶县</w:t>
      </w: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放宽到40%；单个农民合作社补助不超过50万元、家庭农场补助不超过20万元。</w:t>
      </w:r>
    </w:p>
    <w:p w14:paraId="369A2531">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sectPr>
      <w:footerReference r:id="rId3" w:type="default"/>
      <w:pgSz w:w="11906" w:h="16838"/>
      <w:pgMar w:top="2098" w:right="1474" w:bottom="1984" w:left="1587" w:header="851" w:footer="1559"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9E2B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EC7F4">
                          <w:pPr>
                            <w:pStyle w:val="6"/>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t xml:space="preserve">— </w:t>
                          </w: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  \* MERGEFORMAT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1</w:t>
                          </w:r>
                          <w:r>
                            <w:rPr>
                              <w:rFonts w:hint="eastAsia" w:asciiTheme="minorEastAsia" w:hAnsiTheme="minorEastAsia" w:eastAsiaTheme="minorEastAsia" w:cstheme="minorEastAsia"/>
                              <w:sz w:val="28"/>
                              <w:szCs w:val="40"/>
                            </w:rPr>
                            <w:fldChar w:fldCharType="end"/>
                          </w:r>
                          <w:r>
                            <w:rPr>
                              <w:rFonts w:hint="eastAsia" w:asciiTheme="minorEastAsia" w:hAnsiTheme="minorEastAsia" w:eastAsiaTheme="minorEastAsia" w:cstheme="minorEastAsia"/>
                              <w:sz w:val="28"/>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6EC7F4">
                    <w:pPr>
                      <w:pStyle w:val="6"/>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t xml:space="preserve">— </w:t>
                    </w: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  \* MERGEFORMAT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1</w:t>
                    </w:r>
                    <w:r>
                      <w:rPr>
                        <w:rFonts w:hint="eastAsia" w:asciiTheme="minorEastAsia" w:hAnsiTheme="minorEastAsia" w:eastAsiaTheme="minorEastAsia" w:cstheme="minorEastAsia"/>
                        <w:sz w:val="28"/>
                        <w:szCs w:val="40"/>
                      </w:rPr>
                      <w:fldChar w:fldCharType="end"/>
                    </w:r>
                    <w:r>
                      <w:rPr>
                        <w:rFonts w:hint="eastAsia" w:asciiTheme="minorEastAsia" w:hAnsiTheme="minorEastAsia" w:eastAsiaTheme="minorEastAsia" w:cstheme="minorEastAsia"/>
                        <w:sz w:val="28"/>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234844"/>
    <w:rsid w:val="10AD6EE0"/>
    <w:rsid w:val="1140342D"/>
    <w:rsid w:val="181374F8"/>
    <w:rsid w:val="1C297D63"/>
    <w:rsid w:val="29967531"/>
    <w:rsid w:val="2F7E3ACA"/>
    <w:rsid w:val="3AE82AF4"/>
    <w:rsid w:val="58CF6FAA"/>
    <w:rsid w:val="5CB86993"/>
    <w:rsid w:val="5DDC3F2E"/>
    <w:rsid w:val="62692288"/>
    <w:rsid w:val="69733998"/>
    <w:rsid w:val="6C234844"/>
    <w:rsid w:val="73DF6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9"/>
    <w:pPr>
      <w:spacing w:before="100" w:beforeAutospacing="1" w:after="100" w:afterAutospacing="1"/>
      <w:jc w:val="left"/>
      <w:outlineLvl w:val="0"/>
    </w:pPr>
    <w:rPr>
      <w:rFonts w:hint="eastAsia" w:ascii="宋体" w:hAnsi="宋体"/>
      <w:b/>
      <w:kern w:val="44"/>
      <w:sz w:val="48"/>
      <w:szCs w:val="4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1"/>
    <w:unhideWhenUsed/>
    <w:qFormat/>
    <w:uiPriority w:val="99"/>
    <w:pPr>
      <w:spacing w:after="120"/>
      <w:ind w:left="420" w:leftChars="200"/>
    </w:pPr>
  </w:style>
  <w:style w:type="paragraph" w:styleId="5">
    <w:name w:val="Plain Text"/>
    <w:basedOn w:val="1"/>
    <w:qFormat/>
    <w:uiPriority w:val="99"/>
    <w:rPr>
      <w:rFonts w:ascii="宋体" w:hAnsi="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_Style 13"/>
    <w:basedOn w:val="3"/>
    <w:next w:val="2"/>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5710</Words>
  <Characters>5787</Characters>
  <Lines>0</Lines>
  <Paragraphs>0</Paragraphs>
  <TotalTime>13</TotalTime>
  <ScaleCrop>false</ScaleCrop>
  <LinksUpToDate>false</LinksUpToDate>
  <CharactersWithSpaces>5796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2025-10-30T02:34:00Z</dcterms:created>
  <dc:creator>七安</dc:creator>
  <cp:lastModifiedBy>昭化融媒体</cp:lastModifiedBy>
  <dcterms:modified xsi:type="dcterms:W3CDTF">2025-11-03T01:37:28Z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D8F2F68DABBD40B3B398F53AB6F7168B_11</vt:lpwstr>
  </property>
  <property fmtid="{D5CDD505-2E9C-101B-9397-08002B2CF9AE}" pid="4" name="KSOTemplateDocerSaveRecord">
    <vt:lpwstr>eyJoZGlkIjoiMGVhYTg4NGNkZWJkODFjNzcyZDRjM2M4Y2UzNjI5ZmUiLCJ1c2VySWQiOiI2MTE2MzEwMDYifQ==</vt:lpwstr>
  </property>
</Properties>
</file>